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4963E3" w:rsidRDefault="004963E3" w:rsidP="00253B7A">
      <w:pPr>
        <w:pStyle w:val="ListParagraph"/>
        <w:numPr>
          <w:ilvl w:val="1"/>
          <w:numId w:val="1"/>
        </w:numPr>
      </w:pPr>
      <w:r>
        <w:t>Change to doxygen</w:t>
      </w:r>
      <w:r w:rsidR="00DF6063">
        <w:t>.</w:t>
      </w:r>
      <w:bookmarkStart w:id="0" w:name="_GoBack"/>
      <w:bookmarkEnd w:id="0"/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393327" w:rsidRDefault="00DF50C2" w:rsidP="00DF50C2">
      <w:pPr>
        <w:pStyle w:val="ListParagraph"/>
        <w:numPr>
          <w:ilvl w:val="0"/>
          <w:numId w:val="1"/>
        </w:numPr>
      </w:pPr>
      <w:r>
        <w:t>Change to BSD 2-Clause license (</w:t>
      </w:r>
      <w:hyperlink r:id="rId8" w:history="1">
        <w:r w:rsidRPr="00755537">
          <w:rPr>
            <w:rStyle w:val="Hyperlink"/>
          </w:rPr>
          <w:t>http://opensource.org/licenses/BSD-2-Clause</w:t>
        </w:r>
      </w:hyperlink>
      <w:r>
        <w:t>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9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204" w:rsidRDefault="00950204" w:rsidP="00E97FFC">
      <w:pPr>
        <w:spacing w:after="0" w:line="240" w:lineRule="auto"/>
      </w:pPr>
      <w:r>
        <w:separator/>
      </w:r>
    </w:p>
  </w:endnote>
  <w:endnote w:type="continuationSeparator" w:id="0">
    <w:p w:rsidR="00950204" w:rsidRDefault="0095020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204" w:rsidRDefault="00950204" w:rsidP="00E97FFC">
      <w:pPr>
        <w:spacing w:after="0" w:line="240" w:lineRule="auto"/>
      </w:pPr>
      <w:r>
        <w:separator/>
      </w:r>
    </w:p>
  </w:footnote>
  <w:footnote w:type="continuationSeparator" w:id="0">
    <w:p w:rsidR="00950204" w:rsidRDefault="0095020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org/licenses/BSD-2-Cla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.gl/ZV6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238337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754</cp:revision>
  <cp:lastPrinted>2011-09-17T19:30:00Z</cp:lastPrinted>
  <dcterms:created xsi:type="dcterms:W3CDTF">2011-05-09T11:20:00Z</dcterms:created>
  <dcterms:modified xsi:type="dcterms:W3CDTF">2012-11-10T17:12:00Z</dcterms:modified>
</cp:coreProperties>
</file>