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目标：利用cGAN去实现风格转换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技巧：首先condition可以是label，这里可以是图像，将图像作为condition输入给G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本文就是探讨了一个框架去展现cGAN的力量。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首先G的输入有随机扰动z和原图片c，D的输入有原图片c和</w:t>
      </w:r>
      <w:bookmarkStart w:id="0" w:name="_GoBack"/>
      <w:bookmarkEnd w:id="0"/>
      <w:r>
        <w:rPr>
          <w:rFonts w:hint="eastAsia"/>
          <w:lang w:val="en-US" w:eastAsia="zh-CN"/>
        </w:rPr>
        <w:t>风格图片。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增加了L1loss，文章证明这样更易产生没有模糊的图片。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UNet ，在第i层和第n-i层增加跳线连接，共享低级信息，避免信息瓶颈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判别器使用PatchGAN，论文说明只需要对patch规模的结构进行惩罚即可，最后取平均数。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8F06"/>
    <w:multiLevelType w:val="singleLevel"/>
    <w:tmpl w:val="21738F0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D15F6"/>
    <w:rsid w:val="3740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2020-09-29T00:36:45Z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