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目的：生成可以以假乱真的图片。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技巧：这篇创造性地引入了Generative net和adversarial net进行对抗，做出来了两个模型：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G：捕捉数据分布，使得原本时随机正太分布的z 干扰noise与数据分布符合。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D：去区分G的分布和Data的分布。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这样由此形成了对抗，G尽力去混淆D（即，使得D的loss变大），而D则去尽力识别G（尽可能loss变小）。由此出现了一个非形式化的loss：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637530" cy="365760"/>
            <wp:effectExtent l="0" t="0" r="127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37530" cy="365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这里的min和max看似相反，但是由于交叉熵带负号，所以采用了相反符号，同时G生成的类y=0，Data的label =1，对于G来说只需要优化其中的后一项即可。同时为了优化速度，G可以maximze log（D（z）），这是等价的，前期下降速度更快。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6996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31311</dc:creator>
  <cp:lastModifiedBy>忘言</cp:lastModifiedBy>
  <dcterms:modified xsi:type="dcterms:W3CDTF">2020-10-02T07:05:04Z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