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HRAnalyticsBlogs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HRAnalyticsBlogs</dc:title>
  <dc:creator/>
  <cp:keywords/>
  <dcterms:created xsi:type="dcterms:W3CDTF">2024-01-19T00:45:45Z</dcterms:created>
  <dcterms:modified xsi:type="dcterms:W3CDTF">2024-01-19T00:45:45Z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isting">
    <vt:lpwstr/>
  </property>
  <property fmtid="{D5CDD505-2E9C-101B-9397-08002B2CF9AE}" pid="9" name="page-layout">
    <vt:lpwstr>full</vt:lpwstr>
  </property>
  <property fmtid="{D5CDD505-2E9C-101B-9397-08002B2CF9AE}" pid="10" name="title-block-banner">
    <vt:lpwstr>True</vt:lpwstr>
  </property>
  <property fmtid="{D5CDD505-2E9C-101B-9397-08002B2CF9AE}" pid="11" name="toc-title">
    <vt:lpwstr>Table of contents</vt:lpwstr>
  </property>
</Properties>
</file>