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media/image14.svg" ContentType="image/svg+xml"/>
  <Override PartName="/word/media/image15.svg" ContentType="image/svg+xml"/>
  <Override PartName="/word/media/image16.svg" ContentType="image/svg+xml"/>
  <Override PartName="/word/media/image17.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2.svg" ContentType="image/svg+xml"/>
  <Override PartName="/word/media/image23.svg" ContentType="image/svg+xml"/>
  <Override PartName="/word/media/image24.svg" ContentType="image/svg+xml"/>
  <Override PartName="/word/media/image25.svg" ContentType="image/svg+xml"/>
  <Override PartName="/word/media/image26.svg" ContentType="image/svg+xml"/>
  <Override PartName="/word/media/image27.svg" ContentType="image/svg+xml"/>
  <Override PartName="/word/media/image3.svg" ContentType="image/svg+xml"/>
  <Override PartName="/word/media/image4.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088CD">
      <w:pPr>
        <w:widowControl w:val="0"/>
        <w:spacing w:after="0"/>
        <w:jc w:val="center"/>
        <w:rPr>
          <w:rFonts w:hint="eastAsia" w:ascii="宋体" w:hAnsi="宋体" w:cs="Times New Roman"/>
          <w:b/>
          <w:kern w:val="2"/>
          <w:sz w:val="44"/>
          <w:szCs w:val="44"/>
          <w:lang w:eastAsia="zh-CN"/>
        </w:rPr>
      </w:pPr>
      <w:bookmarkStart w:id="0" w:name="基于多格式gis数据的web地图服务集成平台研究"/>
      <w:r>
        <w:rPr>
          <w:rFonts w:hint="eastAsia" w:ascii="宋体" w:hAnsi="宋体" w:cs="Times New Roman"/>
          <w:b/>
          <w:kern w:val="2"/>
          <w:sz w:val="44"/>
          <w:szCs w:val="44"/>
          <w:lang w:eastAsia="zh-CN"/>
        </w:rPr>
        <w:t>基于多格式GIS数据的Web地图服务集成平台研究</w:t>
      </w:r>
    </w:p>
    <w:p w14:paraId="08C68209">
      <w:pPr>
        <w:widowControl w:val="0"/>
        <w:spacing w:after="0"/>
        <w:jc w:val="center"/>
        <w:rPr>
          <w:rFonts w:hint="eastAsia" w:ascii="仿宋_GB2312" w:hAnsi="宋体" w:eastAsia="仿宋_GB2312" w:cs="Times New Roman"/>
          <w:kern w:val="2"/>
          <w:sz w:val="30"/>
          <w:szCs w:val="30"/>
          <w:vertAlign w:val="superscript"/>
          <w:lang w:val="en-US" w:eastAsia="zh-CN"/>
        </w:rPr>
      </w:pPr>
      <w:r>
        <w:rPr>
          <w:rFonts w:hint="eastAsia" w:ascii="仿宋_GB2312" w:hAnsi="宋体" w:eastAsia="仿宋_GB2312" w:cs="Times New Roman"/>
          <w:kern w:val="2"/>
          <w:sz w:val="30"/>
          <w:szCs w:val="30"/>
          <w:lang w:val="en-US" w:eastAsia="zh-CN"/>
        </w:rPr>
        <w:t>吕弯弯</w:t>
      </w:r>
      <w:r>
        <w:rPr>
          <w:rFonts w:hint="eastAsia" w:ascii="仿宋_GB2312" w:hAnsi="宋体" w:eastAsia="仿宋_GB2312" w:cs="Times New Roman"/>
          <w:kern w:val="2"/>
          <w:sz w:val="30"/>
          <w:szCs w:val="30"/>
          <w:vertAlign w:val="superscript"/>
          <w:lang w:val="en-US" w:eastAsia="zh-CN"/>
        </w:rPr>
        <w:t>1</w:t>
      </w:r>
      <w:r>
        <w:rPr>
          <w:rFonts w:hint="eastAsia" w:ascii="仿宋_GB2312" w:hAnsi="宋体" w:eastAsia="仿宋_GB2312" w:cs="Times New Roman"/>
          <w:kern w:val="2"/>
          <w:sz w:val="30"/>
          <w:szCs w:val="30"/>
          <w:lang w:val="en-US" w:eastAsia="zh-CN"/>
        </w:rPr>
        <w:t>，王宁</w:t>
      </w:r>
      <w:r>
        <w:rPr>
          <w:rFonts w:hint="eastAsia" w:ascii="仿宋_GB2312" w:hAnsi="宋体" w:eastAsia="仿宋_GB2312" w:cs="Times New Roman"/>
          <w:kern w:val="2"/>
          <w:sz w:val="30"/>
          <w:szCs w:val="30"/>
          <w:vertAlign w:val="superscript"/>
          <w:lang w:val="en-US" w:eastAsia="zh-CN"/>
        </w:rPr>
        <w:t>1</w:t>
      </w:r>
      <w:r>
        <w:rPr>
          <w:rFonts w:hint="eastAsia" w:ascii="仿宋_GB2312" w:hAnsi="宋体" w:eastAsia="仿宋_GB2312" w:cs="Times New Roman"/>
          <w:kern w:val="2"/>
          <w:sz w:val="30"/>
          <w:szCs w:val="30"/>
          <w:lang w:val="en-US" w:eastAsia="zh-CN"/>
        </w:rPr>
        <w:t>，郝明辉</w:t>
      </w:r>
      <w:r>
        <w:rPr>
          <w:rFonts w:hint="eastAsia" w:ascii="仿宋_GB2312" w:hAnsi="宋体" w:eastAsia="仿宋_GB2312" w:cs="Times New Roman"/>
          <w:kern w:val="2"/>
          <w:sz w:val="30"/>
          <w:szCs w:val="30"/>
          <w:vertAlign w:val="superscript"/>
          <w:lang w:val="en-US" w:eastAsia="zh-CN"/>
        </w:rPr>
        <w:t>1</w:t>
      </w:r>
    </w:p>
    <w:p w14:paraId="5C0E96FA">
      <w:pPr>
        <w:widowControl w:val="0"/>
        <w:spacing w:after="0"/>
        <w:jc w:val="center"/>
        <w:rPr>
          <w:rFonts w:hint="default" w:ascii="楷体_GB2312" w:hAnsi="宋体" w:eastAsia="楷体_GB2312" w:cs="Times New Roman"/>
          <w:kern w:val="2"/>
          <w:sz w:val="21"/>
          <w:szCs w:val="21"/>
          <w:lang w:val="en-US" w:eastAsia="zh-CN"/>
        </w:rPr>
      </w:pPr>
      <w:r>
        <w:rPr>
          <w:rFonts w:hint="eastAsia" w:ascii="楷体_GB2312" w:hAnsi="宋体" w:eastAsia="楷体_GB2312" w:cs="Times New Roman"/>
          <w:kern w:val="2"/>
          <w:sz w:val="21"/>
          <w:szCs w:val="21"/>
          <w:lang w:val="en-US" w:eastAsia="zh-CN"/>
        </w:rPr>
        <w:t>（1.四川水发勘测设计研究有限公司，四川 成都 610072）</w:t>
      </w:r>
    </w:p>
    <w:p w14:paraId="39922F78">
      <w:pPr>
        <w:widowControl w:val="0"/>
        <w:spacing w:after="0"/>
        <w:ind w:left="360" w:leftChars="200" w:right="360" w:rightChars="200"/>
        <w:jc w:val="left"/>
        <w:rPr>
          <w:rFonts w:hint="eastAsia" w:ascii="宋体" w:hAnsi="宋体" w:eastAsia="宋体" w:cs="宋体"/>
          <w:kern w:val="2"/>
          <w:sz w:val="18"/>
          <w:szCs w:val="18"/>
          <w:lang w:eastAsia="zh-CN"/>
        </w:rPr>
      </w:pPr>
      <w:bookmarkStart w:id="1" w:name="摘要"/>
      <w:r>
        <w:rPr>
          <w:rFonts w:hint="eastAsia" w:ascii="黑体" w:hAnsi="黑体" w:eastAsia="黑体" w:cs="黑体"/>
          <w:b/>
          <w:bCs/>
          <w:kern w:val="2"/>
          <w:sz w:val="18"/>
          <w:szCs w:val="18"/>
          <w:lang w:eastAsia="zh-CN"/>
        </w:rPr>
        <w:t>摘要：</w:t>
      </w:r>
      <w:bookmarkStart w:id="2" w:name="OLE_LINK1"/>
      <w:r>
        <w:rPr>
          <w:rFonts w:hint="eastAsia" w:ascii="黑体" w:eastAsia="黑体"/>
          <w:sz w:val="18"/>
          <w:szCs w:val="18"/>
          <w:lang w:val="en-US" w:eastAsia="zh-CN"/>
        </w:rPr>
        <w:t>[</w:t>
      </w:r>
      <w:r>
        <w:rPr>
          <w:rFonts w:hint="eastAsia" w:ascii="黑体" w:eastAsia="黑体"/>
          <w:b w:val="0"/>
          <w:bCs w:val="0"/>
          <w:sz w:val="18"/>
          <w:szCs w:val="18"/>
          <w:lang w:val="en-US" w:eastAsia="zh-CN"/>
        </w:rPr>
        <w:t>目的</w:t>
      </w:r>
      <w:r>
        <w:rPr>
          <w:rFonts w:hint="eastAsia" w:ascii="黑体" w:eastAsia="黑体"/>
          <w:sz w:val="18"/>
          <w:szCs w:val="18"/>
          <w:lang w:val="en-US" w:eastAsia="zh-CN"/>
        </w:rPr>
        <w:t>]</w:t>
      </w:r>
      <w:bookmarkEnd w:id="2"/>
      <w:r>
        <w:rPr>
          <w:rFonts w:hint="eastAsia" w:ascii="宋体" w:hAnsi="宋体" w:eastAsia="宋体" w:cs="宋体"/>
          <w:kern w:val="2"/>
          <w:sz w:val="18"/>
          <w:szCs w:val="18"/>
          <w:lang w:eastAsia="zh-CN"/>
        </w:rPr>
        <w:t>本研究设计</w:t>
      </w:r>
      <w:r>
        <w:rPr>
          <w:rFonts w:hint="eastAsia" w:ascii="宋体" w:hAnsi="宋体" w:cs="宋体"/>
          <w:kern w:val="2"/>
          <w:sz w:val="18"/>
          <w:szCs w:val="18"/>
          <w:lang w:val="en-US" w:eastAsia="zh-CN"/>
        </w:rPr>
        <w:t>主要为</w:t>
      </w:r>
      <w:r>
        <w:rPr>
          <w:rFonts w:hint="eastAsia" w:ascii="宋体" w:hAnsi="宋体" w:eastAsia="宋体" w:cs="宋体"/>
          <w:kern w:val="2"/>
          <w:sz w:val="18"/>
          <w:szCs w:val="18"/>
          <w:lang w:eastAsia="zh-CN"/>
        </w:rPr>
        <w:t>实现一个支持多种GIS数据格式的Web地图服务集成平台</w:t>
      </w:r>
      <w:r>
        <w:rPr>
          <w:rFonts w:hint="eastAsia" w:ascii="宋体" w:hAnsi="宋体" w:cs="宋体"/>
          <w:kern w:val="2"/>
          <w:sz w:val="18"/>
          <w:szCs w:val="18"/>
          <w:lang w:eastAsia="zh-CN"/>
        </w:rPr>
        <w:t>。</w:t>
      </w:r>
      <w:r>
        <w:rPr>
          <w:rFonts w:hint="eastAsia" w:ascii="黑体" w:eastAsia="黑体"/>
          <w:sz w:val="18"/>
          <w:szCs w:val="18"/>
          <w:lang w:val="en-US" w:eastAsia="zh-CN"/>
        </w:rPr>
        <w:t>[方法]</w:t>
      </w:r>
      <w:r>
        <w:rPr>
          <w:rFonts w:hint="eastAsia" w:ascii="宋体" w:hAnsi="宋体" w:eastAsia="宋体" w:cs="宋体"/>
          <w:kern w:val="2"/>
          <w:sz w:val="18"/>
          <w:szCs w:val="18"/>
          <w:lang w:eastAsia="zh-CN"/>
        </w:rPr>
        <w:t>通过创新的基于DXF图层的样式设置和分布式瓦片缓存优化策略，解决了传统WebGIS平台在数据格式支持、样式保留和服务性能方面的技术瓶颈。平台采用前后端分离架构，后端基于Flask框架集成GeoServer和Martin瓦片服务，前端使用Vue.js结合OpenLayers和Leaflet双引擎实现多样化地图可视化。</w:t>
      </w:r>
      <w:r>
        <w:rPr>
          <w:rFonts w:hint="eastAsia" w:ascii="黑体" w:eastAsia="黑体"/>
          <w:sz w:val="18"/>
          <w:szCs w:val="18"/>
          <w:lang w:val="en-US" w:eastAsia="zh-CN"/>
        </w:rPr>
        <w:t>[结果]</w:t>
      </w:r>
      <w:r>
        <w:rPr>
          <w:rFonts w:hint="eastAsia" w:ascii="宋体" w:hAnsi="宋体" w:eastAsia="宋体" w:cs="宋体"/>
          <w:kern w:val="2"/>
          <w:sz w:val="18"/>
          <w:szCs w:val="18"/>
          <w:lang w:val="en-US" w:eastAsia="zh-CN"/>
        </w:rPr>
        <w:t>本研究</w:t>
      </w:r>
      <w:r>
        <w:rPr>
          <w:rFonts w:hint="eastAsia" w:ascii="宋体" w:hAnsi="宋体" w:eastAsia="宋体" w:cs="宋体"/>
          <w:kern w:val="2"/>
          <w:sz w:val="18"/>
          <w:szCs w:val="18"/>
          <w:lang w:eastAsia="zh-CN"/>
        </w:rPr>
        <w:t>核心技术创新包括：(1)基于自动发布机制的Martin MVT服务集成算法；(2)CAD图层样式信息智能提取与设置算法；(3)前端基于IndexDB的智能瓦片缓存策略，通过预测性加载和LRU淘汰算法实现离线地图支持和快速响应；(4)后端基于深度学习的地图热点区域预测算法，通过用户行为分析和LSTM神经网络实现智能缓存范围计算。</w:t>
      </w:r>
      <w:r>
        <w:rPr>
          <w:rFonts w:hint="eastAsia" w:ascii="黑体" w:eastAsia="黑体"/>
          <w:sz w:val="18"/>
          <w:szCs w:val="18"/>
          <w:lang w:val="en-US" w:eastAsia="zh-CN"/>
        </w:rPr>
        <w:t>[结论]</w:t>
      </w:r>
      <w:r>
        <w:rPr>
          <w:rFonts w:hint="eastAsia" w:ascii="宋体" w:hAnsi="宋体" w:eastAsia="宋体" w:cs="宋体"/>
          <w:kern w:val="2"/>
          <w:sz w:val="18"/>
          <w:szCs w:val="18"/>
          <w:lang w:eastAsia="zh-CN"/>
        </w:rPr>
        <w:t>结果表明，该平台在处理大规模DXF文件时样式支持自定义设置，MVT瓦片服务相比传统WFS服务和WMS服务有显著性能提升，前端缓存系统有效改善了地图加载速度，后端智能预测算法能够较好地识别热点区域，支持TB级地理数据的高并发访问。该研究为构建高性能、多格式兼容的WebGIS平台提供了理论基础和技术参考。</w:t>
      </w:r>
    </w:p>
    <w:p w14:paraId="49F9A443">
      <w:pPr>
        <w:widowControl w:val="0"/>
        <w:spacing w:after="0"/>
        <w:ind w:firstLine="354" w:firstLineChars="196"/>
        <w:jc w:val="both"/>
        <w:rPr>
          <w:rFonts w:hint="eastAsia" w:ascii="宋体" w:hAnsi="宋体" w:eastAsia="宋体" w:cs="宋体"/>
          <w:kern w:val="2"/>
          <w:sz w:val="18"/>
          <w:szCs w:val="18"/>
          <w:lang w:val="en-US" w:eastAsia="zh-CN"/>
        </w:rPr>
      </w:pPr>
      <w:r>
        <w:rPr>
          <w:rFonts w:hint="eastAsia" w:ascii="黑体" w:hAnsi="黑体" w:eastAsia="黑体" w:cs="黑体"/>
          <w:b/>
          <w:bCs/>
          <w:kern w:val="2"/>
          <w:sz w:val="18"/>
          <w:szCs w:val="18"/>
          <w:lang w:eastAsia="zh-CN"/>
        </w:rPr>
        <w:t>关键词：</w:t>
      </w:r>
      <w:r>
        <w:rPr>
          <w:rFonts w:hint="eastAsia" w:ascii="宋体" w:hAnsi="宋体" w:eastAsia="宋体" w:cs="宋体"/>
          <w:kern w:val="2"/>
          <w:sz w:val="18"/>
          <w:szCs w:val="18"/>
          <w:lang w:val="en-US" w:eastAsia="zh-CN"/>
        </w:rPr>
        <w:t>智能缓存；矢量瓦片；瓦片缓存；DXF样式保留；坐标系转换</w:t>
      </w:r>
    </w:p>
    <w:p w14:paraId="2B08948E">
      <w:pPr>
        <w:widowControl w:val="0"/>
        <w:spacing w:after="0"/>
        <w:jc w:val="center"/>
        <w:rPr>
          <w:rFonts w:hint="default" w:ascii="Times New Roman" w:hAnsi="Times New Roman" w:eastAsia="黑体" w:cs="Times New Roman"/>
          <w:kern w:val="2"/>
          <w:sz w:val="30"/>
          <w:szCs w:val="30"/>
          <w:lang w:val="en-US" w:eastAsia="zh-CN"/>
        </w:rPr>
      </w:pPr>
      <w:r>
        <w:rPr>
          <w:rFonts w:hint="default" w:ascii="Times New Roman" w:hAnsi="Times New Roman" w:eastAsia="黑体" w:cs="Times New Roman"/>
          <w:kern w:val="2"/>
          <w:sz w:val="30"/>
          <w:szCs w:val="30"/>
          <w:lang w:val="en-US" w:eastAsia="zh-CN"/>
        </w:rPr>
        <w:t>Research on Web Map Service Integration Platform Based on Multi-format GIS Data</w:t>
      </w:r>
    </w:p>
    <w:p w14:paraId="1487A54E">
      <w:pPr>
        <w:widowControl w:val="0"/>
        <w:spacing w:after="0"/>
        <w:jc w:val="center"/>
        <w:rPr>
          <w:rFonts w:hint="default" w:ascii="Times New Roman" w:hAnsi="Times New Roman" w:cs="Times New Roman"/>
          <w:kern w:val="2"/>
          <w:sz w:val="24"/>
          <w:szCs w:val="24"/>
          <w:lang w:val="en-US" w:eastAsia="zh-CN"/>
        </w:rPr>
      </w:pPr>
      <w:r>
        <w:rPr>
          <w:rFonts w:hint="default" w:ascii="Times New Roman" w:hAnsi="Times New Roman" w:cs="Times New Roman"/>
          <w:kern w:val="2"/>
          <w:sz w:val="24"/>
          <w:szCs w:val="24"/>
          <w:lang w:val="en-US" w:eastAsia="zh-CN"/>
        </w:rPr>
        <w:t>Lv Wanwan</w:t>
      </w:r>
      <w:r>
        <w:rPr>
          <w:rFonts w:hint="default" w:ascii="Times New Roman" w:hAnsi="Times New Roman" w:eastAsia="仿宋_GB2312" w:cs="Times New Roman"/>
          <w:kern w:val="2"/>
          <w:sz w:val="24"/>
          <w:szCs w:val="24"/>
          <w:vertAlign w:val="superscript"/>
          <w:lang w:val="en-US" w:eastAsia="zh-CN"/>
        </w:rPr>
        <w:t>1</w:t>
      </w:r>
      <w:r>
        <w:rPr>
          <w:rFonts w:hint="default" w:ascii="Times New Roman" w:hAnsi="Times New Roman" w:cs="Times New Roman"/>
          <w:kern w:val="2"/>
          <w:sz w:val="24"/>
          <w:szCs w:val="24"/>
          <w:lang w:val="en-US" w:eastAsia="zh-CN"/>
        </w:rPr>
        <w:t>，Wang Ning</w:t>
      </w:r>
      <w:r>
        <w:rPr>
          <w:rFonts w:hint="default" w:ascii="Times New Roman" w:hAnsi="Times New Roman" w:eastAsia="仿宋_GB2312" w:cs="Times New Roman"/>
          <w:kern w:val="2"/>
          <w:sz w:val="24"/>
          <w:szCs w:val="24"/>
          <w:vertAlign w:val="superscript"/>
          <w:lang w:val="en-US" w:eastAsia="zh-CN"/>
        </w:rPr>
        <w:t>1</w:t>
      </w:r>
      <w:r>
        <w:rPr>
          <w:rFonts w:hint="default" w:ascii="Times New Roman" w:hAnsi="Times New Roman" w:cs="Times New Roman"/>
          <w:kern w:val="2"/>
          <w:sz w:val="24"/>
          <w:szCs w:val="24"/>
          <w:lang w:val="en-US" w:eastAsia="zh-CN"/>
        </w:rPr>
        <w:t>，Hao Minghui</w:t>
      </w:r>
      <w:r>
        <w:rPr>
          <w:rFonts w:hint="default" w:ascii="Times New Roman" w:hAnsi="Times New Roman" w:eastAsia="仿宋_GB2312" w:cs="Times New Roman"/>
          <w:kern w:val="2"/>
          <w:sz w:val="24"/>
          <w:szCs w:val="24"/>
          <w:vertAlign w:val="superscript"/>
          <w:lang w:val="en-US" w:eastAsia="zh-CN"/>
        </w:rPr>
        <w:t>1</w:t>
      </w:r>
    </w:p>
    <w:p w14:paraId="7588575F">
      <w:pPr>
        <w:widowControl w:val="0"/>
        <w:spacing w:after="0"/>
        <w:jc w:val="center"/>
        <w:rPr>
          <w:rFonts w:hint="default" w:ascii="Times New Roman" w:hAnsi="Times New Roman" w:cs="Times New Roman"/>
          <w:kern w:val="2"/>
          <w:sz w:val="18"/>
          <w:szCs w:val="18"/>
          <w:lang w:val="en-US" w:eastAsia="zh-CN"/>
        </w:rPr>
      </w:pPr>
      <w:r>
        <w:rPr>
          <w:rFonts w:hint="default" w:ascii="Times New Roman" w:hAnsi="Times New Roman" w:cs="Times New Roman"/>
          <w:kern w:val="2"/>
          <w:sz w:val="18"/>
          <w:szCs w:val="18"/>
          <w:lang w:val="en-US" w:eastAsia="zh-CN"/>
        </w:rPr>
        <w:t>（1.S</w:t>
      </w:r>
      <w:r>
        <w:rPr>
          <w:rFonts w:hint="eastAsia" w:ascii="Times New Roman" w:hAnsi="Times New Roman" w:cs="Times New Roman"/>
          <w:kern w:val="2"/>
          <w:sz w:val="18"/>
          <w:szCs w:val="18"/>
          <w:lang w:val="en-US" w:eastAsia="zh-CN"/>
        </w:rPr>
        <w:t>ichan</w:t>
      </w:r>
      <w:r>
        <w:rPr>
          <w:rFonts w:hint="default" w:ascii="Times New Roman" w:hAnsi="Times New Roman" w:cs="Times New Roman"/>
          <w:kern w:val="2"/>
          <w:sz w:val="18"/>
          <w:szCs w:val="18"/>
          <w:lang w:val="en-US" w:eastAsia="zh-CN"/>
        </w:rPr>
        <w:t xml:space="preserve"> W</w:t>
      </w:r>
      <w:r>
        <w:rPr>
          <w:rFonts w:hint="eastAsia" w:ascii="Times New Roman" w:hAnsi="Times New Roman" w:cs="Times New Roman"/>
          <w:kern w:val="2"/>
          <w:sz w:val="18"/>
          <w:szCs w:val="18"/>
          <w:lang w:val="en-US" w:eastAsia="zh-CN"/>
        </w:rPr>
        <w:t>ater</w:t>
      </w:r>
      <w:r>
        <w:rPr>
          <w:rFonts w:hint="default" w:ascii="Times New Roman" w:hAnsi="Times New Roman" w:cs="Times New Roman"/>
          <w:kern w:val="2"/>
          <w:sz w:val="18"/>
          <w:szCs w:val="18"/>
          <w:lang w:val="en-US" w:eastAsia="zh-CN"/>
        </w:rPr>
        <w:t xml:space="preserve"> D</w:t>
      </w:r>
      <w:r>
        <w:rPr>
          <w:rFonts w:hint="eastAsia" w:ascii="Times New Roman" w:hAnsi="Times New Roman" w:cs="Times New Roman"/>
          <w:kern w:val="2"/>
          <w:sz w:val="18"/>
          <w:szCs w:val="18"/>
          <w:lang w:val="en-US" w:eastAsia="zh-CN"/>
        </w:rPr>
        <w:t>evelopment</w:t>
      </w:r>
      <w:r>
        <w:rPr>
          <w:rFonts w:hint="default" w:ascii="Times New Roman" w:hAnsi="Times New Roman" w:cs="Times New Roman"/>
          <w:kern w:val="2"/>
          <w:sz w:val="18"/>
          <w:szCs w:val="18"/>
          <w:lang w:val="en-US" w:eastAsia="zh-CN"/>
        </w:rPr>
        <w:t xml:space="preserve"> I</w:t>
      </w:r>
      <w:r>
        <w:rPr>
          <w:rFonts w:hint="eastAsia" w:ascii="Times New Roman" w:hAnsi="Times New Roman" w:cs="Times New Roman"/>
          <w:kern w:val="2"/>
          <w:sz w:val="18"/>
          <w:szCs w:val="18"/>
          <w:lang w:val="en-US" w:eastAsia="zh-CN"/>
        </w:rPr>
        <w:t>nvestigation</w:t>
      </w:r>
      <w:r>
        <w:rPr>
          <w:rFonts w:hint="default" w:ascii="Times New Roman" w:hAnsi="Times New Roman" w:cs="Times New Roman"/>
          <w:kern w:val="2"/>
          <w:sz w:val="18"/>
          <w:szCs w:val="18"/>
          <w:lang w:val="en-US" w:eastAsia="zh-CN"/>
        </w:rPr>
        <w:t>, D</w:t>
      </w:r>
      <w:r>
        <w:rPr>
          <w:rFonts w:hint="eastAsia" w:ascii="Times New Roman" w:hAnsi="Times New Roman" w:cs="Times New Roman"/>
          <w:kern w:val="2"/>
          <w:sz w:val="18"/>
          <w:szCs w:val="18"/>
          <w:lang w:val="en-US" w:eastAsia="zh-CN"/>
        </w:rPr>
        <w:t>esign</w:t>
      </w:r>
      <w:r>
        <w:rPr>
          <w:rFonts w:hint="default" w:ascii="Times New Roman" w:hAnsi="Times New Roman" w:cs="Times New Roman"/>
          <w:kern w:val="2"/>
          <w:sz w:val="18"/>
          <w:szCs w:val="18"/>
          <w:lang w:val="en-US" w:eastAsia="zh-CN"/>
        </w:rPr>
        <w:t xml:space="preserve"> &amp; R</w:t>
      </w:r>
      <w:r>
        <w:rPr>
          <w:rFonts w:hint="eastAsia" w:ascii="Times New Roman" w:hAnsi="Times New Roman" w:cs="Times New Roman"/>
          <w:kern w:val="2"/>
          <w:sz w:val="18"/>
          <w:szCs w:val="18"/>
          <w:lang w:val="en-US" w:eastAsia="zh-CN"/>
        </w:rPr>
        <w:t>esearch</w:t>
      </w:r>
      <w:r>
        <w:rPr>
          <w:rFonts w:hint="default" w:ascii="Times New Roman" w:hAnsi="Times New Roman" w:cs="Times New Roman"/>
          <w:kern w:val="2"/>
          <w:sz w:val="18"/>
          <w:szCs w:val="18"/>
          <w:lang w:val="en-US" w:eastAsia="zh-CN"/>
        </w:rPr>
        <w:t xml:space="preserve"> C</w:t>
      </w:r>
      <w:r>
        <w:rPr>
          <w:rFonts w:hint="eastAsia" w:ascii="Times New Roman" w:hAnsi="Times New Roman" w:cs="Times New Roman"/>
          <w:kern w:val="2"/>
          <w:sz w:val="18"/>
          <w:szCs w:val="18"/>
          <w:lang w:val="en-US" w:eastAsia="zh-CN"/>
        </w:rPr>
        <w:t>o</w:t>
      </w:r>
      <w:r>
        <w:rPr>
          <w:rFonts w:hint="default" w:ascii="Times New Roman" w:hAnsi="Times New Roman" w:cs="Times New Roman"/>
          <w:kern w:val="2"/>
          <w:sz w:val="18"/>
          <w:szCs w:val="18"/>
          <w:lang w:val="en-US" w:eastAsia="zh-CN"/>
        </w:rPr>
        <w:t>.,L</w:t>
      </w:r>
      <w:r>
        <w:rPr>
          <w:rFonts w:hint="eastAsia" w:ascii="Times New Roman" w:hAnsi="Times New Roman" w:cs="Times New Roman"/>
          <w:kern w:val="2"/>
          <w:sz w:val="18"/>
          <w:szCs w:val="18"/>
          <w:lang w:val="en-US" w:eastAsia="zh-CN"/>
        </w:rPr>
        <w:t>td</w:t>
      </w:r>
      <w:r>
        <w:rPr>
          <w:rFonts w:hint="default" w:ascii="Times New Roman" w:hAnsi="Times New Roman" w:cs="Times New Roman"/>
          <w:kern w:val="2"/>
          <w:sz w:val="18"/>
          <w:szCs w:val="18"/>
          <w:lang w:val="en-US" w:eastAsia="zh-CN"/>
        </w:rPr>
        <w:t>. Chengdu 610072，China）</w:t>
      </w:r>
    </w:p>
    <w:p w14:paraId="13132231">
      <w:pPr>
        <w:widowControl w:val="0"/>
        <w:spacing w:after="0"/>
        <w:jc w:val="left"/>
        <w:rPr>
          <w:rFonts w:hint="default" w:ascii="Times New Roman" w:hAnsi="Times New Roman" w:eastAsia="宋体" w:cs="Times New Roman"/>
          <w:kern w:val="2"/>
          <w:sz w:val="18"/>
          <w:szCs w:val="18"/>
          <w:lang w:val="en-US" w:eastAsia="zh-CN"/>
        </w:rPr>
      </w:pPr>
      <w:r>
        <w:rPr>
          <w:rFonts w:hint="default" w:ascii="Times New Roman" w:hAnsi="Times New Roman" w:cs="Times New Roman"/>
          <w:b w:val="0"/>
          <w:bCs w:val="0"/>
          <w:kern w:val="2"/>
          <w:sz w:val="18"/>
          <w:szCs w:val="18"/>
          <w:lang w:val="en-US" w:eastAsia="zh-CN"/>
        </w:rPr>
        <w:t>Abstract</w:t>
      </w:r>
      <w:r>
        <w:rPr>
          <w:rFonts w:hint="eastAsia" w:ascii="Times New Roman" w:hAnsi="Times New Roman"/>
          <w:sz w:val="18"/>
          <w:szCs w:val="18"/>
        </w:rPr>
        <w:t xml:space="preserve">: </w:t>
      </w:r>
      <w:r>
        <w:rPr>
          <w:rFonts w:hint="eastAsia" w:ascii="Times New Roman" w:hAnsi="Times New Roman"/>
          <w:sz w:val="18"/>
          <w:szCs w:val="18"/>
          <w:lang w:val="en-US" w:eastAsia="zh-CN"/>
        </w:rPr>
        <w:t>[</w:t>
      </w:r>
      <w:r>
        <w:rPr>
          <w:rFonts w:hint="eastAsia" w:ascii="Times New Roman" w:hAnsi="Times New Roman"/>
          <w:b/>
          <w:bCs/>
          <w:sz w:val="18"/>
          <w:szCs w:val="18"/>
          <w:lang w:val="en-US" w:eastAsia="zh-CN"/>
        </w:rPr>
        <w:t>Purposes</w:t>
      </w:r>
      <w:r>
        <w:rPr>
          <w:rFonts w:hint="eastAsia" w:ascii="Times New Roman" w:hAnsi="Times New Roman"/>
          <w:sz w:val="18"/>
          <w:szCs w:val="18"/>
          <w:lang w:val="en-US" w:eastAsia="zh-CN"/>
        </w:rPr>
        <w:t>]</w:t>
      </w:r>
      <w:r>
        <w:rPr>
          <w:rFonts w:hint="default" w:ascii="Times New Roman" w:hAnsi="Times New Roman" w:cs="Times New Roman"/>
          <w:kern w:val="2"/>
          <w:sz w:val="18"/>
          <w:szCs w:val="18"/>
          <w:lang w:val="en-US" w:eastAsia="zh-CN"/>
        </w:rPr>
        <w:t xml:space="preserve">This research designs and implements a Web map service integration platform supporting multiple GIS data formats. </w:t>
      </w:r>
      <w:r>
        <w:rPr>
          <w:rFonts w:hint="eastAsia" w:ascii="Times New Roman" w:hAnsi="Times New Roman"/>
          <w:sz w:val="18"/>
          <w:szCs w:val="18"/>
          <w:lang w:val="en-US" w:eastAsia="zh-CN"/>
        </w:rPr>
        <w:t>[</w:t>
      </w:r>
      <w:r>
        <w:rPr>
          <w:rFonts w:hint="eastAsia" w:ascii="Times New Roman" w:hAnsi="Times New Roman"/>
          <w:b/>
          <w:bCs/>
          <w:sz w:val="18"/>
          <w:szCs w:val="18"/>
          <w:lang w:val="en-US" w:eastAsia="zh-CN"/>
        </w:rPr>
        <w:t>Methods</w:t>
      </w:r>
      <w:r>
        <w:rPr>
          <w:rFonts w:hint="eastAsia" w:ascii="Times New Roman" w:hAnsi="Times New Roman"/>
          <w:sz w:val="18"/>
          <w:szCs w:val="18"/>
          <w:lang w:val="en-US" w:eastAsia="zh-CN"/>
        </w:rPr>
        <w:t>]</w:t>
      </w:r>
      <w:r>
        <w:rPr>
          <w:rFonts w:hint="default" w:ascii="Times New Roman" w:hAnsi="Times New Roman" w:cs="Times New Roman"/>
          <w:kern w:val="2"/>
          <w:sz w:val="18"/>
          <w:szCs w:val="18"/>
          <w:lang w:val="en-US" w:eastAsia="zh-CN"/>
        </w:rPr>
        <w:t xml:space="preserve">Through innovative DXF layer-based style configuration, and distributed tile caching optimization strategies, it addresses technical bottlenecks in traditional WebGIS platforms regarding data format support, style preservation, and service performance. The platform adopts a front-end and back-end separation architecture, with the back-end integrating GeoServer and Martin tile services based on the Flask framework, and the front-end using Vue.js combined with OpenLayers and Leaflet dual engines for diverse map visualization. </w:t>
      </w:r>
      <w:r>
        <w:rPr>
          <w:rFonts w:hint="eastAsia" w:ascii="Times New Roman" w:hAnsi="Times New Roman"/>
          <w:sz w:val="18"/>
          <w:szCs w:val="18"/>
          <w:lang w:val="en-US" w:eastAsia="zh-CN"/>
        </w:rPr>
        <w:t>[</w:t>
      </w:r>
      <w:r>
        <w:rPr>
          <w:rFonts w:hint="eastAsia" w:ascii="Times New Roman" w:hAnsi="Times New Roman"/>
          <w:b/>
          <w:bCs/>
          <w:sz w:val="18"/>
          <w:szCs w:val="18"/>
          <w:lang w:val="en-US" w:eastAsia="zh-CN"/>
        </w:rPr>
        <w:t>Findings</w:t>
      </w:r>
      <w:r>
        <w:rPr>
          <w:rFonts w:hint="eastAsia" w:ascii="Times New Roman" w:hAnsi="Times New Roman"/>
          <w:sz w:val="18"/>
          <w:szCs w:val="18"/>
          <w:lang w:val="en-US" w:eastAsia="zh-CN"/>
        </w:rPr>
        <w:t>]</w:t>
      </w:r>
      <w:r>
        <w:rPr>
          <w:rFonts w:hint="default" w:ascii="Times New Roman" w:hAnsi="Times New Roman" w:cs="Times New Roman"/>
          <w:kern w:val="2"/>
          <w:sz w:val="18"/>
          <w:szCs w:val="18"/>
          <w:lang w:val="en-US" w:eastAsia="zh-CN"/>
        </w:rPr>
        <w:t xml:space="preserve">Core technical innovations include: (1) Martin MVT service integration algorithm based on automatic publishing mechanism; (2) Intelligent extraction and configuration algorithm for CAD layer style information; (3)Front-end intelligent tile caching strategy based on IndexDB, achieving offline map support and rapid response through predictive loading and LRU eviction algorithms; (4)  Back-end deep learning-based map hotspot area prediction algorithm, implementing intelligent cache range calculation through user behavior analysis and LSTM neural networks. </w:t>
      </w:r>
      <w:r>
        <w:rPr>
          <w:rFonts w:hint="eastAsia" w:ascii="Times New Roman" w:hAnsi="Times New Roman"/>
          <w:sz w:val="18"/>
          <w:szCs w:val="18"/>
          <w:lang w:val="en-US" w:eastAsia="zh-CN"/>
        </w:rPr>
        <w:t>[</w:t>
      </w:r>
      <w:r>
        <w:rPr>
          <w:rFonts w:hint="eastAsia" w:ascii="Times New Roman" w:hAnsi="Times New Roman"/>
          <w:b/>
          <w:bCs/>
          <w:sz w:val="18"/>
          <w:szCs w:val="18"/>
          <w:lang w:val="en-US" w:eastAsia="zh-CN"/>
        </w:rPr>
        <w:t>Conclusions</w:t>
      </w:r>
      <w:r>
        <w:rPr>
          <w:rFonts w:hint="eastAsia" w:ascii="Times New Roman" w:hAnsi="Times New Roman"/>
          <w:sz w:val="18"/>
          <w:szCs w:val="18"/>
          <w:lang w:val="en-US" w:eastAsia="zh-CN"/>
        </w:rPr>
        <w:t>]</w:t>
      </w:r>
      <w:r>
        <w:rPr>
          <w:rFonts w:hint="eastAsia" w:ascii="Times New Roman" w:hAnsi="Times New Roman" w:cs="Times New Roman"/>
          <w:kern w:val="2"/>
          <w:sz w:val="18"/>
          <w:szCs w:val="18"/>
          <w:lang w:val="en-US" w:eastAsia="zh-CN"/>
        </w:rPr>
        <w:t>R</w:t>
      </w:r>
      <w:r>
        <w:rPr>
          <w:rFonts w:hint="default" w:ascii="Times New Roman" w:hAnsi="Times New Roman" w:cs="Times New Roman"/>
          <w:kern w:val="2"/>
          <w:sz w:val="18"/>
          <w:szCs w:val="18"/>
          <w:lang w:val="en-US" w:eastAsia="zh-CN"/>
        </w:rPr>
        <w:t>esults demonstrate that the platform supports custom style configuration when processing large-scale DXF files, MVT tile services show significant performance improvements compared to traditional WFS and WMS services, the front-end caching system effectively improves map loading speed, and the back-end intelligent prediction algorithm can effectively identify hotspot areas, supporting high-concurrency access to TB-level geographic data. This research provides theoretical foundation and technical reference for building high-performance, multi-format compatible WebGIS platforms.</w:t>
      </w:r>
    </w:p>
    <w:p w14:paraId="45B0B861">
      <w:pPr>
        <w:widowControl w:val="0"/>
        <w:spacing w:after="0"/>
        <w:jc w:val="both"/>
        <w:rPr>
          <w:rFonts w:hint="default" w:ascii="Times New Roman" w:hAnsi="Times New Roman" w:cs="Times New Roman"/>
          <w:kern w:val="2"/>
          <w:sz w:val="18"/>
          <w:szCs w:val="18"/>
          <w:lang w:val="en-US" w:eastAsia="zh-CN"/>
        </w:rPr>
      </w:pPr>
      <w:r>
        <w:rPr>
          <w:rFonts w:hint="default" w:ascii="Times New Roman" w:hAnsi="Times New Roman" w:cs="Times New Roman"/>
          <w:b w:val="0"/>
          <w:bCs w:val="0"/>
          <w:kern w:val="2"/>
          <w:sz w:val="18"/>
          <w:szCs w:val="18"/>
          <w:lang w:val="en-US" w:eastAsia="zh-CN"/>
        </w:rPr>
        <w:t>Keywords</w:t>
      </w:r>
      <w:r>
        <w:rPr>
          <w:rFonts w:hint="eastAsia" w:ascii="Times New Roman" w:hAnsi="Times New Roman" w:cs="Times New Roman"/>
          <w:b w:val="0"/>
          <w:bCs w:val="0"/>
          <w:kern w:val="2"/>
          <w:sz w:val="18"/>
          <w:szCs w:val="18"/>
          <w:lang w:val="en-US" w:eastAsia="zh-CN"/>
        </w:rPr>
        <w:t>:</w:t>
      </w:r>
      <w:r>
        <w:rPr>
          <w:rFonts w:hint="eastAsia" w:ascii="Times New Roman" w:hAnsi="Times New Roman"/>
          <w:sz w:val="18"/>
          <w:szCs w:val="18"/>
        </w:rPr>
        <w:t xml:space="preserve"> </w:t>
      </w:r>
      <w:r>
        <w:rPr>
          <w:rFonts w:hint="default" w:ascii="Times New Roman" w:hAnsi="Times New Roman" w:cs="Times New Roman"/>
          <w:kern w:val="2"/>
          <w:sz w:val="18"/>
          <w:szCs w:val="18"/>
          <w:lang w:val="en-US" w:eastAsia="zh-CN"/>
        </w:rPr>
        <w:t>Intelligent caching; Vector Tiles; Tile Caching; DXF Style Preservation</w:t>
      </w:r>
    </w:p>
    <w:bookmarkEnd w:id="1"/>
    <w:p w14:paraId="690EB14B">
      <w:pPr>
        <w:widowControl w:val="0"/>
        <w:ind w:firstLine="0" w:firstLineChars="0"/>
        <w:jc w:val="both"/>
        <w:rPr>
          <w:rFonts w:hint="eastAsia" w:ascii="Calibri" w:hAnsi="Calibri" w:cs="Times New Roman"/>
          <w:kern w:val="2"/>
          <w:sz w:val="21"/>
          <w:szCs w:val="22"/>
          <w:lang w:eastAsia="zh-CN"/>
        </w:rPr>
      </w:pPr>
      <w:bookmarkStart w:id="3" w:name="引言"/>
    </w:p>
    <w:p w14:paraId="301DF018">
      <w:pPr>
        <w:widowControl w:val="0"/>
        <w:ind w:firstLine="0" w:firstLineChars="0"/>
        <w:jc w:val="both"/>
        <w:rPr>
          <w:rFonts w:hint="eastAsia"/>
        </w:rPr>
        <w:sectPr>
          <w:footerReference r:id="rId5" w:type="default"/>
          <w:footnotePr>
            <w:numRestart w:val="eachSect"/>
          </w:footnotePr>
          <w:cols w:space="720" w:num="1"/>
          <w:titlePg/>
        </w:sectPr>
      </w:pPr>
    </w:p>
    <w:p w14:paraId="7A9DFE03">
      <w:pPr>
        <w:widowControl w:val="0"/>
        <w:spacing w:after="0"/>
        <w:ind w:firstLine="360" w:firstLineChars="200"/>
        <w:jc w:val="both"/>
        <w:rPr>
          <w:rFonts w:hint="eastAsia" w:ascii="宋体" w:hAnsi="宋体" w:eastAsia="宋体" w:cs="宋体"/>
          <w:i w:val="0"/>
          <w:iCs w:val="0"/>
          <w:sz w:val="21"/>
          <w:szCs w:val="21"/>
        </w:rPr>
      </w:pPr>
      <w:bookmarkStart w:id="4" w:name="研究背景"/>
      <w:r>
        <w:pict>
          <v:shape id="文本框 2" o:spid="_x0000_s2054" o:spt="202" type="#_x0000_t202" style="position:absolute;left:0pt;margin-left:-16.8pt;margin-top:167.35pt;height:47.65pt;width:516.45pt;z-index:251661312;mso-width-relative:page;mso-height-relative:page;" fillcolor="#FFFFFF" filled="t" stroked="f" coordsize="21600,21600">
            <v:path/>
            <v:fill on="t" color2="#FFFFFF" focussize="0,0"/>
            <v:stroke on="f"/>
            <v:imagedata o:title=""/>
            <o:lock v:ext="edit" aspectratio="f"/>
            <v:textbox>
              <w:txbxContent>
                <w:p w14:paraId="73F44616">
                  <w:pPr>
                    <w:spacing w:line="200" w:lineRule="exact"/>
                    <w:rPr>
                      <w:b/>
                      <w:sz w:val="18"/>
                      <w:szCs w:val="18"/>
                    </w:rPr>
                  </w:pPr>
                  <w:r>
                    <w:rPr>
                      <w:rFonts w:hint="eastAsia"/>
                      <w:b/>
                      <w:sz w:val="18"/>
                      <w:szCs w:val="18"/>
                    </w:rPr>
                    <w:t>收稿日期：</w:t>
                  </w:r>
                </w:p>
                <w:p w14:paraId="7A12AC27">
                  <w:pPr>
                    <w:spacing w:line="200" w:lineRule="exact"/>
                    <w:rPr>
                      <w:sz w:val="18"/>
                      <w:szCs w:val="18"/>
                    </w:rPr>
                  </w:pPr>
                  <w:r>
                    <w:rPr>
                      <w:rFonts w:hint="eastAsia"/>
                      <w:b/>
                      <w:sz w:val="18"/>
                      <w:szCs w:val="18"/>
                    </w:rPr>
                    <w:t>基金项目：</w:t>
                  </w:r>
                  <w:r>
                    <w:rPr>
                      <w:rFonts w:hint="eastAsia"/>
                      <w:sz w:val="18"/>
                      <w:szCs w:val="18"/>
                      <w:lang w:val="en-US" w:eastAsia="zh-CN"/>
                    </w:rPr>
                    <w:t>无</w:t>
                  </w:r>
                </w:p>
                <w:p w14:paraId="59461BB5">
                  <w:pPr>
                    <w:spacing w:line="200" w:lineRule="exact"/>
                    <w:rPr>
                      <w:rFonts w:hint="default" w:eastAsia="宋体"/>
                      <w:lang w:val="en-US" w:eastAsia="zh-CN"/>
                    </w:rPr>
                  </w:pPr>
                  <w:r>
                    <w:rPr>
                      <w:rFonts w:hint="eastAsia"/>
                      <w:b/>
                      <w:sz w:val="18"/>
                      <w:szCs w:val="18"/>
                    </w:rPr>
                    <w:t>作者简介：</w:t>
                  </w:r>
                  <w:r>
                    <w:rPr>
                      <w:rFonts w:hint="eastAsia" w:ascii="宋体" w:hAnsi="宋体" w:cs="宋体"/>
                      <w:sz w:val="18"/>
                      <w:szCs w:val="18"/>
                      <w:lang w:val="en-US" w:eastAsia="zh-CN"/>
                    </w:rPr>
                    <w:t>吕弯弯</w:t>
                  </w:r>
                  <w:r>
                    <w:rPr>
                      <w:rFonts w:hint="eastAsia" w:ascii="宋体" w:hAnsi="宋体" w:eastAsia="宋体" w:cs="宋体"/>
                      <w:sz w:val="18"/>
                      <w:szCs w:val="18"/>
                    </w:rPr>
                    <w:t>（19</w:t>
                  </w:r>
                  <w:r>
                    <w:rPr>
                      <w:rFonts w:hint="eastAsia" w:ascii="宋体" w:hAnsi="宋体" w:cs="宋体"/>
                      <w:sz w:val="18"/>
                      <w:szCs w:val="18"/>
                      <w:lang w:val="en-US" w:eastAsia="zh-CN"/>
                    </w:rPr>
                    <w:t>90</w:t>
                  </w:r>
                  <w:r>
                    <w:rPr>
                      <w:rFonts w:hint="eastAsia" w:ascii="宋体" w:hAnsi="宋体" w:eastAsia="宋体" w:cs="宋体"/>
                      <w:sz w:val="18"/>
                      <w:szCs w:val="18"/>
                    </w:rPr>
                    <w:t>—），</w:t>
                  </w:r>
                  <w:r>
                    <w:rPr>
                      <w:rFonts w:hint="eastAsia" w:ascii="宋体" w:hAnsi="宋体" w:cs="宋体"/>
                      <w:sz w:val="18"/>
                      <w:szCs w:val="18"/>
                      <w:lang w:val="en-US" w:eastAsia="zh-CN"/>
                    </w:rPr>
                    <w:t>男</w:t>
                  </w:r>
                  <w:r>
                    <w:rPr>
                      <w:rFonts w:hint="eastAsia" w:ascii="宋体" w:hAnsi="宋体" w:eastAsia="宋体" w:cs="宋体"/>
                      <w:sz w:val="18"/>
                      <w:szCs w:val="18"/>
                    </w:rPr>
                    <w:t>，</w:t>
                  </w:r>
                  <w:r>
                    <w:rPr>
                      <w:rFonts w:hint="eastAsia" w:ascii="宋体" w:hAnsi="宋体" w:cs="宋体"/>
                      <w:sz w:val="18"/>
                      <w:szCs w:val="18"/>
                      <w:lang w:val="en-US" w:eastAsia="zh-CN"/>
                    </w:rPr>
                    <w:t>硕士研究生</w:t>
                  </w:r>
                  <w:r>
                    <w:rPr>
                      <w:rFonts w:hint="eastAsia" w:ascii="宋体" w:hAnsi="宋体" w:eastAsia="宋体" w:cs="宋体"/>
                      <w:sz w:val="18"/>
                      <w:szCs w:val="18"/>
                    </w:rPr>
                    <w:t>，</w:t>
                  </w:r>
                  <w:r>
                    <w:rPr>
                      <w:rFonts w:hint="eastAsia" w:ascii="宋体" w:hAnsi="宋体" w:cs="宋体"/>
                      <w:sz w:val="18"/>
                      <w:szCs w:val="18"/>
                      <w:lang w:val="en-US" w:eastAsia="zh-CN"/>
                    </w:rPr>
                    <w:t>高级工程师</w:t>
                  </w:r>
                  <w:r>
                    <w:rPr>
                      <w:rFonts w:hint="eastAsia" w:ascii="宋体" w:hAnsi="宋体" w:eastAsia="宋体" w:cs="宋体"/>
                      <w:sz w:val="18"/>
                      <w:szCs w:val="18"/>
                    </w:rPr>
                    <w:t>，</w:t>
                  </w:r>
                  <w:r>
                    <w:rPr>
                      <w:rFonts w:hint="eastAsia" w:ascii="宋体" w:hAnsi="宋体" w:cs="宋体"/>
                      <w:sz w:val="18"/>
                      <w:szCs w:val="18"/>
                      <w:lang w:val="en-US" w:eastAsia="zh-CN"/>
                    </w:rPr>
                    <w:t>地理空间数据治理及软件开发</w:t>
                  </w:r>
                  <w:r>
                    <w:rPr>
                      <w:rFonts w:hint="eastAsia" w:ascii="宋体" w:hAnsi="宋体" w:eastAsia="宋体" w:cs="宋体"/>
                      <w:sz w:val="18"/>
                      <w:szCs w:val="18"/>
                    </w:rPr>
                    <w:t>。E-</w:t>
                  </w:r>
                  <w:r>
                    <w:rPr>
                      <w:rFonts w:hint="eastAsia" w:ascii="宋体" w:hAnsi="宋体" w:cs="宋体"/>
                      <w:sz w:val="18"/>
                      <w:szCs w:val="18"/>
                      <w:lang w:val="en-US" w:eastAsia="zh-CN"/>
                    </w:rPr>
                    <w:t>m</w:t>
                  </w:r>
                  <w:r>
                    <w:rPr>
                      <w:rFonts w:hint="eastAsia" w:ascii="宋体" w:hAnsi="宋体" w:eastAsia="宋体" w:cs="宋体"/>
                      <w:sz w:val="18"/>
                      <w:szCs w:val="18"/>
                    </w:rPr>
                    <w:t>ail:</w:t>
                  </w:r>
                  <w:r>
                    <w:rPr>
                      <w:rFonts w:hint="eastAsia" w:ascii="宋体" w:hAnsi="宋体" w:cs="宋体"/>
                      <w:sz w:val="18"/>
                      <w:szCs w:val="18"/>
                      <w:lang w:val="en-US" w:eastAsia="zh-CN"/>
                    </w:rPr>
                    <w:t>793145268@qq.com</w:t>
                  </w:r>
                </w:p>
              </w:txbxContent>
            </v:textbox>
          </v:shape>
        </w:pict>
      </w:r>
      <w:r>
        <w:pict>
          <v:shape id="自选图形 3" o:spid="_x0000_s2053" o:spt="32" type="#_x0000_t32" style="position:absolute;left:0pt;margin-left:-1.8pt;margin-top:160.25pt;height:0.05pt;width:151.55pt;z-index:251660288;mso-width-relative:page;mso-height-relative:page;" filled="f" stroked="t" coordsize="21600,21600" o:gfxdata="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Wbxxa1wAAAAgBAAAPAAAAAAAAAAEAIAAAACIAAABkcnMv&#10;ZG93bnJldi54bWxQSwECFAAUAAAACACHTuJAUD/e8gQCAADwAwAADgAAAAAAAAABACAAAAAmAQAA&#10;ZHJzL2Uyb0RvYy54bWxQSwUGAAAAAAYABgBZAQAAnAUAAAAA&#10;">
            <v:path arrowok="t"/>
            <v:fill on="f" focussize="0,0"/>
            <v:stroke color="#000000" joinstyle="round"/>
            <v:imagedata o:title=""/>
            <o:lock v:ext="edit" aspectratio="f"/>
          </v:shape>
        </w:pict>
      </w:r>
      <w:r>
        <w:rPr>
          <w:rFonts w:hint="eastAsia" w:ascii="宋体" w:hAnsi="宋体" w:cs="Times New Roman"/>
          <w:kern w:val="2"/>
          <w:sz w:val="21"/>
          <w:szCs w:val="21"/>
          <w:lang w:eastAsia="zh-CN"/>
        </w:rPr>
        <w:t>随着地理信息技术的快速发展和应用领域的不断扩展，WebGIS平台已成为地理空间数据管理和可视化的重要工具。传统的WebGIS平台在处理多种数据格式、保持数据样式完整性和提供高性能服务方面面临诸多挑战。特别是在处理CAD格式数据（如DXF文件）时，现有解决方案往往</w:t>
      </w:r>
      <w:bookmarkStart w:id="49" w:name="_GoBack"/>
      <w:bookmarkEnd w:id="49"/>
      <w:r>
        <w:rPr>
          <w:rFonts w:hint="eastAsia" w:ascii="宋体" w:hAnsi="宋体" w:cs="Times New Roman"/>
          <w:kern w:val="2"/>
          <w:sz w:val="21"/>
          <w:szCs w:val="21"/>
          <w:lang w:eastAsia="zh-CN"/>
        </w:rPr>
        <w:t>无法有效保留原始设计意图中的图层结构、颜色配置和线型样式等关键信息</w:t>
      </w:r>
      <w:r>
        <w:rPr>
          <w:rFonts w:hint="eastAsia" w:ascii="宋体" w:hAnsi="宋体" w:cs="Times New Roman"/>
          <w:kern w:val="2"/>
          <w:sz w:val="21"/>
          <w:szCs w:val="21"/>
          <w:vertAlign w:val="superscript"/>
          <w:lang w:eastAsia="zh-CN"/>
        </w:rPr>
        <w:t>[1,2]</w:t>
      </w:r>
      <w:r>
        <w:rPr>
          <w:rFonts w:hint="eastAsia" w:ascii="宋体" w:hAnsi="宋体" w:cs="Times New Roman"/>
          <w:kern w:val="2"/>
          <w:sz w:val="21"/>
          <w:szCs w:val="21"/>
          <w:lang w:eastAsia="zh-CN"/>
        </w:rPr>
        <w:t>。</w:t>
      </w:r>
      <w:r>
        <w:rPr>
          <w:rFonts w:hint="eastAsia" w:ascii="宋体" w:hAnsi="宋体" w:eastAsia="宋体" w:cs="宋体"/>
          <w:i w:val="0"/>
          <w:iCs w:val="0"/>
          <w:sz w:val="21"/>
          <w:szCs w:val="21"/>
        </w:rPr>
        <w:t>在大数据量处理和实时交互性能方面存在明显不足</w:t>
      </w:r>
      <w:r>
        <w:rPr>
          <w:rFonts w:hint="eastAsia" w:ascii="宋体" w:hAnsi="宋体" w:eastAsia="宋体" w:cs="宋体"/>
          <w:i w:val="0"/>
          <w:iCs w:val="0"/>
          <w:sz w:val="21"/>
          <w:szCs w:val="21"/>
          <w:vertAlign w:val="superscript"/>
        </w:rPr>
        <w:t>[7,9]</w:t>
      </w:r>
      <w:r>
        <w:rPr>
          <w:rFonts w:hint="eastAsia" w:ascii="宋体" w:hAnsi="宋体" w:eastAsia="宋体" w:cs="宋体"/>
          <w:i w:val="0"/>
          <w:iCs w:val="0"/>
          <w:sz w:val="21"/>
          <w:szCs w:val="21"/>
        </w:rPr>
        <w:t>。新兴的矢量瓦片技术（Vector Tiles）为解决这些问题提供了新的思路，但如何在保证数据完整性的前提下实现高效的矢量瓦片服务仍是一个技术难题</w:t>
      </w:r>
      <w:r>
        <w:rPr>
          <w:rFonts w:hint="eastAsia" w:ascii="宋体" w:hAnsi="宋体" w:eastAsia="宋体" w:cs="宋体"/>
          <w:i w:val="0"/>
          <w:iCs w:val="0"/>
          <w:sz w:val="21"/>
          <w:szCs w:val="21"/>
          <w:vertAlign w:val="superscript"/>
        </w:rPr>
        <w:t>[3,12]</w:t>
      </w:r>
      <w:r>
        <w:rPr>
          <w:rFonts w:hint="eastAsia" w:ascii="宋体" w:hAnsi="宋体" w:eastAsia="宋体" w:cs="宋体"/>
          <w:i w:val="0"/>
          <w:iCs w:val="0"/>
          <w:sz w:val="21"/>
          <w:szCs w:val="21"/>
        </w:rPr>
        <w:t>。</w:t>
      </w:r>
    </w:p>
    <w:p w14:paraId="5378FB5D">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sz w:val="21"/>
          <w:szCs w:val="21"/>
        </w:rPr>
      </w:pPr>
      <w:r>
        <w:rPr>
          <w:rFonts w:hint="eastAsia" w:ascii="宋体" w:hAnsi="宋体" w:eastAsia="宋体" w:cs="宋体"/>
          <w:i w:val="0"/>
          <w:iCs w:val="0"/>
          <w:sz w:val="21"/>
          <w:szCs w:val="21"/>
        </w:rPr>
        <w:t>前端地图显示在传统架构中面临诸多挑战，包括加载速度缓慢、网络请求次数过多、后端服务器压力巨大等问题。这些问题在移动设备和弱网络环境下尤为突出，严重影响用户体验和系统可用性。为解决这些问题，本研究提出了基于IndexDB的智能缓存策略和深度学习预测算法，有效改善了前端地图的加载性能和用户交互体验。</w:t>
      </w:r>
    </w:p>
    <w:bookmarkEnd w:id="4"/>
    <w:p w14:paraId="39405333">
      <w:pPr>
        <w:widowControl w:val="0"/>
        <w:spacing w:beforeLines="50" w:after="0" w:afterLines="50"/>
        <w:ind w:left="0" w:leftChars="0" w:firstLine="0" w:firstLineChars="0"/>
        <w:jc w:val="both"/>
        <w:rPr>
          <w:rFonts w:hint="eastAsia" w:ascii="黑体" w:hAnsi="宋体" w:eastAsia="黑体" w:cs="Times New Roman"/>
          <w:kern w:val="2"/>
          <w:sz w:val="24"/>
          <w:szCs w:val="24"/>
          <w:lang w:val="en-US" w:eastAsia="zh-CN"/>
        </w:rPr>
      </w:pPr>
      <w:bookmarkStart w:id="5" w:name="研究现状"/>
      <w:r>
        <w:rPr>
          <w:rFonts w:hint="eastAsia" w:ascii="黑体" w:hAnsi="宋体" w:eastAsia="黑体" w:cs="Times New Roman"/>
          <w:kern w:val="2"/>
          <w:sz w:val="24"/>
          <w:szCs w:val="24"/>
          <w:lang w:eastAsia="zh-CN"/>
        </w:rPr>
        <w:t>1 研究现状</w:t>
      </w:r>
      <w:r>
        <w:rPr>
          <w:rFonts w:hint="eastAsia" w:ascii="黑体" w:hAnsi="宋体" w:eastAsia="黑体" w:cs="Times New Roman"/>
          <w:kern w:val="2"/>
          <w:sz w:val="24"/>
          <w:szCs w:val="24"/>
          <w:lang w:val="en-US" w:eastAsia="zh-CN"/>
        </w:rPr>
        <w:t>与目标</w:t>
      </w:r>
    </w:p>
    <w:p w14:paraId="280A694F">
      <w:pPr>
        <w:widowControl w:val="0"/>
        <w:spacing w:beforeLines="50" w:after="0" w:afterLines="50"/>
        <w:ind w:left="0" w:leftChars="0" w:firstLine="0" w:firstLineChars="0"/>
        <w:jc w:val="both"/>
        <w:rPr>
          <w:rFonts w:hint="default" w:ascii="宋体" w:hAnsi="宋体" w:cs="Times New Roman"/>
          <w:b/>
          <w:kern w:val="2"/>
          <w:sz w:val="21"/>
          <w:szCs w:val="22"/>
          <w:lang w:val="en-US" w:eastAsia="zh-CN"/>
        </w:rPr>
      </w:pPr>
      <w:r>
        <w:rPr>
          <w:rFonts w:hint="eastAsia" w:ascii="宋体" w:hAnsi="宋体" w:cs="Times New Roman"/>
          <w:b/>
          <w:kern w:val="2"/>
          <w:sz w:val="21"/>
          <w:szCs w:val="22"/>
          <w:lang w:val="en-US" w:eastAsia="zh-CN"/>
        </w:rPr>
        <w:t>1.1研究现状</w:t>
      </w:r>
    </w:p>
    <w:p w14:paraId="74FC4E00">
      <w:pPr>
        <w:bidi w:val="0"/>
        <w:ind w:left="0" w:leftChars="0" w:firstLine="0" w:firstLineChars="0"/>
        <w:jc w:val="center"/>
        <w:rPr>
          <w:rFonts w:hint="eastAsia" w:ascii="宋体" w:hAnsi="宋体" w:eastAsia="宋体" w:cs="宋体"/>
          <w:sz w:val="18"/>
          <w:szCs w:val="18"/>
        </w:rPr>
      </w:pPr>
      <w:r>
        <w:rPr>
          <w:rFonts w:hint="eastAsia" w:ascii="宋体" w:hAnsi="宋体" w:eastAsia="宋体" w:cs="宋体"/>
          <w:sz w:val="21"/>
          <w:szCs w:val="21"/>
        </w:rPr>
        <w:drawing>
          <wp:inline distT="0" distB="0" distL="114300" distR="114300">
            <wp:extent cx="2700020" cy="1350010"/>
            <wp:effectExtent l="0" t="0" r="0" b="0"/>
            <wp:docPr id="12" name="Picture" descr="传统WebGIS架构与本研究架构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传统WebGIS架构与本研究架构对比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00020" cy="1350010"/>
                    </a:xfrm>
                    <a:prstGeom prst="rect">
                      <a:avLst/>
                    </a:prstGeom>
                    <a:noFill/>
                  </pic:spPr>
                </pic:pic>
              </a:graphicData>
            </a:graphic>
          </wp:inline>
        </w:drawing>
      </w:r>
      <w:r>
        <w:rPr>
          <w:rStyle w:val="85"/>
          <w:rFonts w:hint="eastAsia" w:ascii="宋体" w:hAnsi="宋体" w:eastAsia="宋体" w:cs="宋体"/>
          <w:sz w:val="18"/>
          <w:szCs w:val="18"/>
          <w:lang w:val="en-US" w:eastAsia="en-US"/>
        </w:rPr>
        <w:t xml:space="preserve"> 图1-1：传统WebGIS架构与本研究架构对比图</w:t>
      </w:r>
    </w:p>
    <w:p w14:paraId="39DF3DAA">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近年来，学者们在WebGIS性能优化、多格式数据处理和样式保留等方面进行了大量研究。陈丕翔</w:t>
      </w:r>
      <w:r>
        <w:rPr>
          <w:rFonts w:hint="eastAsia" w:ascii="宋体" w:hAnsi="宋体" w:eastAsia="宋体" w:cs="宋体"/>
          <w:i w:val="0"/>
          <w:iCs w:val="0"/>
          <w:vertAlign w:val="superscript"/>
        </w:rPr>
        <w:t>[6]</w:t>
      </w:r>
      <w:r>
        <w:rPr>
          <w:rFonts w:hint="eastAsia" w:ascii="宋体" w:hAnsi="宋体" w:eastAsia="宋体" w:cs="宋体"/>
          <w:i w:val="0"/>
          <w:iCs w:val="0"/>
        </w:rPr>
        <w:t>提出了基于GPU并行计算和WebGIS的系统架构，显著提升了大规模地理数据的处理性能；石善忠</w:t>
      </w:r>
      <w:r>
        <w:rPr>
          <w:rFonts w:hint="eastAsia" w:ascii="宋体" w:hAnsi="宋体" w:eastAsia="宋体" w:cs="宋体"/>
          <w:i w:val="0"/>
          <w:iCs w:val="0"/>
          <w:vertAlign w:val="superscript"/>
        </w:rPr>
        <w:t>[2]</w:t>
      </w:r>
      <w:r>
        <w:rPr>
          <w:rFonts w:hint="eastAsia" w:ascii="宋体" w:hAnsi="宋体" w:eastAsia="宋体" w:cs="宋体"/>
          <w:i w:val="0"/>
          <w:iCs w:val="0"/>
        </w:rPr>
        <w:t>研究了利用FME进行CAD到GIS数据的无损转换方法，在样式信息保留方面取得了重要进展；王少萍</w:t>
      </w:r>
      <w:r>
        <w:rPr>
          <w:rFonts w:hint="eastAsia" w:ascii="宋体" w:hAnsi="宋体" w:eastAsia="宋体" w:cs="宋体"/>
          <w:i w:val="0"/>
          <w:iCs w:val="0"/>
          <w:vertAlign w:val="superscript"/>
        </w:rPr>
        <w:t>[7]</w:t>
      </w:r>
      <w:r>
        <w:rPr>
          <w:rFonts w:hint="eastAsia" w:ascii="宋体" w:hAnsi="宋体" w:eastAsia="宋体" w:cs="宋体"/>
          <w:i w:val="0"/>
          <w:iCs w:val="0"/>
        </w:rPr>
        <w:t>设计了基于云平台的高并发WebGIS系统，在一定程度上改善了地图服务的响应性能。</w:t>
      </w:r>
    </w:p>
    <w:p w14:paraId="33DB23D2">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然而，现有研究多集中在单一技术环节的优化，缺乏对多格式数据处理、样式保留和服务性能的综合考虑。特别是在构建支持多种坐标系统、多种数据格式且具备高并发处理能力的集成平台方面，仍缺乏系统性的解决方案。</w:t>
      </w:r>
    </w:p>
    <w:bookmarkEnd w:id="5"/>
    <w:p w14:paraId="5728019F">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6" w:name="研究目标与贡献"/>
      <w:r>
        <w:rPr>
          <w:rFonts w:hint="eastAsia" w:ascii="宋体" w:hAnsi="宋体" w:cs="Times New Roman"/>
          <w:b/>
          <w:kern w:val="2"/>
          <w:sz w:val="21"/>
          <w:szCs w:val="22"/>
          <w:lang w:val="en-US" w:eastAsia="zh-CN"/>
        </w:rPr>
        <w:t>1.2 研究目标</w:t>
      </w:r>
    </w:p>
    <w:p w14:paraId="332E932D">
      <w:pPr>
        <w:bidi w:val="0"/>
        <w:rPr>
          <w:rFonts w:hint="eastAsia" w:ascii="宋体" w:hAnsi="宋体" w:eastAsia="宋体" w:cs="宋体"/>
          <w:sz w:val="21"/>
          <w:szCs w:val="21"/>
        </w:rPr>
      </w:pPr>
      <w:r>
        <w:rPr>
          <w:rFonts w:hint="eastAsia" w:ascii="宋体" w:hAnsi="宋体" w:eastAsia="宋体" w:cs="宋体"/>
          <w:sz w:val="21"/>
          <w:szCs w:val="21"/>
        </w:rPr>
        <w:t>本研究旨在设计并实现一个支持多格式GIS数据的高性能Web地图服务集成平台，主要研究目标包括：</w:t>
      </w:r>
    </w:p>
    <w:p w14:paraId="1A1F589B">
      <w:pPr>
        <w:keepNext w:val="0"/>
        <w:keepLines w:val="0"/>
        <w:pageBreakBefore w:val="0"/>
        <w:widowControl/>
        <w:numPr>
          <w:ilvl w:val="0"/>
          <w:numId w:val="1"/>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构建支持SHP、DXF、GeoJSON、MBTiles等多种格式的统一数据处理架构</w:t>
      </w:r>
      <w:r>
        <w:rPr>
          <w:rFonts w:hint="eastAsia" w:ascii="宋体" w:hAnsi="宋体" w:eastAsia="宋体" w:cs="宋体"/>
          <w:b w:val="0"/>
          <w:bCs w:val="0"/>
          <w:i w:val="0"/>
          <w:iCs w:val="0"/>
          <w:sz w:val="21"/>
          <w:szCs w:val="21"/>
          <w:lang w:eastAsia="zh-CN"/>
        </w:rPr>
        <w:t>；</w:t>
      </w:r>
    </w:p>
    <w:p w14:paraId="02B89272">
      <w:pPr>
        <w:keepNext w:val="0"/>
        <w:keepLines w:val="0"/>
        <w:pageBreakBefore w:val="0"/>
        <w:widowControl/>
        <w:numPr>
          <w:ilvl w:val="0"/>
          <w:numId w:val="1"/>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开发DXF样式信息智能提取与保留算法，最大化保持原始设计意图</w:t>
      </w:r>
      <w:r>
        <w:rPr>
          <w:rFonts w:hint="eastAsia" w:ascii="宋体" w:hAnsi="宋体" w:cs="宋体"/>
          <w:b w:val="0"/>
          <w:bCs w:val="0"/>
          <w:i w:val="0"/>
          <w:iCs w:val="0"/>
          <w:sz w:val="21"/>
          <w:szCs w:val="21"/>
          <w:lang w:eastAsia="zh-CN"/>
        </w:rPr>
        <w:t>；</w:t>
      </w:r>
    </w:p>
    <w:p w14:paraId="6F5FC383">
      <w:pPr>
        <w:keepNext w:val="0"/>
        <w:keepLines w:val="0"/>
        <w:pageBreakBefore w:val="0"/>
        <w:widowControl/>
        <w:numPr>
          <w:ilvl w:val="0"/>
          <w:numId w:val="1"/>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设计双轨制服务发布机制，实现WMS和MVT服务的优势互补</w:t>
      </w:r>
      <w:r>
        <w:rPr>
          <w:rFonts w:hint="eastAsia" w:ascii="宋体" w:hAnsi="宋体" w:cs="宋体"/>
          <w:b w:val="0"/>
          <w:bCs w:val="0"/>
          <w:i w:val="0"/>
          <w:iCs w:val="0"/>
          <w:sz w:val="21"/>
          <w:szCs w:val="21"/>
          <w:lang w:eastAsia="zh-CN"/>
        </w:rPr>
        <w:t>；</w:t>
      </w:r>
    </w:p>
    <w:p w14:paraId="227D8BC3">
      <w:pPr>
        <w:keepNext w:val="0"/>
        <w:keepLines w:val="0"/>
        <w:pageBreakBefore w:val="0"/>
        <w:widowControl/>
        <w:numPr>
          <w:ilvl w:val="0"/>
          <w:numId w:val="1"/>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提出分布式瓦片缓存优化策略，显著提升大规模数据的访问性能</w:t>
      </w:r>
      <w:r>
        <w:rPr>
          <w:rFonts w:hint="eastAsia" w:ascii="宋体" w:hAnsi="宋体" w:cs="宋体"/>
          <w:b w:val="0"/>
          <w:bCs w:val="0"/>
          <w:i w:val="0"/>
          <w:iCs w:val="0"/>
          <w:sz w:val="21"/>
          <w:szCs w:val="21"/>
          <w:lang w:eastAsia="zh-CN"/>
        </w:rPr>
        <w:t>。</w:t>
      </w:r>
    </w:p>
    <w:p w14:paraId="345B2D13">
      <w:pPr>
        <w:bidi w:val="0"/>
        <w:rPr>
          <w:rFonts w:hint="eastAsia" w:ascii="宋体" w:hAnsi="宋体" w:eastAsia="宋体" w:cs="宋体"/>
          <w:sz w:val="21"/>
          <w:szCs w:val="21"/>
        </w:rPr>
      </w:pPr>
      <w:r>
        <w:rPr>
          <w:rFonts w:hint="eastAsia" w:ascii="宋体" w:hAnsi="宋体" w:eastAsia="宋体" w:cs="宋体"/>
          <w:sz w:val="21"/>
          <w:szCs w:val="21"/>
        </w:rPr>
        <w:t>主要创新贡献：提出了基于Martin自动发布机制的MVT服务集成算法；设计了CAD图层样式信息的智能提取与映射算法；建立了多坐标系统的自适应转换与优化框架；前端建立了基于IndexDB的缓存管理功能；后端设计了基于深度学习的地图行为预测算法。</w:t>
      </w:r>
    </w:p>
    <w:bookmarkEnd w:id="3"/>
    <w:bookmarkEnd w:id="6"/>
    <w:p w14:paraId="3EB6200F">
      <w:pPr>
        <w:widowControl w:val="0"/>
        <w:spacing w:beforeLines="50" w:after="0" w:afterLines="50"/>
        <w:ind w:left="0" w:leftChars="0" w:firstLine="0" w:firstLineChars="0"/>
        <w:jc w:val="both"/>
        <w:rPr>
          <w:rFonts w:hint="eastAsia" w:ascii="黑体" w:hAnsi="宋体" w:eastAsia="黑体" w:cs="Times New Roman"/>
          <w:kern w:val="2"/>
          <w:sz w:val="24"/>
          <w:szCs w:val="24"/>
          <w:lang w:eastAsia="zh-CN"/>
        </w:rPr>
      </w:pPr>
      <w:bookmarkStart w:id="7" w:name="系统架构设计"/>
      <w:r>
        <w:rPr>
          <w:rFonts w:hint="eastAsia" w:ascii="黑体" w:hAnsi="宋体" w:eastAsia="黑体" w:cs="Times New Roman"/>
          <w:kern w:val="2"/>
          <w:sz w:val="24"/>
          <w:szCs w:val="24"/>
          <w:lang w:eastAsia="zh-CN"/>
        </w:rPr>
        <w:t>2. 系统架构设计</w:t>
      </w:r>
    </w:p>
    <w:p w14:paraId="1BBB6BC9">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8" w:name="总体架构"/>
      <w:r>
        <w:rPr>
          <w:rFonts w:hint="eastAsia" w:ascii="宋体" w:hAnsi="宋体" w:cs="Times New Roman"/>
          <w:b/>
          <w:kern w:val="2"/>
          <w:sz w:val="21"/>
          <w:szCs w:val="22"/>
          <w:lang w:val="en-US" w:eastAsia="zh-CN"/>
        </w:rPr>
        <w:t>2.1 总体架构</w:t>
      </w:r>
    </w:p>
    <w:p w14:paraId="2C6AD49F">
      <w:pPr>
        <w:widowControl w:val="0"/>
        <w:autoSpaceDN w:val="0"/>
        <w:spacing w:after="0"/>
        <w:ind w:left="0" w:leftChars="0" w:firstLine="0" w:firstLineChars="0"/>
        <w:jc w:val="center"/>
        <w:rPr>
          <w:rFonts w:hint="eastAsia" w:ascii="宋体" w:hAnsi="宋体" w:cs="Times New Roman"/>
          <w:kern w:val="2"/>
          <w:sz w:val="18"/>
          <w:szCs w:val="18"/>
          <w:lang w:val="en-US" w:eastAsia="zh-CN"/>
        </w:rPr>
      </w:pPr>
      <w:r>
        <w:rPr>
          <w:rFonts w:hint="eastAsia" w:ascii="宋体" w:hAnsi="宋体" w:eastAsia="宋体" w:cs="宋体"/>
          <w:b/>
          <w:bCs/>
          <w:i w:val="0"/>
          <w:iCs w:val="0"/>
        </w:rPr>
        <w:drawing>
          <wp:inline distT="0" distB="0" distL="114300" distR="114300">
            <wp:extent cx="2700020" cy="1800225"/>
            <wp:effectExtent l="0" t="0" r="5080" b="0"/>
            <wp:docPr id="18" name="Picture" descr="系统总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系统总体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00020" cy="1800225"/>
                    </a:xfrm>
                    <a:prstGeom prst="rect">
                      <a:avLst/>
                    </a:prstGeom>
                    <a:noFill/>
                  </pic:spPr>
                </pic:pic>
              </a:graphicData>
            </a:graphic>
          </wp:inline>
        </w:drawing>
      </w:r>
      <w:r>
        <w:rPr>
          <w:rStyle w:val="85"/>
          <w:rFonts w:hint="eastAsia"/>
        </w:rPr>
        <w:t xml:space="preserve"> </w:t>
      </w:r>
      <w:r>
        <w:rPr>
          <w:rStyle w:val="85"/>
          <w:rFonts w:hint="eastAsia"/>
          <w:lang w:val="en-US" w:eastAsia="zh-CN"/>
        </w:rPr>
        <w:t>图2-1：系统总体架构图</w:t>
      </w:r>
    </w:p>
    <w:p w14:paraId="056CDEE3">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本研究采用微服务架构设计，将整个平台分为数据接入层、服务处理层、缓存优化层和前端展示层四个主要层次。系统架构具有高内聚、低耦合的特点，支持水平扩展和模块化部署。</w:t>
      </w:r>
    </w:p>
    <w:p w14:paraId="174ACAA1">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9" w:name="数据接入层"/>
      <w:r>
        <w:rPr>
          <w:rFonts w:hint="eastAsia" w:ascii="楷体_GB2312" w:hAnsi="宋体" w:eastAsia="楷体_GB2312" w:cs="Times New Roman"/>
          <w:kern w:val="2"/>
          <w:sz w:val="21"/>
          <w:szCs w:val="21"/>
          <w:lang w:eastAsia="zh-CN"/>
        </w:rPr>
        <w:t>2.1.1 数据接入层</w:t>
      </w:r>
    </w:p>
    <w:p w14:paraId="195F7871">
      <w:pPr>
        <w:bidi w:val="0"/>
        <w:rPr>
          <w:rFonts w:hint="eastAsia" w:ascii="宋体" w:hAnsi="宋体" w:eastAsia="宋体" w:cs="宋体"/>
          <w:sz w:val="21"/>
          <w:szCs w:val="21"/>
        </w:rPr>
      </w:pPr>
      <w:r>
        <w:rPr>
          <w:rFonts w:hint="eastAsia" w:ascii="宋体" w:hAnsi="宋体" w:eastAsia="宋体" w:cs="宋体"/>
          <w:sz w:val="21"/>
          <w:szCs w:val="21"/>
        </w:rPr>
        <w:t>数据接入层负责处理多种格式的地理数据上传、验证和预处理。该层采用统一的文件处理接口，通过格式识别算法自动判断数据类型，并调用相应的数据处理模块。</w:t>
      </w:r>
    </w:p>
    <w:p w14:paraId="7A123862">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系统支持多种主流地理数据格式，包括矢量数据（SHP、DXF、GeoJSON、KML）、栅格数据（GeoTIFF、PNG、JPEG）和瓦片数据（MBTiles、PMTiles）。每种数据类型都有对应的处理策略：矢量数据通过GDAL/OGR库进行解析和转换，然后根据数据特征选择通过GeoServer发布WMS服务或通过Martin发布MVT服务。</w:t>
      </w:r>
    </w:p>
    <w:bookmarkEnd w:id="9"/>
    <w:p w14:paraId="585C1EE7">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10" w:name="服务处理层"/>
      <w:r>
        <w:rPr>
          <w:rFonts w:hint="eastAsia" w:ascii="楷体_GB2312" w:hAnsi="宋体" w:eastAsia="楷体_GB2312" w:cs="Times New Roman"/>
          <w:kern w:val="2"/>
          <w:sz w:val="21"/>
          <w:szCs w:val="21"/>
          <w:lang w:eastAsia="zh-CN"/>
        </w:rPr>
        <w:t>2.1.2 服务处理层</w:t>
      </w:r>
    </w:p>
    <w:p w14:paraId="2C15D5B4">
      <w:pPr>
        <w:bidi w:val="0"/>
        <w:rPr>
          <w:rFonts w:hint="eastAsia" w:ascii="宋体" w:hAnsi="宋体" w:eastAsia="宋体" w:cs="宋体"/>
          <w:sz w:val="21"/>
          <w:szCs w:val="21"/>
        </w:rPr>
      </w:pPr>
      <w:r>
        <w:rPr>
          <w:rFonts w:hint="eastAsia" w:ascii="宋体" w:hAnsi="宋体" w:eastAsia="宋体" w:cs="宋体"/>
          <w:sz w:val="21"/>
          <w:szCs w:val="21"/>
        </w:rPr>
        <w:t>服务处理层实现了双轨制服务发布架构，同时支持传统的GeoServer WMS服务和现代的Martin MVT服务。该设计充分发挥了两种服务模式的优势：WMS服务提供标准化的栅格地图输出，适用于传统GIS应用；MVT服务提供高性能的矢量瓦片，支持客户端动态样式渲染。</w:t>
      </w:r>
    </w:p>
    <w:bookmarkEnd w:id="8"/>
    <w:bookmarkEnd w:id="10"/>
    <w:p w14:paraId="6A61BA4F">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11" w:name="核心模块设计"/>
      <w:r>
        <w:rPr>
          <w:rFonts w:hint="eastAsia" w:ascii="宋体" w:hAnsi="宋体" w:cs="Times New Roman"/>
          <w:b/>
          <w:kern w:val="2"/>
          <w:sz w:val="21"/>
          <w:szCs w:val="22"/>
          <w:lang w:val="en-US" w:eastAsia="zh-CN"/>
        </w:rPr>
        <w:t>2.2 核心模块设计</w:t>
      </w:r>
    </w:p>
    <w:p w14:paraId="14C51CE5">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12" w:name="数据格式处理模块"/>
      <w:r>
        <w:rPr>
          <w:rFonts w:hint="eastAsia" w:ascii="楷体_GB2312" w:hAnsi="宋体" w:eastAsia="楷体_GB2312" w:cs="Times New Roman"/>
          <w:kern w:val="2"/>
          <w:sz w:val="21"/>
          <w:szCs w:val="21"/>
          <w:lang w:eastAsia="zh-CN"/>
        </w:rPr>
        <w:t>2.2.1 数据格式处理模块</w:t>
      </w:r>
    </w:p>
    <w:p w14:paraId="59A18886">
      <w:pPr>
        <w:bidi w:val="0"/>
        <w:ind w:left="0" w:leftChars="0" w:firstLine="0" w:firstLineChars="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00020" cy="1012190"/>
            <wp:effectExtent l="0" t="0" r="5080" b="6985"/>
            <wp:docPr id="24" name="Picture" descr="数据格式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数据格式处理流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00020" cy="1012190"/>
                    </a:xfrm>
                    <a:prstGeom prst="rect">
                      <a:avLst/>
                    </a:prstGeom>
                    <a:noFill/>
                  </pic:spPr>
                </pic:pic>
              </a:graphicData>
            </a:graphic>
          </wp:inline>
        </w:drawing>
      </w:r>
      <w:r>
        <w:rPr>
          <w:rStyle w:val="85"/>
          <w:rFonts w:hint="eastAsia" w:cs="Times New Roman"/>
          <w:lang w:val="en-US" w:eastAsia="en-US"/>
        </w:rPr>
        <w:t xml:space="preserve"> 图2-2：数据格式处理流程图</w:t>
      </w:r>
    </w:p>
    <w:p w14:paraId="62C1970F">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数据格式处理模块采用插件式架构，每种数据格式对应一个专门的处理器。以DXF处理器为例，其核心功能包括：</w:t>
      </w:r>
    </w:p>
    <w:p w14:paraId="50EDF4A1">
      <w:pPr>
        <w:keepNext w:val="0"/>
        <w:keepLines w:val="0"/>
        <w:pageBreakBefore w:val="0"/>
        <w:widowControl/>
        <w:numPr>
          <w:ilvl w:val="0"/>
          <w:numId w:val="2"/>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几何信息提取：使用GDAL库解析DXF文件的几何结构</w:t>
      </w:r>
    </w:p>
    <w:p w14:paraId="74675748">
      <w:pPr>
        <w:keepNext w:val="0"/>
        <w:keepLines w:val="0"/>
        <w:pageBreakBefore w:val="0"/>
        <w:widowControl/>
        <w:numPr>
          <w:ilvl w:val="0"/>
          <w:numId w:val="2"/>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样式信息提取：通过ezdxf库深度解析图层、颜色、线型等样式信息</w:t>
      </w:r>
    </w:p>
    <w:p w14:paraId="4047B5A9">
      <w:pPr>
        <w:keepNext w:val="0"/>
        <w:keepLines w:val="0"/>
        <w:pageBreakBefore w:val="0"/>
        <w:widowControl/>
        <w:numPr>
          <w:ilvl w:val="0"/>
          <w:numId w:val="2"/>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坐标系转换：支持多种坐标系统的自动识别和转换</w:t>
      </w:r>
    </w:p>
    <w:p w14:paraId="0F6369FD">
      <w:pPr>
        <w:keepNext w:val="0"/>
        <w:keepLines w:val="0"/>
        <w:pageBreakBefore w:val="0"/>
        <w:widowControl/>
        <w:numPr>
          <w:ilvl w:val="0"/>
          <w:numId w:val="2"/>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数据质量检查：对提取的数据进行完整性和一致性验证</w:t>
      </w:r>
    </w:p>
    <w:bookmarkEnd w:id="12"/>
    <w:p w14:paraId="3FA50F04">
      <w:pPr>
        <w:widowControl w:val="0"/>
        <w:spacing w:beforeLines="50" w:afterLines="50"/>
        <w:ind w:firstLine="0" w:firstLineChars="0"/>
        <w:jc w:val="both"/>
        <w:rPr>
          <w:rFonts w:hint="eastAsia" w:ascii="楷体_GB2312" w:hAnsi="宋体" w:eastAsia="楷体_GB2312" w:cs="Times New Roman"/>
          <w:kern w:val="2"/>
          <w:sz w:val="21"/>
          <w:szCs w:val="21"/>
          <w:lang w:eastAsia="zh-CN"/>
        </w:rPr>
      </w:pPr>
      <w:bookmarkStart w:id="13" w:name="服务发布模块"/>
      <w:r>
        <w:rPr>
          <w:rFonts w:hint="eastAsia" w:ascii="楷体_GB2312" w:hAnsi="宋体" w:eastAsia="楷体_GB2312" w:cs="Times New Roman"/>
          <w:kern w:val="2"/>
          <w:sz w:val="21"/>
          <w:szCs w:val="21"/>
          <w:lang w:eastAsia="zh-CN"/>
        </w:rPr>
        <w:t>2.2.2 服务发布模块</w:t>
      </w:r>
    </w:p>
    <w:p w14:paraId="61C9F0D0">
      <w:pPr>
        <w:bidi w:val="0"/>
        <w:rPr>
          <w:rFonts w:hint="eastAsia" w:ascii="宋体" w:hAnsi="宋体" w:eastAsia="宋体" w:cs="宋体"/>
          <w:sz w:val="21"/>
          <w:szCs w:val="21"/>
        </w:rPr>
      </w:pPr>
      <w:r>
        <w:rPr>
          <w:rFonts w:hint="eastAsia" w:ascii="宋体" w:hAnsi="宋体" w:eastAsia="宋体" w:cs="宋体"/>
          <w:sz w:val="21"/>
          <w:szCs w:val="21"/>
        </w:rPr>
        <w:t>服务发布模块实现了两种不同思路的服务自动发布：GeoServer的RESTful API发布服务和Martin发布服务。GeoServer发布采用传统的企业级GIS服务架构，通过REST API自动创建工作空间、数据存储和图层，支持Shapefile、GeoJSON、GeoTIFF等多种格式的WMS/WFS服务发布。系统实现了完整的发布流程管理，包括数据验证、坐标系转换、样式配置和服务注册。Martin发布则采用现代化的矢量瓦片技术，将矢量数据导入PostGIS数据库后自动生成MVT服务，通过统一的表命名规则（vector_前缀）和自动索引创建，实现高性能的瓦片服务发布。两种发布方式形成互补：GeoServer提供标准化的OGC服务和丰富的样式支持，适用于传统GIS应用；Martin提供轻量级的矢量瓦片服务，支持客户端动态渲染，在大数据量和高并发场景下具有显著性能优势。系统通过智能路由机制根据数据特征和应用需求自动选择最适合的发布方式。</w:t>
      </w:r>
    </w:p>
    <w:bookmarkEnd w:id="13"/>
    <w:p w14:paraId="6D418A97">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14" w:name="缓存优化模块"/>
      <w:r>
        <w:rPr>
          <w:rFonts w:hint="eastAsia" w:ascii="楷体_GB2312" w:hAnsi="宋体" w:eastAsia="楷体_GB2312" w:cs="Times New Roman"/>
          <w:kern w:val="2"/>
          <w:sz w:val="21"/>
          <w:szCs w:val="21"/>
          <w:lang w:eastAsia="zh-CN"/>
        </w:rPr>
        <w:t>2.2.3 缓存优化模块</w:t>
      </w:r>
    </w:p>
    <w:p w14:paraId="42EEF2AA">
      <w:pPr>
        <w:bidi w:val="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00020" cy="2249805"/>
            <wp:effectExtent l="0" t="0" r="5080" b="7620"/>
            <wp:docPr id="29" name="Picture" descr="分层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分层缓存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00020" cy="2249805"/>
                    </a:xfrm>
                    <a:prstGeom prst="rect">
                      <a:avLst/>
                    </a:prstGeom>
                    <a:noFill/>
                  </pic:spPr>
                </pic:pic>
              </a:graphicData>
            </a:graphic>
          </wp:inline>
        </w:drawing>
      </w:r>
      <w:r>
        <w:rPr>
          <w:rStyle w:val="85"/>
          <w:rFonts w:hint="eastAsia" w:cs="Times New Roman"/>
          <w:lang w:val="en-US" w:eastAsia="en-US"/>
        </w:rPr>
        <w:t xml:space="preserve"> 图2-3：分层缓存架构图</w:t>
      </w:r>
    </w:p>
    <w:p w14:paraId="5551D4BD">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lang w:eastAsia="zh-CN"/>
        </w:rPr>
      </w:pPr>
      <w:r>
        <w:rPr>
          <w:rFonts w:hint="eastAsia" w:ascii="宋体" w:hAnsi="宋体" w:eastAsia="宋体" w:cs="宋体"/>
          <w:i w:val="0"/>
          <w:iCs w:val="0"/>
        </w:rPr>
        <w:t xml:space="preserve">缓存优化模块采用多级缓存策略，包括： </w:t>
      </w:r>
      <w:r>
        <w:rPr>
          <w:rFonts w:hint="eastAsia" w:ascii="宋体" w:hAnsi="宋体" w:eastAsia="宋体" w:cs="宋体"/>
          <w:b/>
          <w:bCs/>
          <w:i w:val="0"/>
          <w:iCs w:val="0"/>
        </w:rPr>
        <w:t>内存缓存</w:t>
      </w:r>
      <w:r>
        <w:rPr>
          <w:rFonts w:hint="eastAsia" w:ascii="宋体" w:hAnsi="宋体" w:cs="宋体"/>
          <w:i w:val="0"/>
          <w:iCs w:val="0"/>
          <w:lang w:eastAsia="zh-CN"/>
        </w:rPr>
        <w:t>，</w:t>
      </w:r>
      <w:r>
        <w:rPr>
          <w:rFonts w:hint="eastAsia" w:ascii="宋体" w:hAnsi="宋体" w:eastAsia="宋体" w:cs="宋体"/>
          <w:i w:val="0"/>
          <w:iCs w:val="0"/>
        </w:rPr>
        <w:t>Redis缓存热点瓦片数据</w:t>
      </w:r>
      <w:r>
        <w:rPr>
          <w:rFonts w:hint="eastAsia" w:ascii="宋体" w:hAnsi="宋体" w:cs="宋体"/>
          <w:i w:val="0"/>
          <w:iCs w:val="0"/>
          <w:lang w:eastAsia="zh-CN"/>
        </w:rPr>
        <w:t>；</w:t>
      </w:r>
      <w:r>
        <w:rPr>
          <w:rFonts w:hint="eastAsia" w:ascii="宋体" w:hAnsi="宋体" w:eastAsia="宋体" w:cs="宋体"/>
          <w:b/>
          <w:bCs/>
          <w:i w:val="0"/>
          <w:iCs w:val="0"/>
        </w:rPr>
        <w:t>磁盘缓存</w:t>
      </w:r>
      <w:r>
        <w:rPr>
          <w:rFonts w:hint="eastAsia" w:ascii="宋体" w:hAnsi="宋体" w:cs="宋体"/>
          <w:i w:val="0"/>
          <w:iCs w:val="0"/>
          <w:lang w:eastAsia="zh-CN"/>
        </w:rPr>
        <w:t>，</w:t>
      </w:r>
      <w:r>
        <w:rPr>
          <w:rFonts w:hint="eastAsia" w:ascii="宋体" w:hAnsi="宋体" w:eastAsia="宋体" w:cs="宋体"/>
          <w:i w:val="0"/>
          <w:iCs w:val="0"/>
        </w:rPr>
        <w:t>文件系统缓存历史访问数据</w:t>
      </w:r>
      <w:r>
        <w:rPr>
          <w:rFonts w:hint="eastAsia" w:ascii="宋体" w:hAnsi="宋体" w:cs="宋体"/>
          <w:i w:val="0"/>
          <w:iCs w:val="0"/>
          <w:lang w:eastAsia="zh-CN"/>
        </w:rPr>
        <w:t>；</w:t>
      </w:r>
      <w:r>
        <w:rPr>
          <w:rFonts w:hint="eastAsia" w:ascii="宋体" w:hAnsi="宋体" w:eastAsia="宋体" w:cs="宋体"/>
          <w:b/>
          <w:bCs/>
          <w:i w:val="0"/>
          <w:iCs w:val="0"/>
        </w:rPr>
        <w:t>CDN缓存</w:t>
      </w:r>
      <w:r>
        <w:rPr>
          <w:rFonts w:hint="eastAsia" w:ascii="宋体" w:hAnsi="宋体" w:cs="宋体"/>
          <w:i w:val="0"/>
          <w:iCs w:val="0"/>
          <w:lang w:eastAsia="zh-CN"/>
        </w:rPr>
        <w:t>，</w:t>
      </w:r>
      <w:r>
        <w:rPr>
          <w:rFonts w:hint="eastAsia" w:ascii="宋体" w:hAnsi="宋体" w:eastAsia="宋体" w:cs="宋体"/>
          <w:i w:val="0"/>
          <w:iCs w:val="0"/>
        </w:rPr>
        <w:t>全球分布式边缘缓存节点</w:t>
      </w:r>
      <w:r>
        <w:rPr>
          <w:rFonts w:hint="eastAsia" w:ascii="宋体" w:hAnsi="宋体" w:cs="宋体"/>
          <w:i w:val="0"/>
          <w:iCs w:val="0"/>
          <w:lang w:eastAsia="zh-CN"/>
        </w:rPr>
        <w:t>。</w:t>
      </w:r>
    </w:p>
    <w:bookmarkEnd w:id="7"/>
    <w:bookmarkEnd w:id="11"/>
    <w:bookmarkEnd w:id="14"/>
    <w:p w14:paraId="0CEE5547">
      <w:pPr>
        <w:widowControl w:val="0"/>
        <w:spacing w:beforeLines="50" w:after="0" w:afterLines="50"/>
        <w:ind w:left="0" w:leftChars="0" w:firstLine="0" w:firstLineChars="0"/>
        <w:jc w:val="both"/>
        <w:rPr>
          <w:rFonts w:hint="eastAsia" w:ascii="黑体" w:hAnsi="宋体" w:eastAsia="黑体" w:cs="Times New Roman"/>
          <w:kern w:val="2"/>
          <w:sz w:val="24"/>
          <w:szCs w:val="24"/>
          <w:lang w:eastAsia="zh-CN"/>
        </w:rPr>
      </w:pPr>
      <w:bookmarkStart w:id="15" w:name="系统介绍"/>
      <w:r>
        <w:rPr>
          <w:rFonts w:hint="eastAsia" w:ascii="黑体" w:hAnsi="宋体" w:eastAsia="黑体" w:cs="Times New Roman"/>
          <w:kern w:val="2"/>
          <w:sz w:val="24"/>
          <w:szCs w:val="24"/>
          <w:lang w:eastAsia="zh-CN"/>
        </w:rPr>
        <w:t>3. 系统介绍</w:t>
      </w:r>
    </w:p>
    <w:p w14:paraId="051C5862">
      <w:pPr>
        <w:bidi w:val="0"/>
        <w:rPr>
          <w:rFonts w:hint="eastAsia" w:ascii="宋体" w:hAnsi="宋体" w:eastAsia="宋体" w:cs="宋体"/>
          <w:sz w:val="21"/>
          <w:szCs w:val="21"/>
        </w:rPr>
      </w:pPr>
      <w:r>
        <w:rPr>
          <w:rFonts w:hint="eastAsia" w:ascii="宋体" w:hAnsi="宋体" w:eastAsia="宋体" w:cs="宋体"/>
          <w:sz w:val="21"/>
          <w:szCs w:val="21"/>
        </w:rPr>
        <w:t>本研究开发的Web地图服务集成平台是一个面向多格式GIS数据的高性能地图服务系统，采用现代化的微服务架构设计，实现了从数据上传到服务发布的全流程自动化处理。系统核心组件包括数据处理服务、地图服务引擎、智能缓存系统和前端可视化模块。</w:t>
      </w:r>
    </w:p>
    <w:p w14:paraId="74015590">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630555"/>
            <wp:effectExtent l="0" t="0" r="5080" b="7620"/>
            <wp:docPr id="35" name="Picture" descr="系统总体界面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系统总体界面展示"/>
                    <pic:cNvPicPr>
                      <a:picLocks noChangeAspect="1" noChangeArrowheads="1"/>
                    </pic:cNvPicPr>
                  </pic:nvPicPr>
                  <pic:blipFill>
                    <a:blip r:embed="rId12"/>
                    <a:stretch>
                      <a:fillRect/>
                    </a:stretch>
                  </pic:blipFill>
                  <pic:spPr>
                    <a:xfrm>
                      <a:off x="0" y="0"/>
                      <a:ext cx="2700020" cy="630555"/>
                    </a:xfrm>
                    <a:prstGeom prst="rect">
                      <a:avLst/>
                    </a:prstGeom>
                    <a:noFill/>
                    <a:ln w="9525">
                      <a:noFill/>
                    </a:ln>
                  </pic:spPr>
                </pic:pic>
              </a:graphicData>
            </a:graphic>
          </wp:inline>
        </w:drawing>
      </w:r>
      <w:r>
        <w:rPr>
          <w:rStyle w:val="85"/>
          <w:rFonts w:hint="eastAsia"/>
          <w:lang w:val="en-US" w:eastAsia="en-US"/>
        </w:rPr>
        <w:t xml:space="preserve"> 图3-1：系统总体界面展示</w:t>
      </w:r>
    </w:p>
    <w:p w14:paraId="4B1403D5">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平台支持SHP、DXF、GeoJSON、MBTiles等主流地理数据格式，通过创新的双轨制服务发布机制，同时提供传统WMS服务和现代MVT矢量瓦片服务。系统特别针对CAD数据的样式保留进行了深度优化，能够智能提取和保持DXF文件中的图层、颜色、线型等原始设计信息。</w:t>
      </w:r>
    </w:p>
    <w:p w14:paraId="6784730F">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930275"/>
            <wp:effectExtent l="0" t="0" r="5080" b="3175"/>
            <wp:docPr id="38" name="Picture" descr="数据上传与处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数据上传与处理界面"/>
                    <pic:cNvPicPr>
                      <a:picLocks noChangeAspect="1" noChangeArrowheads="1"/>
                    </pic:cNvPicPr>
                  </pic:nvPicPr>
                  <pic:blipFill>
                    <a:blip r:embed="rId13"/>
                    <a:stretch>
                      <a:fillRect/>
                    </a:stretch>
                  </pic:blipFill>
                  <pic:spPr>
                    <a:xfrm>
                      <a:off x="0" y="0"/>
                      <a:ext cx="2700020" cy="930275"/>
                    </a:xfrm>
                    <a:prstGeom prst="rect">
                      <a:avLst/>
                    </a:prstGeom>
                    <a:noFill/>
                    <a:ln w="9525">
                      <a:noFill/>
                    </a:ln>
                  </pic:spPr>
                </pic:pic>
              </a:graphicData>
            </a:graphic>
          </wp:inline>
        </w:drawing>
      </w:r>
      <w:r>
        <w:rPr>
          <w:rFonts w:hint="eastAsia" w:ascii="宋体" w:hAnsi="宋体" w:eastAsia="宋体" w:cs="宋体"/>
          <w:b w:val="0"/>
          <w:bCs w:val="0"/>
          <w:i w:val="0"/>
          <w:iCs w:val="0"/>
          <w:sz w:val="18"/>
          <w:szCs w:val="24"/>
          <w:lang w:val="en-US" w:eastAsia="en-US" w:bidi="ar-SA"/>
        </w:rPr>
        <w:t xml:space="preserve"> 图3-2：数据上传与处理界面</w:t>
      </w:r>
    </w:p>
    <w:p w14:paraId="09A64D83">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前端采用Vue.js+OpenLayers/Leaflet双引擎架构，提供响应式的地图交互体验。系统实现了基于IndexDB的智能瓦片缓存机制，结合后端深度学习预测算法，能够显著提升地图加载速度和用户体验。平台支持多种坐标系统的自动识别和转换，具备完善的权限管理和数据安全保护机制。</w:t>
      </w:r>
    </w:p>
    <w:p w14:paraId="412C051A">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1283970"/>
            <wp:effectExtent l="0" t="0" r="5080" b="1905"/>
            <wp:docPr id="41" name="Picture" descr="地图可视化与交互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地图可视化与交互界面"/>
                    <pic:cNvPicPr>
                      <a:picLocks noChangeAspect="1" noChangeArrowheads="1"/>
                    </pic:cNvPicPr>
                  </pic:nvPicPr>
                  <pic:blipFill>
                    <a:blip r:embed="rId14"/>
                    <a:stretch>
                      <a:fillRect/>
                    </a:stretch>
                  </pic:blipFill>
                  <pic:spPr>
                    <a:xfrm>
                      <a:off x="0" y="0"/>
                      <a:ext cx="2700020" cy="1283970"/>
                    </a:xfrm>
                    <a:prstGeom prst="rect">
                      <a:avLst/>
                    </a:prstGeom>
                    <a:noFill/>
                    <a:ln w="9525">
                      <a:noFill/>
                    </a:ln>
                  </pic:spPr>
                </pic:pic>
              </a:graphicData>
            </a:graphic>
          </wp:inline>
        </w:drawing>
      </w:r>
      <w:r>
        <w:rPr>
          <w:rStyle w:val="85"/>
          <w:rFonts w:hint="eastAsia"/>
          <w:lang w:val="en-US" w:eastAsia="en-US"/>
        </w:rPr>
        <w:t xml:space="preserve"> 图3-3：地图可视化与交互界面</w:t>
      </w:r>
    </w:p>
    <w:p w14:paraId="5F0101FF">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通过分布式部署架构，系统能够处理TB级别的地理数据，支持千级并发用户同时访问，广泛应用于城市规划、工程建设、环境监测等领域。</w:t>
      </w:r>
    </w:p>
    <w:p w14:paraId="3A144D71">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854075"/>
            <wp:effectExtent l="0" t="0" r="5080" b="3175"/>
            <wp:docPr id="44" name="Picture" descr="系统管理与监控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系统管理与监控界面"/>
                    <pic:cNvPicPr>
                      <a:picLocks noChangeAspect="1" noChangeArrowheads="1"/>
                    </pic:cNvPicPr>
                  </pic:nvPicPr>
                  <pic:blipFill>
                    <a:blip r:embed="rId15"/>
                    <a:stretch>
                      <a:fillRect/>
                    </a:stretch>
                  </pic:blipFill>
                  <pic:spPr>
                    <a:xfrm>
                      <a:off x="0" y="0"/>
                      <a:ext cx="2700020" cy="854075"/>
                    </a:xfrm>
                    <a:prstGeom prst="rect">
                      <a:avLst/>
                    </a:prstGeom>
                    <a:noFill/>
                    <a:ln w="9525">
                      <a:noFill/>
                    </a:ln>
                  </pic:spPr>
                </pic:pic>
              </a:graphicData>
            </a:graphic>
          </wp:inline>
        </w:drawing>
      </w:r>
      <w:r>
        <w:rPr>
          <w:rStyle w:val="85"/>
          <w:rFonts w:hint="eastAsia" w:cs="Times New Roman"/>
          <w:lang w:val="en-US" w:eastAsia="en-US"/>
        </w:rPr>
        <w:t xml:space="preserve"> 图3-4：系统管理与监控界面</w:t>
      </w:r>
    </w:p>
    <w:p w14:paraId="1735A178">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系统充分考虑了移动设备的使用需求，实现了响应式设计和移动端优化。移动端界面简洁易用，支持触摸操作和手势交互，为用户提供了良好的移动地图浏览体验。</w:t>
      </w:r>
    </w:p>
    <w:p w14:paraId="17944C52">
      <w:pPr>
        <w:widowControl w:val="0"/>
        <w:spacing w:beforeLines="50" w:after="0" w:afterLines="50"/>
        <w:ind w:left="0" w:leftChars="0" w:firstLine="0" w:firstLineChars="0"/>
        <w:jc w:val="both"/>
        <w:rPr>
          <w:rFonts w:hint="eastAsia" w:ascii="黑体" w:hAnsi="宋体" w:eastAsia="黑体" w:cs="Times New Roman"/>
          <w:kern w:val="2"/>
          <w:sz w:val="24"/>
          <w:szCs w:val="24"/>
          <w:lang w:eastAsia="zh-CN"/>
        </w:rPr>
      </w:pPr>
      <w:r>
        <w:rPr>
          <w:rFonts w:hint="eastAsia" w:ascii="宋体" w:hAnsi="宋体" w:eastAsia="宋体" w:cs="宋体"/>
          <w:i w:val="0"/>
          <w:iCs w:val="0"/>
          <w:lang w:eastAsia="zh-CN"/>
        </w:rPr>
        <w:drawing>
          <wp:inline distT="0" distB="0" distL="114300" distR="114300">
            <wp:extent cx="1259840" cy="2784475"/>
            <wp:effectExtent l="0" t="0" r="6985" b="6350"/>
            <wp:docPr id="2" name="图片 2" descr="手机端-数据上传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端-数据上传页"/>
                    <pic:cNvPicPr>
                      <a:picLocks noChangeAspect="1"/>
                    </pic:cNvPicPr>
                  </pic:nvPicPr>
                  <pic:blipFill>
                    <a:blip r:embed="rId16"/>
                    <a:stretch>
                      <a:fillRect/>
                    </a:stretch>
                  </pic:blipFill>
                  <pic:spPr>
                    <a:xfrm>
                      <a:off x="0" y="0"/>
                      <a:ext cx="1259840" cy="2784475"/>
                    </a:xfrm>
                    <a:prstGeom prst="rect">
                      <a:avLst/>
                    </a:prstGeom>
                  </pic:spPr>
                </pic:pic>
              </a:graphicData>
            </a:graphic>
          </wp:inline>
        </w:drawing>
      </w:r>
      <w:r>
        <w:rPr>
          <w:rFonts w:hint="eastAsia" w:ascii="宋体" w:hAnsi="宋体" w:eastAsia="宋体" w:cs="宋体"/>
          <w:i w:val="0"/>
          <w:iCs w:val="0"/>
          <w:lang w:eastAsia="zh-CN"/>
        </w:rPr>
        <w:drawing>
          <wp:inline distT="0" distB="0" distL="114300" distR="114300">
            <wp:extent cx="1259840" cy="2784475"/>
            <wp:effectExtent l="0" t="0" r="6985" b="6350"/>
            <wp:docPr id="4" name="图片 4" descr="手机端-地图浏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端-地图浏览"/>
                    <pic:cNvPicPr>
                      <a:picLocks noChangeAspect="1"/>
                    </pic:cNvPicPr>
                  </pic:nvPicPr>
                  <pic:blipFill>
                    <a:blip r:embed="rId17"/>
                    <a:stretch>
                      <a:fillRect/>
                    </a:stretch>
                  </pic:blipFill>
                  <pic:spPr>
                    <a:xfrm>
                      <a:off x="0" y="0"/>
                      <a:ext cx="1259840" cy="2784475"/>
                    </a:xfrm>
                    <a:prstGeom prst="rect">
                      <a:avLst/>
                    </a:prstGeom>
                  </pic:spPr>
                </pic:pic>
              </a:graphicData>
            </a:graphic>
          </wp:inline>
        </w:drawing>
      </w:r>
      <w:r>
        <w:rPr>
          <w:rFonts w:hint="eastAsia" w:ascii="黑体" w:hAnsi="宋体" w:eastAsia="黑体" w:cs="Times New Roman"/>
          <w:kern w:val="2"/>
          <w:sz w:val="24"/>
          <w:szCs w:val="24"/>
          <w:lang w:eastAsia="zh-CN"/>
        </w:rPr>
        <w:drawing>
          <wp:inline distT="0" distB="0" distL="114300" distR="114300">
            <wp:extent cx="1259840" cy="2784475"/>
            <wp:effectExtent l="0" t="0" r="6985" b="6350"/>
            <wp:docPr id="1" name="图片 1" descr="手机端-图层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端-图层管理"/>
                    <pic:cNvPicPr>
                      <a:picLocks noChangeAspect="1"/>
                    </pic:cNvPicPr>
                  </pic:nvPicPr>
                  <pic:blipFill>
                    <a:blip r:embed="rId18"/>
                    <a:stretch>
                      <a:fillRect/>
                    </a:stretch>
                  </pic:blipFill>
                  <pic:spPr>
                    <a:xfrm>
                      <a:off x="0" y="0"/>
                      <a:ext cx="1259840" cy="2784475"/>
                    </a:xfrm>
                    <a:prstGeom prst="rect">
                      <a:avLst/>
                    </a:prstGeom>
                  </pic:spPr>
                </pic:pic>
              </a:graphicData>
            </a:graphic>
          </wp:inline>
        </w:drawing>
      </w:r>
      <w:r>
        <w:rPr>
          <w:rFonts w:hint="eastAsia" w:ascii="黑体" w:hAnsi="宋体" w:eastAsia="黑体" w:cs="Times New Roman"/>
          <w:kern w:val="2"/>
          <w:sz w:val="24"/>
          <w:szCs w:val="24"/>
          <w:lang w:eastAsia="zh-CN"/>
        </w:rPr>
        <w:drawing>
          <wp:inline distT="0" distB="0" distL="114300" distR="114300">
            <wp:extent cx="1259840" cy="2784475"/>
            <wp:effectExtent l="0" t="0" r="6985" b="6350"/>
            <wp:docPr id="3" name="图片 3" descr="手机端-缓存管理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端-缓存管理页"/>
                    <pic:cNvPicPr>
                      <a:picLocks noChangeAspect="1"/>
                    </pic:cNvPicPr>
                  </pic:nvPicPr>
                  <pic:blipFill>
                    <a:blip r:embed="rId19"/>
                    <a:stretch>
                      <a:fillRect/>
                    </a:stretch>
                  </pic:blipFill>
                  <pic:spPr>
                    <a:xfrm>
                      <a:off x="0" y="0"/>
                      <a:ext cx="1259840" cy="2784475"/>
                    </a:xfrm>
                    <a:prstGeom prst="rect">
                      <a:avLst/>
                    </a:prstGeom>
                  </pic:spPr>
                </pic:pic>
              </a:graphicData>
            </a:graphic>
          </wp:inline>
        </w:drawing>
      </w:r>
    </w:p>
    <w:p w14:paraId="22D22EC4">
      <w:pPr>
        <w:widowControl w:val="0"/>
        <w:spacing w:beforeLines="50" w:after="0" w:afterLines="50"/>
        <w:jc w:val="center"/>
        <w:rPr>
          <w:rStyle w:val="85"/>
          <w:rFonts w:hint="eastAsia" w:cs="Times New Roman"/>
          <w:szCs w:val="24"/>
          <w:lang w:val="en-US" w:eastAsia="en-US" w:bidi="ar-SA"/>
        </w:rPr>
      </w:pPr>
      <w:r>
        <w:rPr>
          <w:rStyle w:val="85"/>
          <w:rFonts w:hint="eastAsia" w:cs="Times New Roman"/>
          <w:szCs w:val="24"/>
          <w:lang w:val="en-US" w:eastAsia="en-US" w:bidi="ar-SA"/>
        </w:rPr>
        <w:t>图3-5：移动端界面展示</w:t>
      </w:r>
    </w:p>
    <w:p w14:paraId="1F46BF07">
      <w:pPr>
        <w:bidi w:val="0"/>
        <w:rPr>
          <w:rFonts w:hint="eastAsia" w:ascii="宋体" w:hAnsi="宋体" w:eastAsia="宋体" w:cs="宋体"/>
          <w:lang w:eastAsia="zh-CN"/>
        </w:rPr>
      </w:pPr>
      <w:r>
        <w:rPr>
          <w:rFonts w:hint="eastAsia" w:ascii="宋体" w:hAnsi="宋体" w:eastAsia="宋体" w:cs="宋体"/>
          <w:lang w:eastAsia="zh-CN"/>
        </w:rPr>
        <w:t>移动端特色功能包括：响应式界面，自适应不同屏幕尺寸的设备；触摸优化，专为触摸操作优化的交互设计；离线缓存，支持地图数据的本地缓存和离线浏览；位置服务，集成GPS定位和位置相关功能。</w:t>
      </w:r>
    </w:p>
    <w:bookmarkEnd w:id="15"/>
    <w:p w14:paraId="5C1DF771">
      <w:pPr>
        <w:widowControl w:val="0"/>
        <w:spacing w:beforeLines="50" w:after="0" w:afterLines="50"/>
        <w:ind w:left="0" w:leftChars="0" w:firstLine="0" w:firstLineChars="0"/>
        <w:jc w:val="both"/>
        <w:rPr>
          <w:rFonts w:hint="eastAsia" w:ascii="黑体" w:hAnsi="宋体" w:eastAsia="黑体" w:cs="Times New Roman"/>
          <w:kern w:val="2"/>
          <w:sz w:val="24"/>
          <w:szCs w:val="24"/>
          <w:lang w:eastAsia="zh-CN"/>
        </w:rPr>
      </w:pPr>
      <w:bookmarkStart w:id="16" w:name="关键算法设计与实现"/>
      <w:r>
        <w:rPr>
          <w:rFonts w:hint="eastAsia" w:ascii="黑体" w:hAnsi="宋体" w:eastAsia="黑体" w:cs="Times New Roman"/>
          <w:kern w:val="2"/>
          <w:sz w:val="24"/>
          <w:szCs w:val="24"/>
          <w:lang w:eastAsia="zh-CN"/>
        </w:rPr>
        <w:t>4. 关键算法设计与实现</w:t>
      </w:r>
    </w:p>
    <w:p w14:paraId="7E37B973">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17" w:name="dxf样式信息智能提取算法"/>
      <w:r>
        <w:rPr>
          <w:rFonts w:hint="eastAsia" w:ascii="宋体" w:hAnsi="宋体" w:cs="Times New Roman"/>
          <w:b/>
          <w:kern w:val="2"/>
          <w:sz w:val="21"/>
          <w:szCs w:val="22"/>
          <w:lang w:val="en-US" w:eastAsia="zh-CN"/>
        </w:rPr>
        <w:t>4.1 DXF样式信息智能提取算法</w:t>
      </w:r>
    </w:p>
    <w:p w14:paraId="4287A000">
      <w:pPr>
        <w:bidi w:val="0"/>
        <w:rPr>
          <w:rFonts w:hint="eastAsia" w:ascii="宋体" w:hAnsi="宋体" w:eastAsia="宋体" w:cs="宋体"/>
          <w:sz w:val="21"/>
          <w:szCs w:val="21"/>
        </w:rPr>
      </w:pPr>
      <w:r>
        <w:rPr>
          <w:rFonts w:hint="eastAsia" w:ascii="宋体" w:hAnsi="宋体" w:eastAsia="宋体" w:cs="宋体"/>
          <w:sz w:val="21"/>
          <w:szCs w:val="21"/>
        </w:rPr>
        <w:t>DXF文件作为CAD行业的标准交换格式，包含丰富的图层、颜色、线型等样式信息。传统的数据转换过程往往导致这些样式信息的丢失，影响了地图的可视化效果和数据的可用性。</w:t>
      </w:r>
    </w:p>
    <w:p w14:paraId="585E70BB">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18" w:name="算法设计思路"/>
      <w:r>
        <w:rPr>
          <w:rFonts w:hint="eastAsia" w:ascii="楷体_GB2312" w:hAnsi="宋体" w:eastAsia="楷体_GB2312" w:cs="Times New Roman"/>
          <w:kern w:val="2"/>
          <w:sz w:val="21"/>
          <w:szCs w:val="21"/>
          <w:lang w:eastAsia="zh-CN"/>
        </w:rPr>
        <w:t>4.1.1 算法设计思路</w:t>
      </w:r>
    </w:p>
    <w:p w14:paraId="0DDBAA1D">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both"/>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2753995"/>
            <wp:effectExtent l="0" t="0" r="0" b="0"/>
            <wp:docPr id="48" name="Picture" descr="DXF样式提取算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DXF样式提取算法流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0"/>
                        </a:ext>
                      </a:extLst>
                    </a:blip>
                    <a:srcRect t="7507" b="7487"/>
                    <a:stretch>
                      <a:fillRect/>
                    </a:stretch>
                  </pic:blipFill>
                  <pic:spPr>
                    <a:xfrm>
                      <a:off x="0" y="0"/>
                      <a:ext cx="2700020" cy="2753995"/>
                    </a:xfrm>
                    <a:prstGeom prst="rect">
                      <a:avLst/>
                    </a:prstGeom>
                    <a:noFill/>
                  </pic:spPr>
                </pic:pic>
              </a:graphicData>
            </a:graphic>
          </wp:inline>
        </w:drawing>
      </w:r>
    </w:p>
    <w:p w14:paraId="580EB670">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Style w:val="85"/>
          <w:rFonts w:hint="eastAsia" w:cs="Times New Roman"/>
          <w:lang w:val="en-US" w:eastAsia="en-US"/>
        </w:rPr>
      </w:pPr>
      <w:r>
        <w:rPr>
          <w:rStyle w:val="85"/>
          <w:rFonts w:hint="eastAsia" w:cs="Times New Roman"/>
          <w:lang w:val="en-US" w:eastAsia="en-US"/>
        </w:rPr>
        <w:t>图4-1：DXF样式提取算法流程图</w:t>
      </w:r>
    </w:p>
    <w:p w14:paraId="6A5BB22A">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本研究提出的DXF样式智能提取算法主要包括以下步骤：</w:t>
      </w:r>
    </w:p>
    <w:p w14:paraId="2F4E3261">
      <w:pPr>
        <w:keepNext w:val="0"/>
        <w:keepLines w:val="0"/>
        <w:pageBreakBefore w:val="0"/>
        <w:widowControl/>
        <w:numPr>
          <w:ilvl w:val="0"/>
          <w:numId w:val="3"/>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多路径样式信息获取：同时使用GDAL和ezdxf两个库，确保样式信息的完整性</w:t>
      </w:r>
    </w:p>
    <w:p w14:paraId="4E5EE016">
      <w:pPr>
        <w:keepNext w:val="0"/>
        <w:keepLines w:val="0"/>
        <w:pageBreakBefore w:val="0"/>
        <w:widowControl/>
        <w:numPr>
          <w:ilvl w:val="0"/>
          <w:numId w:val="3"/>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样式信息标准化：将AutoCAD的颜色索引（ACI）转换为标准RGB值</w:t>
      </w:r>
    </w:p>
    <w:p w14:paraId="36BD1156">
      <w:pPr>
        <w:keepNext w:val="0"/>
        <w:keepLines w:val="0"/>
        <w:pageBreakBefore w:val="0"/>
        <w:widowControl/>
        <w:numPr>
          <w:ilvl w:val="0"/>
          <w:numId w:val="3"/>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图层关系映射**：建立DXF图层与PostGIS表字段的映射关系</w:t>
      </w:r>
    </w:p>
    <w:p w14:paraId="394CA204">
      <w:pPr>
        <w:keepNext w:val="0"/>
        <w:keepLines w:val="0"/>
        <w:pageBreakBefore w:val="0"/>
        <w:widowControl/>
        <w:numPr>
          <w:ilvl w:val="0"/>
          <w:numId w:val="3"/>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样式冲突解决：处理不同图层间的样式冲突和优先级问题</w:t>
      </w:r>
    </w:p>
    <w:bookmarkEnd w:id="18"/>
    <w:p w14:paraId="6634ED26">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19" w:name="核心算法实现"/>
      <w:r>
        <w:rPr>
          <w:rFonts w:hint="eastAsia" w:ascii="楷体_GB2312" w:hAnsi="宋体" w:eastAsia="楷体_GB2312" w:cs="Times New Roman"/>
          <w:kern w:val="2"/>
          <w:sz w:val="21"/>
          <w:szCs w:val="21"/>
          <w:lang w:eastAsia="zh-CN"/>
        </w:rPr>
        <w:t>4.1.2 核心算法实现</w:t>
      </w:r>
    </w:p>
    <w:p w14:paraId="497595D2">
      <w:pPr>
        <w:bidi w:val="0"/>
        <w:rPr>
          <w:rFonts w:hint="eastAsia" w:ascii="宋体" w:hAnsi="宋体" w:eastAsia="宋体" w:cs="宋体"/>
          <w:sz w:val="21"/>
          <w:szCs w:val="21"/>
        </w:rPr>
      </w:pPr>
      <w:r>
        <w:rPr>
          <w:rFonts w:hint="eastAsia" w:ascii="宋体" w:hAnsi="宋体" w:eastAsia="宋体" w:cs="宋体"/>
          <w:sz w:val="21"/>
          <w:szCs w:val="21"/>
        </w:rPr>
        <w:t>DXF样式信息提取算法采用双重解析策略，首先使用GDAL库获取几何信息和基本属性，然后使用ezdxf库深度解析样式信息。算法通过遍历DXF文件中的所有图层，提取每个图层的颜色索引、线型、线宽等属性，并处理实体级别的样式覆盖情况。对于AutoCAD颜色索引，算法实现了到标准RGB值的精确转换，确保颜色信息的准确性。</w:t>
      </w:r>
    </w:p>
    <w:bookmarkEnd w:id="17"/>
    <w:bookmarkEnd w:id="19"/>
    <w:p w14:paraId="75E20A42">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20" w:name="martin-mvt服务自动发布算法"/>
      <w:r>
        <w:rPr>
          <w:rFonts w:hint="eastAsia" w:ascii="宋体" w:hAnsi="宋体" w:cs="Times New Roman"/>
          <w:b/>
          <w:kern w:val="2"/>
          <w:sz w:val="21"/>
          <w:szCs w:val="22"/>
          <w:lang w:val="en-US" w:eastAsia="zh-CN"/>
        </w:rPr>
        <w:t>4.2 Martin MVT服务自动发布算法</w:t>
      </w:r>
    </w:p>
    <w:p w14:paraId="13D5A560">
      <w:pPr>
        <w:bidi w:val="0"/>
        <w:rPr>
          <w:rFonts w:hint="eastAsia" w:ascii="宋体" w:hAnsi="宋体" w:eastAsia="宋体" w:cs="宋体"/>
          <w:sz w:val="21"/>
          <w:szCs w:val="21"/>
        </w:rPr>
      </w:pPr>
      <w:r>
        <w:rPr>
          <w:rFonts w:hint="eastAsia" w:ascii="宋体" w:hAnsi="宋体" w:eastAsia="宋体" w:cs="宋体"/>
          <w:sz w:val="21"/>
          <w:szCs w:val="21"/>
        </w:rPr>
        <w:t>MVT（Mapbox Vector Tiles）作为新一代矢量瓦片标准，在性能和交互性方面具有显著优势。本研究设计了基于Martin的自动发布算法，实现了从数据导入到服务发布的全自动化流程。</w:t>
      </w:r>
    </w:p>
    <w:p w14:paraId="3CAAEDF2">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21" w:name="自动发布机制设计"/>
      <w:r>
        <w:rPr>
          <w:rFonts w:hint="eastAsia" w:ascii="楷体_GB2312" w:hAnsi="宋体" w:eastAsia="楷体_GB2312" w:cs="Times New Roman"/>
          <w:kern w:val="2"/>
          <w:sz w:val="21"/>
          <w:szCs w:val="21"/>
          <w:lang w:eastAsia="zh-CN"/>
        </w:rPr>
        <w:t>4.2.1 自动发布机制设计</w:t>
      </w:r>
    </w:p>
    <w:p w14:paraId="737709D4">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570480" cy="1097280"/>
            <wp:effectExtent l="0" t="0" r="0" b="0"/>
            <wp:docPr id="54" name="Picture" descr="Martin自动发布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Martin自动发布流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1"/>
                        </a:ext>
                      </a:extLst>
                    </a:blip>
                    <a:srcRect l="4798" t="10608" b="6075"/>
                    <a:stretch>
                      <a:fillRect/>
                    </a:stretch>
                  </pic:blipFill>
                  <pic:spPr>
                    <a:xfrm>
                      <a:off x="0" y="0"/>
                      <a:ext cx="2570480" cy="1097280"/>
                    </a:xfrm>
                    <a:prstGeom prst="rect">
                      <a:avLst/>
                    </a:prstGeom>
                    <a:noFill/>
                  </pic:spPr>
                </pic:pic>
              </a:graphicData>
            </a:graphic>
          </wp:inline>
        </w:drawing>
      </w:r>
      <w:r>
        <w:rPr>
          <w:rStyle w:val="85"/>
          <w:rFonts w:hint="eastAsia" w:cs="Times New Roman"/>
          <w:lang w:val="en-US" w:eastAsia="en-US"/>
        </w:rPr>
        <w:t xml:space="preserve"> 图4-3：Martin自动发布流程图</w:t>
      </w:r>
    </w:p>
    <w:p w14:paraId="07B700F6">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Martin服务的自动发布机制基于PostgreSQL的LISTEN/NOTIFY机制和表名规则识别。系统采用统一的命名规则，使用vector_前缀加上UUID生成的唯一标识符作为表名，确保表名的唯一性和可识别性。算法根据几何数据的特征自动优化瓦片生成参数，包括缓冲区大小、简化阈值和最小缩放级别等。同时，系统自动创建空间索引以优化瓦片生成性能，并支持并发索引创建以避免阻塞其他数据库操作。</w:t>
      </w:r>
    </w:p>
    <w:bookmarkEnd w:id="21"/>
    <w:p w14:paraId="433C1699">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22" w:name="性能优化策略"/>
      <w:r>
        <w:rPr>
          <w:rFonts w:hint="eastAsia" w:ascii="楷体_GB2312" w:hAnsi="宋体" w:eastAsia="楷体_GB2312" w:cs="Times New Roman"/>
          <w:kern w:val="2"/>
          <w:sz w:val="21"/>
          <w:szCs w:val="21"/>
          <w:lang w:eastAsia="zh-CN"/>
        </w:rPr>
        <w:t>4.2.2 性能优化策略</w:t>
      </w:r>
    </w:p>
    <w:p w14:paraId="70F2C271">
      <w:pPr>
        <w:bidi w:val="0"/>
        <w:rPr>
          <w:rFonts w:hint="eastAsia" w:ascii="宋体" w:hAnsi="宋体" w:eastAsia="宋体" w:cs="宋体"/>
          <w:sz w:val="21"/>
          <w:szCs w:val="21"/>
        </w:rPr>
      </w:pPr>
      <w:r>
        <w:rPr>
          <w:rFonts w:hint="eastAsia" w:ascii="宋体" w:hAnsi="宋体" w:eastAsia="宋体" w:cs="宋体"/>
          <w:sz w:val="21"/>
          <w:szCs w:val="21"/>
        </w:rPr>
        <w:t>通过优化瓦片生成算法和缓存策略，MVT服务相比传统WMS服务在响应时间方面有明显提升。在实际测试中，MVT服务的平均响应时间约为WMS服务的1/3，在高并发场景下优势更加明显。</w:t>
      </w:r>
    </w:p>
    <w:bookmarkEnd w:id="20"/>
    <w:bookmarkEnd w:id="22"/>
    <w:p w14:paraId="6A5CBCBD">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23" w:name="前端indexdb智能瓦片缓存算法"/>
      <w:r>
        <w:rPr>
          <w:rFonts w:hint="eastAsia" w:ascii="宋体" w:hAnsi="宋体" w:cs="Times New Roman"/>
          <w:b/>
          <w:kern w:val="2"/>
          <w:sz w:val="21"/>
          <w:szCs w:val="22"/>
          <w:lang w:val="en-US" w:eastAsia="zh-CN"/>
        </w:rPr>
        <w:t>4.3 前端IndexDB智能瓦片缓存算法</w:t>
      </w:r>
    </w:p>
    <w:p w14:paraId="6106293C">
      <w:pPr>
        <w:bidi w:val="0"/>
        <w:rPr>
          <w:rFonts w:hint="eastAsia" w:ascii="宋体" w:hAnsi="宋体" w:eastAsia="宋体" w:cs="宋体"/>
          <w:sz w:val="21"/>
          <w:szCs w:val="21"/>
        </w:rPr>
      </w:pPr>
      <w:r>
        <w:rPr>
          <w:rFonts w:hint="eastAsia" w:ascii="宋体" w:hAnsi="宋体" w:eastAsia="宋体" w:cs="宋体"/>
          <w:sz w:val="21"/>
          <w:szCs w:val="21"/>
        </w:rPr>
        <w:t>传统的Web地图应用依赖网络请求获取瓦片数据，在网络环境差或高并发场景下容易出现加载缓慢的问题。本研究设计了基于IndexDB的智能瓦片缓存策略，通过预测性加载和智能淘汰算法，显著提升了地图的响应速度和用户体验。</w:t>
      </w:r>
    </w:p>
    <w:p w14:paraId="7EA66F60">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24" w:name="indexdb缓存架构设计"/>
      <w:r>
        <w:rPr>
          <w:rFonts w:hint="eastAsia" w:ascii="楷体_GB2312" w:hAnsi="宋体" w:eastAsia="楷体_GB2312" w:cs="Times New Roman"/>
          <w:kern w:val="2"/>
          <w:sz w:val="21"/>
          <w:szCs w:val="21"/>
          <w:lang w:eastAsia="zh-CN"/>
        </w:rPr>
        <w:t>4.3.1 IndexDB缓存架构设计</w:t>
      </w:r>
    </w:p>
    <w:p w14:paraId="4D986564">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539365" cy="1093470"/>
            <wp:effectExtent l="0" t="0" r="0" b="0"/>
            <wp:docPr id="60" name="Picture" descr="IndexDB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IndexDB缓存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2"/>
                        </a:ext>
                      </a:extLst>
                    </a:blip>
                    <a:srcRect l="5950" t="13500" b="5503"/>
                    <a:stretch>
                      <a:fillRect/>
                    </a:stretch>
                  </pic:blipFill>
                  <pic:spPr>
                    <a:xfrm>
                      <a:off x="0" y="0"/>
                      <a:ext cx="2539365" cy="1093470"/>
                    </a:xfrm>
                    <a:prstGeom prst="rect">
                      <a:avLst/>
                    </a:prstGeom>
                    <a:noFill/>
                  </pic:spPr>
                </pic:pic>
              </a:graphicData>
            </a:graphic>
          </wp:inline>
        </w:drawing>
      </w:r>
      <w:r>
        <w:rPr>
          <w:rStyle w:val="85"/>
          <w:rFonts w:hint="eastAsia" w:cs="Times New Roman"/>
          <w:lang w:val="en-US" w:eastAsia="en-US"/>
        </w:rPr>
        <w:t xml:space="preserve"> 图4-8：IndexDB缓存架构图</w:t>
      </w:r>
    </w:p>
    <w:p w14:paraId="1C1D4EE3">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IndexDB缓存系统采用分层存储架构，包括热点缓存层、常规缓存层和长期存储层。系统通过用户行为分析和访问模式识别，实现智能化的缓存管理策略。</w:t>
      </w:r>
    </w:p>
    <w:p w14:paraId="1D62DFAC">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 xml:space="preserve">核心设计思想包括： 1. </w:t>
      </w:r>
      <w:r>
        <w:rPr>
          <w:rFonts w:hint="eastAsia" w:ascii="宋体" w:hAnsi="宋体" w:eastAsia="宋体" w:cs="宋体"/>
          <w:b/>
          <w:bCs/>
          <w:i w:val="0"/>
          <w:iCs w:val="0"/>
        </w:rPr>
        <w:t>分级缓存策略</w:t>
      </w:r>
      <w:r>
        <w:rPr>
          <w:rFonts w:hint="eastAsia" w:ascii="宋体" w:hAnsi="宋体" w:eastAsia="宋体" w:cs="宋体"/>
          <w:i w:val="0"/>
          <w:iCs w:val="0"/>
        </w:rPr>
        <w:t xml:space="preserve">：根据瓦片访问频率和重要性进行分级存储 2. </w:t>
      </w:r>
      <w:r>
        <w:rPr>
          <w:rFonts w:hint="eastAsia" w:ascii="宋体" w:hAnsi="宋体" w:eastAsia="宋体" w:cs="宋体"/>
          <w:b/>
          <w:bCs/>
          <w:i w:val="0"/>
          <w:iCs w:val="0"/>
        </w:rPr>
        <w:t>预测性加载</w:t>
      </w:r>
      <w:r>
        <w:rPr>
          <w:rFonts w:hint="eastAsia" w:ascii="宋体" w:hAnsi="宋体" w:eastAsia="宋体" w:cs="宋体"/>
          <w:i w:val="0"/>
          <w:iCs w:val="0"/>
        </w:rPr>
        <w:t xml:space="preserve">：基于用户操作模式预测可能访问的瓦片区域 3. </w:t>
      </w:r>
      <w:r>
        <w:rPr>
          <w:rFonts w:hint="eastAsia" w:ascii="宋体" w:hAnsi="宋体" w:eastAsia="宋体" w:cs="宋体"/>
          <w:b/>
          <w:bCs/>
          <w:i w:val="0"/>
          <w:iCs w:val="0"/>
        </w:rPr>
        <w:t>LRU淘汰机制</w:t>
      </w:r>
      <w:r>
        <w:rPr>
          <w:rFonts w:hint="eastAsia" w:ascii="宋体" w:hAnsi="宋体" w:eastAsia="宋体" w:cs="宋体"/>
          <w:i w:val="0"/>
          <w:iCs w:val="0"/>
        </w:rPr>
        <w:t xml:space="preserve">：采用改进的LRU算法进行缓存空间管理 4. </w:t>
      </w:r>
      <w:r>
        <w:rPr>
          <w:rFonts w:hint="eastAsia" w:ascii="宋体" w:hAnsi="宋体" w:eastAsia="宋体" w:cs="宋体"/>
          <w:b/>
          <w:bCs/>
          <w:i w:val="0"/>
          <w:iCs w:val="0"/>
        </w:rPr>
        <w:t>离线支持</w:t>
      </w:r>
      <w:r>
        <w:rPr>
          <w:rFonts w:hint="eastAsia" w:ascii="宋体" w:hAnsi="宋体" w:eastAsia="宋体" w:cs="宋体"/>
          <w:i w:val="0"/>
          <w:iCs w:val="0"/>
        </w:rPr>
        <w:t>：支持离线地图浏览和基本交互功能</w:t>
      </w:r>
    </w:p>
    <w:bookmarkEnd w:id="24"/>
    <w:p w14:paraId="3D6C43A4">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25" w:name="智能缓存算法实现"/>
      <w:r>
        <w:rPr>
          <w:rFonts w:hint="eastAsia" w:ascii="楷体_GB2312" w:hAnsi="宋体" w:eastAsia="楷体_GB2312" w:cs="Times New Roman"/>
          <w:kern w:val="2"/>
          <w:sz w:val="21"/>
          <w:szCs w:val="21"/>
          <w:lang w:eastAsia="zh-CN"/>
        </w:rPr>
        <w:t>4.3.2 智能缓存算法实现</w:t>
      </w:r>
    </w:p>
    <w:p w14:paraId="5AA6DDB4">
      <w:pPr>
        <w:bidi w:val="0"/>
        <w:rPr>
          <w:rFonts w:hint="eastAsia" w:ascii="宋体" w:hAnsi="宋体" w:eastAsia="宋体" w:cs="宋体"/>
          <w:sz w:val="21"/>
          <w:szCs w:val="21"/>
        </w:rPr>
      </w:pPr>
      <w:r>
        <w:rPr>
          <w:rFonts w:hint="eastAsia" w:ascii="宋体" w:hAnsi="宋体" w:eastAsia="宋体" w:cs="宋体"/>
          <w:sz w:val="21"/>
          <w:szCs w:val="21"/>
        </w:rPr>
        <w:t>智能缓存算法结合了用户行为分析和地理空间相关性，通过多维度评估瓦片的缓存价值。算法实现包括缓存优先级计算、预测性加载策略和空间管理三个核心模块。缓存优先级基于访问频率、地理位置重要性和用户偏好进行加权计算。预测性加载通过分析用户的缩放、平移操作模式，提前加载可能访问的周边瓦片。空间管理模块采用改进的LRU算法，结合瓦片的地理空间聚集特性进行智能淘汰。</w:t>
      </w:r>
    </w:p>
    <w:bookmarkEnd w:id="25"/>
    <w:p w14:paraId="39641F6B">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26" w:name="缓存性能优化"/>
      <w:r>
        <w:rPr>
          <w:rFonts w:hint="eastAsia" w:ascii="楷体_GB2312" w:hAnsi="宋体" w:eastAsia="楷体_GB2312" w:cs="Times New Roman"/>
          <w:kern w:val="2"/>
          <w:sz w:val="21"/>
          <w:szCs w:val="21"/>
          <w:lang w:eastAsia="zh-CN"/>
        </w:rPr>
        <w:t>4.3.3 缓存性能优化</w:t>
      </w:r>
    </w:p>
    <w:p w14:paraId="45A82784">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1800225"/>
            <wp:effectExtent l="0" t="0" r="0" b="0"/>
            <wp:docPr id="65" name="Picture" descr="缓存性能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缓存性能对比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700020" cy="1800225"/>
                    </a:xfrm>
                    <a:prstGeom prst="rect">
                      <a:avLst/>
                    </a:prstGeom>
                    <a:noFill/>
                  </pic:spPr>
                </pic:pic>
              </a:graphicData>
            </a:graphic>
          </wp:inline>
        </w:drawing>
      </w:r>
      <w:r>
        <w:rPr>
          <w:rStyle w:val="85"/>
          <w:rFonts w:hint="eastAsia" w:cs="Times New Roman"/>
          <w:lang w:val="en-US" w:eastAsia="en-US"/>
        </w:rPr>
        <w:t xml:space="preserve"> 图4-9：缓存性能对比图</w:t>
      </w:r>
    </w:p>
    <w:p w14:paraId="35274049">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通过优化存储结构和访问算法，IndexDB缓存系统实现了高效的数据存储和检索：</w:t>
      </w:r>
    </w:p>
    <w:p w14:paraId="3AED7AE4">
      <w:pPr>
        <w:autoSpaceDN w:val="0"/>
        <w:jc w:val="center"/>
        <w:rPr>
          <w:rFonts w:hint="eastAsia" w:ascii="宋体" w:hAnsi="宋体" w:eastAsia="宋体" w:cs="宋体"/>
          <w:i w:val="0"/>
          <w:iCs w:val="0"/>
        </w:rPr>
      </w:pPr>
      <w:r>
        <w:rPr>
          <w:rFonts w:hint="eastAsia" w:ascii="黑体" w:hAnsi="黑体" w:eastAsia="黑体" w:cs="黑体"/>
          <w:sz w:val="18"/>
          <w:szCs w:val="18"/>
        </w:rPr>
        <w:t xml:space="preserve">表1 </w:t>
      </w:r>
      <w:r>
        <w:rPr>
          <w:rFonts w:hint="eastAsia" w:ascii="黑体" w:hAnsi="黑体" w:eastAsia="黑体" w:cs="黑体"/>
          <w:sz w:val="18"/>
          <w:szCs w:val="18"/>
          <w:lang w:val="en-US" w:eastAsia="zh-CN"/>
        </w:rPr>
        <w:t>IndexDB缓存效果对比表</w:t>
      </w:r>
    </w:p>
    <w:tbl>
      <w:tblPr>
        <w:tblStyle w:val="43"/>
        <w:tblW w:w="0" w:type="auto"/>
        <w:tblInd w:w="0" w:type="dxa"/>
        <w:tblLayout w:type="autofit"/>
        <w:tblCellMar>
          <w:top w:w="0" w:type="dxa"/>
          <w:left w:w="108" w:type="dxa"/>
          <w:bottom w:w="0" w:type="dxa"/>
          <w:right w:w="108" w:type="dxa"/>
        </w:tblCellMar>
      </w:tblPr>
      <w:tblGrid>
        <w:gridCol w:w="1187"/>
        <w:gridCol w:w="743"/>
        <w:gridCol w:w="896"/>
        <w:gridCol w:w="1497"/>
      </w:tblGrid>
      <w:tr w14:paraId="37BFFF3E">
        <w:tblPrEx>
          <w:tblCellMar>
            <w:top w:w="0" w:type="dxa"/>
            <w:left w:w="108" w:type="dxa"/>
            <w:bottom w:w="0" w:type="dxa"/>
            <w:right w:w="108" w:type="dxa"/>
          </w:tblCellMar>
        </w:tblPrEx>
        <w:trPr>
          <w:tblHeader/>
        </w:trPr>
        <w:tc>
          <w:tcPr>
            <w:tcBorders>
              <w:top w:val="single" w:color="000000" w:sz="4" w:space="0"/>
              <w:left w:val="nil"/>
              <w:bottom w:val="single" w:color="auto" w:sz="4" w:space="0"/>
              <w:right w:val="nil"/>
              <w:tl2br w:val="nil"/>
            </w:tcBorders>
            <w:shd w:val="clear" w:color="auto" w:fill="FFFFFF"/>
          </w:tcPr>
          <w:p w14:paraId="1228FB02">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操作类型</w:t>
            </w:r>
          </w:p>
        </w:tc>
        <w:tc>
          <w:tcPr>
            <w:tcBorders>
              <w:top w:val="single" w:color="000000" w:sz="4" w:space="0"/>
              <w:left w:val="nil"/>
              <w:bottom w:val="single" w:color="auto" w:sz="4" w:space="0"/>
              <w:right w:val="nil"/>
            </w:tcBorders>
            <w:shd w:val="clear" w:color="auto" w:fill="FFFFFF"/>
          </w:tcPr>
          <w:p w14:paraId="29DF4756">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无缓存</w:t>
            </w:r>
          </w:p>
        </w:tc>
        <w:tc>
          <w:tcPr>
            <w:tcBorders>
              <w:top w:val="single" w:color="000000" w:sz="4" w:space="0"/>
              <w:left w:val="nil"/>
              <w:bottom w:val="single" w:color="auto" w:sz="4" w:space="0"/>
              <w:right w:val="nil"/>
            </w:tcBorders>
            <w:shd w:val="clear" w:color="auto" w:fill="FFFFFF"/>
          </w:tcPr>
          <w:p w14:paraId="59A63992">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传统缓存</w:t>
            </w:r>
          </w:p>
        </w:tc>
        <w:tc>
          <w:tcPr>
            <w:tcBorders>
              <w:top w:val="single" w:color="000000" w:sz="4" w:space="0"/>
              <w:left w:val="nil"/>
              <w:bottom w:val="single" w:color="auto" w:sz="4" w:space="0"/>
              <w:right w:val="nil"/>
            </w:tcBorders>
            <w:shd w:val="clear" w:color="auto" w:fill="FFFFFF"/>
          </w:tcPr>
          <w:p w14:paraId="1AB9AAD7">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IndexDB智能缓存</w:t>
            </w:r>
          </w:p>
        </w:tc>
      </w:tr>
      <w:tr w14:paraId="09EC8B59">
        <w:tblPrEx>
          <w:tblCellMar>
            <w:top w:w="0" w:type="dxa"/>
            <w:left w:w="108" w:type="dxa"/>
            <w:bottom w:w="0" w:type="dxa"/>
            <w:right w:w="108" w:type="dxa"/>
          </w:tblCellMar>
        </w:tblPrEx>
        <w:tc>
          <w:tcPr>
            <w:tcBorders>
              <w:top w:val="single" w:color="auto" w:sz="4" w:space="0"/>
              <w:left w:val="nil"/>
              <w:bottom w:val="nil"/>
              <w:right w:val="nil"/>
            </w:tcBorders>
            <w:shd w:val="clear" w:color="auto" w:fill="FFFFFF"/>
          </w:tcPr>
          <w:p w14:paraId="0AA9D00F">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首次加载(ms)</w:t>
            </w:r>
          </w:p>
        </w:tc>
        <w:tc>
          <w:tcPr>
            <w:tcBorders>
              <w:top w:val="single" w:color="auto" w:sz="4" w:space="0"/>
              <w:left w:val="nil"/>
              <w:bottom w:val="nil"/>
              <w:right w:val="nil"/>
            </w:tcBorders>
            <w:shd w:val="clear" w:color="auto" w:fill="FFFFFF"/>
          </w:tcPr>
          <w:p w14:paraId="7874E23D">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1,250</w:t>
            </w:r>
          </w:p>
        </w:tc>
        <w:tc>
          <w:tcPr>
            <w:tcBorders>
              <w:top w:val="single" w:color="auto" w:sz="4" w:space="0"/>
              <w:left w:val="nil"/>
              <w:bottom w:val="nil"/>
              <w:right w:val="nil"/>
            </w:tcBorders>
            <w:shd w:val="clear" w:color="auto" w:fill="FFFFFF"/>
          </w:tcPr>
          <w:p w14:paraId="3FE3BAA5">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1,180</w:t>
            </w:r>
          </w:p>
        </w:tc>
        <w:tc>
          <w:tcPr>
            <w:tcBorders>
              <w:top w:val="single" w:color="auto" w:sz="4" w:space="0"/>
              <w:left w:val="nil"/>
              <w:bottom w:val="nil"/>
              <w:right w:val="nil"/>
            </w:tcBorders>
            <w:shd w:val="clear" w:color="auto" w:fill="FFFFFF"/>
          </w:tcPr>
          <w:p w14:paraId="3F5DCF15">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890</w:t>
            </w:r>
          </w:p>
        </w:tc>
      </w:tr>
      <w:tr w14:paraId="1968A144">
        <w:tblPrEx>
          <w:tblCellMar>
            <w:top w:w="0" w:type="dxa"/>
            <w:left w:w="108" w:type="dxa"/>
            <w:bottom w:w="0" w:type="dxa"/>
            <w:right w:w="108" w:type="dxa"/>
          </w:tblCellMar>
        </w:tblPrEx>
        <w:tc>
          <w:tcPr>
            <w:tcBorders>
              <w:top w:val="nil"/>
              <w:left w:val="nil"/>
              <w:bottom w:val="nil"/>
              <w:right w:val="nil"/>
            </w:tcBorders>
            <w:shd w:val="clear" w:color="auto" w:fill="FFFFFF"/>
          </w:tcPr>
          <w:p w14:paraId="5BFF40A1">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重复访问(ms)</w:t>
            </w:r>
          </w:p>
        </w:tc>
        <w:tc>
          <w:tcPr>
            <w:tcBorders>
              <w:top w:val="nil"/>
              <w:left w:val="nil"/>
              <w:bottom w:val="nil"/>
              <w:right w:val="nil"/>
            </w:tcBorders>
            <w:shd w:val="clear" w:color="auto" w:fill="FFFFFF"/>
          </w:tcPr>
          <w:p w14:paraId="6A181809">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1,250</w:t>
            </w:r>
          </w:p>
        </w:tc>
        <w:tc>
          <w:tcPr>
            <w:tcBorders>
              <w:top w:val="nil"/>
              <w:left w:val="nil"/>
              <w:bottom w:val="nil"/>
              <w:right w:val="nil"/>
            </w:tcBorders>
            <w:shd w:val="clear" w:color="auto" w:fill="FFFFFF"/>
          </w:tcPr>
          <w:p w14:paraId="26CE36C6">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145</w:t>
            </w:r>
          </w:p>
        </w:tc>
        <w:tc>
          <w:tcPr>
            <w:tcBorders>
              <w:top w:val="nil"/>
              <w:left w:val="nil"/>
              <w:bottom w:val="nil"/>
              <w:right w:val="nil"/>
            </w:tcBorders>
            <w:shd w:val="clear" w:color="auto" w:fill="FFFFFF"/>
          </w:tcPr>
          <w:p w14:paraId="0DC32E48">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89</w:t>
            </w:r>
          </w:p>
        </w:tc>
      </w:tr>
      <w:tr w14:paraId="08F6068C">
        <w:tblPrEx>
          <w:tblCellMar>
            <w:top w:w="0" w:type="dxa"/>
            <w:left w:w="108" w:type="dxa"/>
            <w:bottom w:w="0" w:type="dxa"/>
            <w:right w:w="108" w:type="dxa"/>
          </w:tblCellMar>
        </w:tblPrEx>
        <w:tc>
          <w:tcPr>
            <w:tcBorders>
              <w:top w:val="nil"/>
              <w:left w:val="nil"/>
              <w:bottom w:val="nil"/>
              <w:right w:val="nil"/>
            </w:tcBorders>
            <w:shd w:val="clear" w:color="auto" w:fill="FFFFFF"/>
          </w:tcPr>
          <w:p w14:paraId="0A44DC2B">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离线访问(ms)</w:t>
            </w:r>
          </w:p>
        </w:tc>
        <w:tc>
          <w:tcPr>
            <w:tcBorders>
              <w:top w:val="nil"/>
              <w:left w:val="nil"/>
              <w:bottom w:val="nil"/>
              <w:right w:val="nil"/>
            </w:tcBorders>
            <w:shd w:val="clear" w:color="auto" w:fill="FFFFFF"/>
          </w:tcPr>
          <w:p w14:paraId="5BF8398A">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超时</w:t>
            </w:r>
          </w:p>
        </w:tc>
        <w:tc>
          <w:tcPr>
            <w:tcBorders>
              <w:top w:val="nil"/>
              <w:left w:val="nil"/>
              <w:bottom w:val="nil"/>
              <w:right w:val="nil"/>
            </w:tcBorders>
            <w:shd w:val="clear" w:color="auto" w:fill="FFFFFF"/>
          </w:tcPr>
          <w:p w14:paraId="7DC5FC54">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超时</w:t>
            </w:r>
          </w:p>
        </w:tc>
        <w:tc>
          <w:tcPr>
            <w:tcBorders>
              <w:top w:val="nil"/>
              <w:left w:val="nil"/>
              <w:bottom w:val="nil"/>
              <w:right w:val="nil"/>
            </w:tcBorders>
            <w:shd w:val="clear" w:color="auto" w:fill="FFFFFF"/>
          </w:tcPr>
          <w:p w14:paraId="7BA6F642">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156</w:t>
            </w:r>
          </w:p>
        </w:tc>
      </w:tr>
      <w:tr w14:paraId="56DBB3CB">
        <w:tblPrEx>
          <w:tblCellMar>
            <w:top w:w="0" w:type="dxa"/>
            <w:left w:w="108" w:type="dxa"/>
            <w:bottom w:w="0" w:type="dxa"/>
            <w:right w:w="108" w:type="dxa"/>
          </w:tblCellMar>
        </w:tblPrEx>
        <w:tc>
          <w:tcPr>
            <w:tcBorders>
              <w:top w:val="nil"/>
              <w:left w:val="nil"/>
              <w:bottom w:val="single" w:color="000000" w:sz="4" w:space="0"/>
              <w:right w:val="nil"/>
            </w:tcBorders>
            <w:shd w:val="clear" w:color="auto" w:fill="FFFFFF"/>
          </w:tcPr>
          <w:p w14:paraId="232F286F">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缓存命中率</w:t>
            </w:r>
          </w:p>
        </w:tc>
        <w:tc>
          <w:tcPr>
            <w:tcBorders>
              <w:top w:val="nil"/>
              <w:left w:val="nil"/>
              <w:bottom w:val="single" w:color="000000" w:sz="4" w:space="0"/>
              <w:right w:val="nil"/>
            </w:tcBorders>
            <w:shd w:val="clear" w:color="auto" w:fill="FFFFFF"/>
          </w:tcPr>
          <w:p w14:paraId="0EAC26F7">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0%</w:t>
            </w:r>
          </w:p>
        </w:tc>
        <w:tc>
          <w:tcPr>
            <w:tcBorders>
              <w:top w:val="nil"/>
              <w:left w:val="nil"/>
              <w:bottom w:val="single" w:color="000000" w:sz="4" w:space="0"/>
              <w:right w:val="nil"/>
            </w:tcBorders>
            <w:shd w:val="clear" w:color="auto" w:fill="FFFFFF"/>
          </w:tcPr>
          <w:p w14:paraId="4C5834B0">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56.3%</w:t>
            </w:r>
          </w:p>
        </w:tc>
        <w:tc>
          <w:tcPr>
            <w:tcBorders>
              <w:top w:val="nil"/>
              <w:left w:val="nil"/>
              <w:bottom w:val="single" w:color="000000" w:sz="4" w:space="0"/>
              <w:right w:val="nil"/>
            </w:tcBorders>
            <w:shd w:val="clear" w:color="auto" w:fill="FFFFFF"/>
          </w:tcPr>
          <w:p w14:paraId="52232159">
            <w:pPr>
              <w:widowControl w:val="0"/>
              <w:autoSpaceDN w:val="0"/>
              <w:ind w:firstLine="0" w:firstLineChars="0"/>
              <w:jc w:val="center"/>
              <w:rPr>
                <w:rFonts w:hint="eastAsia" w:ascii="宋体" w:hAnsi="宋体" w:cs="Times New Roman"/>
                <w:b w:val="0"/>
                <w:color w:val="000000"/>
                <w:kern w:val="2"/>
                <w:sz w:val="18"/>
                <w:szCs w:val="18"/>
                <w:lang w:eastAsia="zh-CN"/>
              </w:rPr>
            </w:pPr>
            <w:r>
              <w:rPr>
                <w:rFonts w:hint="eastAsia" w:ascii="宋体" w:hAnsi="宋体" w:cs="Times New Roman"/>
                <w:b w:val="0"/>
                <w:color w:val="000000"/>
                <w:kern w:val="2"/>
                <w:sz w:val="18"/>
                <w:szCs w:val="18"/>
                <w:lang w:eastAsia="zh-CN"/>
              </w:rPr>
              <w:t>87.3%</w:t>
            </w:r>
          </w:p>
        </w:tc>
      </w:tr>
      <w:bookmarkEnd w:id="23"/>
      <w:bookmarkEnd w:id="26"/>
    </w:tbl>
    <w:p w14:paraId="60EB76BB">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27" w:name="后端深度学习缓存范围预测算法"/>
      <w:r>
        <w:rPr>
          <w:rFonts w:hint="eastAsia" w:ascii="宋体" w:hAnsi="宋体" w:cs="Times New Roman"/>
          <w:b/>
          <w:kern w:val="2"/>
          <w:sz w:val="21"/>
          <w:szCs w:val="22"/>
          <w:lang w:val="en-US" w:eastAsia="zh-CN"/>
        </w:rPr>
        <w:t>4.4 后端深度学习缓存范围预测算法</w:t>
      </w:r>
    </w:p>
    <w:p w14:paraId="352C0679">
      <w:pPr>
        <w:bidi w:val="0"/>
        <w:rPr>
          <w:rFonts w:hint="eastAsia" w:ascii="宋体" w:hAnsi="宋体" w:eastAsia="宋体" w:cs="宋体"/>
          <w:sz w:val="21"/>
          <w:szCs w:val="21"/>
        </w:rPr>
      </w:pPr>
      <w:r>
        <w:rPr>
          <w:rFonts w:hint="eastAsia" w:ascii="宋体" w:hAnsi="宋体" w:eastAsia="宋体" w:cs="宋体"/>
          <w:sz w:val="21"/>
          <w:szCs w:val="21"/>
        </w:rPr>
        <w:t>为了优化后端缓存策略，本研究引入深度学习技术，通过分析用户访问模式和地理空间特征，预测热点区域和缓存需求，实现智能化的缓存范围计算。</w:t>
      </w:r>
    </w:p>
    <w:p w14:paraId="4E9DD375">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28" w:name="用户行为数据模型"/>
      <w:r>
        <w:rPr>
          <w:rFonts w:hint="eastAsia" w:ascii="楷体_GB2312" w:hAnsi="宋体" w:eastAsia="楷体_GB2312" w:cs="Times New Roman"/>
          <w:kern w:val="2"/>
          <w:sz w:val="21"/>
          <w:szCs w:val="21"/>
          <w:lang w:eastAsia="zh-CN"/>
        </w:rPr>
        <w:t>4.4.1 用户行为数据模型</w:t>
      </w:r>
    </w:p>
    <w:p w14:paraId="58565C2F">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2024380"/>
            <wp:effectExtent l="0" t="0" r="5080" b="4445"/>
            <wp:docPr id="70" name="Picture" descr="用户行为数据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用户行为数据模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700020" cy="2024380"/>
                    </a:xfrm>
                    <a:prstGeom prst="rect">
                      <a:avLst/>
                    </a:prstGeom>
                    <a:noFill/>
                  </pic:spPr>
                </pic:pic>
              </a:graphicData>
            </a:graphic>
          </wp:inline>
        </w:drawing>
      </w:r>
      <w:r>
        <w:rPr>
          <w:rStyle w:val="85"/>
          <w:rFonts w:hint="eastAsia" w:cs="Times New Roman"/>
          <w:lang w:val="en-US" w:eastAsia="en-US"/>
        </w:rPr>
        <w:t xml:space="preserve"> 图4-10：用户行为数据模型图</w:t>
      </w:r>
    </w:p>
    <w:p w14:paraId="753406AA">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lang w:eastAsia="zh-CN"/>
        </w:rPr>
      </w:pPr>
      <w:r>
        <w:rPr>
          <w:rFonts w:hint="eastAsia" w:ascii="宋体" w:hAnsi="宋体" w:eastAsia="宋体" w:cs="宋体"/>
          <w:i w:val="0"/>
          <w:iCs w:val="0"/>
        </w:rPr>
        <w:t>系统收集多维度的用户行为数据，包括：</w:t>
      </w:r>
      <w:r>
        <w:rPr>
          <w:rFonts w:hint="eastAsia" w:ascii="宋体" w:hAnsi="宋体" w:eastAsia="宋体" w:cs="宋体"/>
          <w:b/>
          <w:bCs/>
          <w:i w:val="0"/>
          <w:iCs w:val="0"/>
        </w:rPr>
        <w:t>空间维度</w:t>
      </w:r>
      <w:r>
        <w:rPr>
          <w:rFonts w:hint="eastAsia" w:ascii="宋体" w:hAnsi="宋体" w:cs="宋体"/>
          <w:i w:val="0"/>
          <w:iCs w:val="0"/>
          <w:lang w:eastAsia="zh-CN"/>
        </w:rPr>
        <w:t>，</w:t>
      </w:r>
      <w:r>
        <w:rPr>
          <w:rFonts w:hint="eastAsia" w:ascii="宋体" w:hAnsi="宋体" w:eastAsia="宋体" w:cs="宋体"/>
          <w:i w:val="0"/>
          <w:iCs w:val="0"/>
        </w:rPr>
        <w:t>用户访问的地理范围、缩放级别、停留时间</w:t>
      </w:r>
      <w:r>
        <w:rPr>
          <w:rFonts w:hint="eastAsia" w:ascii="宋体" w:hAnsi="宋体" w:cs="宋体"/>
          <w:i w:val="0"/>
          <w:iCs w:val="0"/>
          <w:lang w:eastAsia="zh-CN"/>
        </w:rPr>
        <w:t>；</w:t>
      </w:r>
      <w:r>
        <w:rPr>
          <w:rFonts w:hint="eastAsia" w:ascii="宋体" w:hAnsi="宋体" w:eastAsia="宋体" w:cs="宋体"/>
          <w:i w:val="0"/>
          <w:iCs w:val="0"/>
        </w:rPr>
        <w:t xml:space="preserve"> </w:t>
      </w:r>
      <w:r>
        <w:rPr>
          <w:rFonts w:hint="eastAsia" w:ascii="宋体" w:hAnsi="宋体" w:eastAsia="宋体" w:cs="宋体"/>
          <w:b/>
          <w:bCs/>
          <w:i w:val="0"/>
          <w:iCs w:val="0"/>
        </w:rPr>
        <w:t>时间维度</w:t>
      </w:r>
      <w:r>
        <w:rPr>
          <w:rFonts w:hint="eastAsia" w:ascii="宋体" w:hAnsi="宋体" w:cs="宋体"/>
          <w:i w:val="0"/>
          <w:iCs w:val="0"/>
          <w:lang w:eastAsia="zh-CN"/>
        </w:rPr>
        <w:t>，</w:t>
      </w:r>
      <w:r>
        <w:rPr>
          <w:rFonts w:hint="eastAsia" w:ascii="宋体" w:hAnsi="宋体" w:eastAsia="宋体" w:cs="宋体"/>
          <w:i w:val="0"/>
          <w:iCs w:val="0"/>
        </w:rPr>
        <w:t>访问时间、会话时长、重复访问间隔</w:t>
      </w:r>
      <w:r>
        <w:rPr>
          <w:rFonts w:hint="eastAsia" w:ascii="宋体" w:hAnsi="宋体" w:cs="宋体"/>
          <w:i w:val="0"/>
          <w:iCs w:val="0"/>
          <w:lang w:eastAsia="zh-CN"/>
        </w:rPr>
        <w:t>；</w:t>
      </w:r>
      <w:r>
        <w:rPr>
          <w:rFonts w:hint="eastAsia" w:ascii="宋体" w:hAnsi="宋体" w:eastAsia="宋体" w:cs="宋体"/>
          <w:i w:val="0"/>
          <w:iCs w:val="0"/>
        </w:rPr>
        <w:t xml:space="preserve"> </w:t>
      </w:r>
      <w:r>
        <w:rPr>
          <w:rFonts w:hint="eastAsia" w:ascii="宋体" w:hAnsi="宋体" w:eastAsia="宋体" w:cs="宋体"/>
          <w:b/>
          <w:bCs/>
          <w:i w:val="0"/>
          <w:iCs w:val="0"/>
        </w:rPr>
        <w:t>操作维度</w:t>
      </w:r>
      <w:r>
        <w:rPr>
          <w:rFonts w:hint="eastAsia" w:ascii="宋体" w:hAnsi="宋体" w:cs="宋体"/>
          <w:i w:val="0"/>
          <w:iCs w:val="0"/>
          <w:lang w:eastAsia="zh-CN"/>
        </w:rPr>
        <w:t>，</w:t>
      </w:r>
      <w:r>
        <w:rPr>
          <w:rFonts w:hint="eastAsia" w:ascii="宋体" w:hAnsi="宋体" w:eastAsia="宋体" w:cs="宋体"/>
          <w:i w:val="0"/>
          <w:iCs w:val="0"/>
        </w:rPr>
        <w:t>缩放、平移、查询操作的频次和模式</w:t>
      </w:r>
      <w:r>
        <w:rPr>
          <w:rFonts w:hint="eastAsia" w:ascii="宋体" w:hAnsi="宋体" w:cs="宋体"/>
          <w:i w:val="0"/>
          <w:iCs w:val="0"/>
          <w:lang w:eastAsia="zh-CN"/>
        </w:rPr>
        <w:t>；</w:t>
      </w:r>
      <w:r>
        <w:rPr>
          <w:rFonts w:hint="eastAsia" w:ascii="宋体" w:hAnsi="宋体" w:eastAsia="宋体" w:cs="宋体"/>
          <w:i w:val="0"/>
          <w:iCs w:val="0"/>
        </w:rPr>
        <w:t xml:space="preserve"> </w:t>
      </w:r>
      <w:r>
        <w:rPr>
          <w:rFonts w:hint="eastAsia" w:ascii="宋体" w:hAnsi="宋体" w:eastAsia="宋体" w:cs="宋体"/>
          <w:b/>
          <w:bCs/>
          <w:i w:val="0"/>
          <w:iCs w:val="0"/>
        </w:rPr>
        <w:t>上下文维度</w:t>
      </w:r>
      <w:r>
        <w:rPr>
          <w:rFonts w:hint="eastAsia" w:ascii="宋体" w:hAnsi="宋体" w:cs="宋体"/>
          <w:i w:val="0"/>
          <w:iCs w:val="0"/>
          <w:lang w:eastAsia="zh-CN"/>
        </w:rPr>
        <w:t>，</w:t>
      </w:r>
      <w:r>
        <w:rPr>
          <w:rFonts w:hint="eastAsia" w:ascii="宋体" w:hAnsi="宋体" w:eastAsia="宋体" w:cs="宋体"/>
          <w:i w:val="0"/>
          <w:iCs w:val="0"/>
        </w:rPr>
        <w:t>用户类型、设备信息、网络状况</w:t>
      </w:r>
      <w:r>
        <w:rPr>
          <w:rFonts w:hint="eastAsia" w:ascii="宋体" w:hAnsi="宋体" w:cs="宋体"/>
          <w:i w:val="0"/>
          <w:iCs w:val="0"/>
          <w:lang w:eastAsia="zh-CN"/>
        </w:rPr>
        <w:t>。</w:t>
      </w:r>
    </w:p>
    <w:bookmarkEnd w:id="28"/>
    <w:p w14:paraId="3EF1053E">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29" w:name="lstm神经网络预测模型"/>
      <w:r>
        <w:rPr>
          <w:rFonts w:hint="eastAsia" w:ascii="楷体_GB2312" w:hAnsi="宋体" w:eastAsia="楷体_GB2312" w:cs="Times New Roman"/>
          <w:kern w:val="2"/>
          <w:sz w:val="21"/>
          <w:szCs w:val="21"/>
          <w:lang w:eastAsia="zh-CN"/>
        </w:rPr>
        <w:t>4.4.2 LSTM神经网络预测模型</w:t>
      </w:r>
    </w:p>
    <w:p w14:paraId="081668C8">
      <w:pPr>
        <w:bidi w:val="0"/>
        <w:rPr>
          <w:rFonts w:hint="eastAsia" w:ascii="宋体" w:hAnsi="宋体" w:eastAsia="宋体" w:cs="宋体"/>
          <w:sz w:val="21"/>
          <w:szCs w:val="21"/>
        </w:rPr>
      </w:pPr>
      <w:r>
        <w:rPr>
          <w:rFonts w:hint="eastAsia" w:ascii="宋体" w:hAnsi="宋体" w:eastAsia="宋体" w:cs="宋体"/>
          <w:sz w:val="21"/>
          <w:szCs w:val="21"/>
        </w:rPr>
        <w:t>基于长短期记忆网络(LSTM)构建时序预测模型，能够捕捉用户访问行为的时间依赖性和空间关联性。模型架构包括输入层、LSTM隐藏层、注意力机制层和输出层。输入层处理多维特征向量，LSTM层捕捉时序模式，注意力机制增强关键时段的权重，输出层生成热点区域的概率分布。训练过程采用时间窗口滑动策略，使用历史30天的访问数据预测未来7天的热点区域。</w:t>
      </w:r>
    </w:p>
    <w:bookmarkEnd w:id="29"/>
    <w:p w14:paraId="6847F2EA">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30" w:name="热点区域识别与缓存策略"/>
      <w:r>
        <w:rPr>
          <w:rFonts w:hint="eastAsia" w:ascii="楷体_GB2312" w:hAnsi="宋体" w:eastAsia="楷体_GB2312" w:cs="Times New Roman"/>
          <w:kern w:val="2"/>
          <w:sz w:val="21"/>
          <w:szCs w:val="21"/>
          <w:lang w:eastAsia="zh-CN"/>
        </w:rPr>
        <w:t>4.4.3 热点区域识别与缓存策略</w:t>
      </w:r>
    </w:p>
    <w:p w14:paraId="341F20FE">
      <w:pPr>
        <w:bidi w:val="0"/>
        <w:rPr>
          <w:rFonts w:hint="eastAsia" w:ascii="宋体" w:hAnsi="宋体" w:eastAsia="宋体" w:cs="宋体"/>
          <w:sz w:val="21"/>
          <w:szCs w:val="21"/>
        </w:rPr>
      </w:pPr>
      <w:r>
        <w:rPr>
          <w:rFonts w:hint="eastAsia" w:ascii="宋体" w:hAnsi="宋体" w:eastAsia="宋体" w:cs="宋体"/>
          <w:sz w:val="21"/>
          <w:szCs w:val="21"/>
        </w:rPr>
        <w:t>深度学习模型输出的热点区域预测结果指导缓存策略的制定：</w:t>
      </w:r>
    </w:p>
    <w:p w14:paraId="18760ED4">
      <w:pPr>
        <w:keepNext w:val="0"/>
        <w:keepLines w:val="0"/>
        <w:pageBreakBefore w:val="0"/>
        <w:widowControl/>
        <w:numPr>
          <w:ilvl w:val="0"/>
          <w:numId w:val="4"/>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动态缓存范围调整：根据预测的热点区域动态调整缓存覆盖范围</w:t>
      </w:r>
    </w:p>
    <w:p w14:paraId="20ECC1AB">
      <w:pPr>
        <w:keepNext w:val="0"/>
        <w:keepLines w:val="0"/>
        <w:pageBreakBefore w:val="0"/>
        <w:widowControl/>
        <w:numPr>
          <w:ilvl w:val="0"/>
          <w:numId w:val="4"/>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分级缓存策略：对不同热度的区域采用不同的缓存策略</w:t>
      </w:r>
    </w:p>
    <w:p w14:paraId="3FA85623">
      <w:pPr>
        <w:keepNext w:val="0"/>
        <w:keepLines w:val="0"/>
        <w:pageBreakBefore w:val="0"/>
        <w:widowControl/>
        <w:numPr>
          <w:ilvl w:val="0"/>
          <w:numId w:val="4"/>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预加载优化：在访问高峰前预加载热点区域的瓦片数据</w:t>
      </w:r>
    </w:p>
    <w:p w14:paraId="329EE737">
      <w:pPr>
        <w:keepNext w:val="0"/>
        <w:keepLines w:val="0"/>
        <w:pageBreakBefore w:val="0"/>
        <w:widowControl/>
        <w:numPr>
          <w:ilvl w:val="0"/>
          <w:numId w:val="4"/>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缓存淘汰决策：基于预测结果优化缓存淘汰的优先级</w:t>
      </w:r>
    </w:p>
    <w:bookmarkEnd w:id="16"/>
    <w:bookmarkEnd w:id="27"/>
    <w:bookmarkEnd w:id="30"/>
    <w:p w14:paraId="0EEEB2AD">
      <w:pPr>
        <w:widowControl w:val="0"/>
        <w:spacing w:beforeLines="50" w:after="0" w:afterLines="50"/>
        <w:ind w:left="0" w:leftChars="0" w:firstLine="0" w:firstLineChars="0"/>
        <w:jc w:val="both"/>
        <w:rPr>
          <w:rFonts w:hint="eastAsia" w:ascii="黑体" w:hAnsi="宋体" w:eastAsia="黑体" w:cs="Times New Roman"/>
          <w:kern w:val="2"/>
          <w:sz w:val="24"/>
          <w:szCs w:val="24"/>
          <w:lang w:eastAsia="zh-CN"/>
        </w:rPr>
      </w:pPr>
      <w:bookmarkStart w:id="31" w:name="系统实现与优化"/>
      <w:r>
        <w:rPr>
          <w:rFonts w:hint="eastAsia" w:ascii="黑体" w:hAnsi="宋体" w:eastAsia="黑体" w:cs="Times New Roman"/>
          <w:kern w:val="2"/>
          <w:sz w:val="24"/>
          <w:szCs w:val="24"/>
          <w:lang w:eastAsia="zh-CN"/>
        </w:rPr>
        <w:t>5. 系统实现与优化</w:t>
      </w:r>
    </w:p>
    <w:p w14:paraId="2274C70E">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32" w:name="前端架构实现"/>
      <w:r>
        <w:rPr>
          <w:rFonts w:hint="eastAsia" w:ascii="宋体" w:hAnsi="宋体" w:cs="Times New Roman"/>
          <w:b/>
          <w:kern w:val="2"/>
          <w:sz w:val="21"/>
          <w:szCs w:val="22"/>
          <w:lang w:val="en-US" w:eastAsia="zh-CN"/>
        </w:rPr>
        <w:t>5.1 前端架构实现</w:t>
      </w:r>
    </w:p>
    <w:p w14:paraId="2D52E794">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33" w:name="双引擎地图架构"/>
      <w:r>
        <w:rPr>
          <w:rFonts w:hint="eastAsia" w:ascii="楷体_GB2312" w:hAnsi="宋体" w:eastAsia="楷体_GB2312" w:cs="Times New Roman"/>
          <w:kern w:val="2"/>
          <w:sz w:val="21"/>
          <w:szCs w:val="21"/>
          <w:lang w:eastAsia="zh-CN"/>
        </w:rPr>
        <w:t>5.1.1 双引擎地图架构</w:t>
      </w:r>
    </w:p>
    <w:p w14:paraId="5F2E0950">
      <w:pPr>
        <w:bidi w:val="0"/>
        <w:rPr>
          <w:rFonts w:hint="eastAsia" w:ascii="宋体" w:hAnsi="宋体" w:eastAsia="宋体" w:cs="宋体"/>
          <w:sz w:val="21"/>
          <w:szCs w:val="21"/>
          <w:lang w:eastAsia="zh-CN"/>
        </w:rPr>
      </w:pPr>
      <w:r>
        <w:rPr>
          <w:rFonts w:hint="eastAsia" w:ascii="宋体" w:hAnsi="宋体" w:eastAsia="宋体" w:cs="宋体"/>
          <w:sz w:val="21"/>
          <w:szCs w:val="21"/>
        </w:rPr>
        <w:t>前端采用OpenLayers和Leaflet双引擎架构，为不同应用场景提供最适合的地图解决方案：OpenLayers引擎</w:t>
      </w:r>
      <w:r>
        <w:rPr>
          <w:rFonts w:hint="eastAsia" w:ascii="宋体" w:hAnsi="宋体" w:eastAsia="宋体" w:cs="宋体"/>
          <w:sz w:val="21"/>
          <w:szCs w:val="21"/>
          <w:lang w:eastAsia="zh-CN"/>
        </w:rPr>
        <w:t>，</w:t>
      </w:r>
      <w:r>
        <w:rPr>
          <w:rFonts w:hint="eastAsia" w:ascii="宋体" w:hAnsi="宋体" w:eastAsia="宋体" w:cs="宋体"/>
          <w:sz w:val="21"/>
          <w:szCs w:val="21"/>
        </w:rPr>
        <w:t>专业级GIS功能，支持复杂坐标系统和高级空间分析</w:t>
      </w:r>
      <w:r>
        <w:rPr>
          <w:rFonts w:hint="eastAsia" w:ascii="宋体" w:hAnsi="宋体" w:eastAsia="宋体" w:cs="宋体"/>
          <w:sz w:val="21"/>
          <w:szCs w:val="21"/>
          <w:lang w:eastAsia="zh-CN"/>
        </w:rPr>
        <w:t>；</w:t>
      </w:r>
      <w:r>
        <w:rPr>
          <w:rFonts w:hint="eastAsia" w:ascii="宋体" w:hAnsi="宋体" w:eastAsia="宋体" w:cs="宋体"/>
          <w:sz w:val="21"/>
          <w:szCs w:val="21"/>
        </w:rPr>
        <w:t>Leaflet引擎</w:t>
      </w:r>
      <w:r>
        <w:rPr>
          <w:rFonts w:hint="eastAsia" w:ascii="宋体" w:hAnsi="宋体" w:eastAsia="宋体" w:cs="宋体"/>
          <w:sz w:val="21"/>
          <w:szCs w:val="21"/>
          <w:lang w:eastAsia="zh-CN"/>
        </w:rPr>
        <w:t>，</w:t>
      </w:r>
      <w:r>
        <w:rPr>
          <w:rFonts w:hint="eastAsia" w:ascii="宋体" w:hAnsi="宋体" w:eastAsia="宋体" w:cs="宋体"/>
          <w:sz w:val="21"/>
          <w:szCs w:val="21"/>
        </w:rPr>
        <w:t>轻量级交互体验，适合移动设备和快速原型开发</w:t>
      </w:r>
      <w:r>
        <w:rPr>
          <w:rFonts w:hint="eastAsia" w:ascii="宋体" w:hAnsi="宋体" w:eastAsia="宋体" w:cs="宋体"/>
          <w:sz w:val="21"/>
          <w:szCs w:val="21"/>
          <w:lang w:eastAsia="zh-CN"/>
        </w:rPr>
        <w:t>。</w:t>
      </w:r>
    </w:p>
    <w:bookmarkEnd w:id="33"/>
    <w:p w14:paraId="136AB245">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34" w:name="动态样式渲染系统"/>
      <w:r>
        <w:rPr>
          <w:rFonts w:hint="eastAsia" w:ascii="楷体_GB2312" w:hAnsi="宋体" w:eastAsia="楷体_GB2312" w:cs="Times New Roman"/>
          <w:kern w:val="2"/>
          <w:sz w:val="21"/>
          <w:szCs w:val="21"/>
          <w:lang w:eastAsia="zh-CN"/>
        </w:rPr>
        <w:t>5.1.2 动态样式渲染系统</w:t>
      </w:r>
    </w:p>
    <w:p w14:paraId="43579F28">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2024380"/>
            <wp:effectExtent l="0" t="0" r="5080" b="4445"/>
            <wp:docPr id="79" name="Picture" descr="动态样式渲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动态样式渲染流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700020" cy="2024380"/>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1</w:t>
      </w:r>
      <w:r>
        <w:rPr>
          <w:rStyle w:val="85"/>
          <w:rFonts w:hint="eastAsia" w:cs="Times New Roman"/>
          <w:lang w:val="en-US" w:eastAsia="en-US"/>
        </w:rPr>
        <w:t>：动态样式渲染流程图</w:t>
      </w:r>
    </w:p>
    <w:p w14:paraId="61AFC8DC">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动态样式渲染系统实现了基于要素属性的实时样式计算，特别针对CAD数据的复杂样式需求进行了优化。系统通过样式缓存机制提高渲染性能，对相同图层和几何类型的要素重用样式对象。渲染算法支持多种样式配置方式，包括基于图层的统一样式、基于属性的分类样式和基于表达式的动态样式。</w:t>
      </w:r>
    </w:p>
    <w:bookmarkEnd w:id="34"/>
    <w:p w14:paraId="7B0A1E8F">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35" w:name="indexdb智能缓存系统实现"/>
      <w:r>
        <w:rPr>
          <w:rFonts w:hint="eastAsia" w:ascii="楷体_GB2312" w:hAnsi="宋体" w:eastAsia="楷体_GB2312" w:cs="Times New Roman"/>
          <w:kern w:val="2"/>
          <w:sz w:val="21"/>
          <w:szCs w:val="21"/>
          <w:lang w:eastAsia="zh-CN"/>
        </w:rPr>
        <w:t>5.1.3 IndexDB智能缓存系统实现</w:t>
      </w:r>
    </w:p>
    <w:p w14:paraId="229A3EE3">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1950085"/>
            <wp:effectExtent l="0" t="0" r="5080" b="2540"/>
            <wp:docPr id="83" name="Picture" descr="IndexDB缓存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IndexDB缓存系统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700020" cy="1950085"/>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2</w:t>
      </w:r>
      <w:r>
        <w:rPr>
          <w:rStyle w:val="85"/>
          <w:rFonts w:hint="eastAsia" w:cs="Times New Roman"/>
          <w:lang w:val="en-US" w:eastAsia="en-US"/>
        </w:rPr>
        <w:t>：IndexDB缓存系统架构图</w:t>
      </w:r>
    </w:p>
    <w:p w14:paraId="561F9952">
      <w:pPr>
        <w:pStyle w:val="3"/>
        <w:keepNext w:val="0"/>
        <w:keepLines w:val="0"/>
        <w:pageBreakBefore w:val="0"/>
        <w:widowControl/>
        <w:kinsoku/>
        <w:wordWrap/>
        <w:overflowPunct/>
        <w:topLinePunct w:val="0"/>
        <w:autoSpaceDE/>
        <w:autoSpaceDN/>
        <w:bidi w:val="0"/>
        <w:adjustRightInd/>
        <w:snapToGrid/>
        <w:spacing w:after="0"/>
        <w:ind w:firstLine="602"/>
        <w:jc w:val="left"/>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i w:val="0"/>
          <w:iCs w:val="0"/>
        </w:rPr>
        <w:t xml:space="preserve">前端IndexDB缓存系统采用模块化设计，包括缓存管理器、存储引擎、预测引擎和性能监控四个核心模块。缓存管理器负责统一的缓存策略制定和执行，存储引擎处理IndexDB的底层操作和数据持久化，预测引擎基于用户行为模式预测缓存需求，性能监控模块实时跟踪缓存命中率和响应时间。系统通过Web Worker技术实现了异步缓存处理，避免阻塞主线程的地图渲染。 </w:t>
      </w:r>
      <w:r>
        <w:rPr>
          <w:rFonts w:hint="eastAsia" w:ascii="宋体" w:hAnsi="宋体" w:eastAsia="宋体" w:cs="宋体"/>
          <w:b/>
          <w:bCs/>
          <w:i w:val="0"/>
          <w:iCs w:val="0"/>
          <w:sz w:val="18"/>
          <w:szCs w:val="24"/>
          <w:lang w:val="en-US" w:eastAsia="en-US" w:bidi="ar-SA"/>
        </w:rPr>
        <w:drawing>
          <wp:inline distT="0" distB="0" distL="114300" distR="114300">
            <wp:extent cx="2700020" cy="2024380"/>
            <wp:effectExtent l="0" t="0" r="5080" b="4445"/>
            <wp:docPr id="86" name="Picture" descr="IndexDB数据结构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IndexDB数据结构设计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00020" cy="2024380"/>
                    </a:xfrm>
                    <a:prstGeom prst="rect">
                      <a:avLst/>
                    </a:prstGeom>
                    <a:noFill/>
                  </pic:spPr>
                </pic:pic>
              </a:graphicData>
            </a:graphic>
          </wp:inline>
        </w:drawing>
      </w:r>
    </w:p>
    <w:p w14:paraId="52D91BDE">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Style w:val="85"/>
          <w:rFonts w:hint="eastAsia" w:cs="Times New Roman"/>
          <w:lang w:val="en-US" w:eastAsia="en-US"/>
        </w:rPr>
      </w:pPr>
      <w:r>
        <w:rPr>
          <w:rStyle w:val="85"/>
          <w:rFonts w:hint="eastAsia" w:cs="Times New Roman"/>
          <w:lang w:val="en-US" w:eastAsia="en-US"/>
        </w:rPr>
        <w:t>图5-</w:t>
      </w:r>
      <w:r>
        <w:rPr>
          <w:rStyle w:val="85"/>
          <w:rFonts w:hint="eastAsia" w:cs="Times New Roman"/>
          <w:lang w:val="en-US" w:eastAsia="zh-CN"/>
        </w:rPr>
        <w:t>3</w:t>
      </w:r>
      <w:r>
        <w:rPr>
          <w:rStyle w:val="85"/>
          <w:rFonts w:hint="eastAsia" w:cs="Times New Roman"/>
          <w:lang w:val="en-US" w:eastAsia="en-US"/>
        </w:rPr>
        <w:t>：IndexDB数据结构设计图</w:t>
      </w:r>
    </w:p>
    <w:p w14:paraId="1591EDBB">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IndexDB数据库采用分层存储结构，包含瓦片数据表、元数据表和统计信息表。瓦片数据表存储实际的瓦片图像数据，采用复合索引(layer_id, z, x, y)提高查询效率。元数据表记录瓦片的创建时间、访问次数、文件大小等信息，支持智能淘汰策略。统计信息表维护全局缓存统计数据，包括总存储空间、命中率、平均响应时间等指标。</w:t>
      </w:r>
    </w:p>
    <w:bookmarkEnd w:id="35"/>
    <w:p w14:paraId="4346FD2E">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36" w:name="预测性加载机制"/>
      <w:r>
        <w:rPr>
          <w:rFonts w:hint="eastAsia" w:ascii="楷体_GB2312" w:hAnsi="宋体" w:eastAsia="楷体_GB2312" w:cs="Times New Roman"/>
          <w:kern w:val="2"/>
          <w:sz w:val="21"/>
          <w:szCs w:val="21"/>
          <w:lang w:eastAsia="zh-CN"/>
        </w:rPr>
        <w:t>5.1.4 预测性加载机制</w:t>
      </w:r>
    </w:p>
    <w:p w14:paraId="6036724E">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663825" cy="1923415"/>
            <wp:effectExtent l="0" t="0" r="3175" b="635"/>
            <wp:docPr id="90" name="Picture" descr="预测性加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预测性加载流程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663825" cy="1923415"/>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4</w:t>
      </w:r>
      <w:r>
        <w:rPr>
          <w:rStyle w:val="85"/>
          <w:rFonts w:hint="eastAsia" w:cs="Times New Roman"/>
          <w:lang w:val="en-US" w:eastAsia="en-US"/>
        </w:rPr>
        <w:t>：预测性加载流程图</w:t>
      </w:r>
    </w:p>
    <w:p w14:paraId="1DBD1A78">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预测性加载机制通过分析用户的交互行为模式，提前加载可能访问的瓦片数据。系统记录用户的缩放、平移操作序列，建立马尔科夫链模型预测下一步操作。当用户执行缩放操作时，系统根据历史模式预测目标缩放级别，提前加载对应的瓦片数据。对于平移操作，系统基于运动轨迹预测用户可能访问的地理区域，并优先加载这些区域的瓦片。该机制将预加载命中率提升至78.5%，显著改善了用户体验。</w:t>
      </w:r>
    </w:p>
    <w:bookmarkEnd w:id="32"/>
    <w:bookmarkEnd w:id="36"/>
    <w:p w14:paraId="3EBB3723">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37" w:name="后端性能优化"/>
      <w:r>
        <w:rPr>
          <w:rFonts w:hint="eastAsia" w:ascii="宋体" w:hAnsi="宋体" w:cs="Times New Roman"/>
          <w:b/>
          <w:kern w:val="2"/>
          <w:sz w:val="21"/>
          <w:szCs w:val="22"/>
          <w:lang w:val="en-US" w:eastAsia="zh-CN"/>
        </w:rPr>
        <w:t>5.2 后端性能优化</w:t>
      </w:r>
    </w:p>
    <w:p w14:paraId="1E0A4172">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38" w:name="数据库连接池优化"/>
      <w:r>
        <w:rPr>
          <w:rFonts w:hint="eastAsia" w:ascii="楷体_GB2312" w:hAnsi="宋体" w:eastAsia="楷体_GB2312" w:cs="Times New Roman"/>
          <w:kern w:val="2"/>
          <w:sz w:val="21"/>
          <w:szCs w:val="21"/>
          <w:lang w:eastAsia="zh-CN"/>
        </w:rPr>
        <w:t>5.2.1 数据库连接池优化</w:t>
      </w:r>
    </w:p>
    <w:p w14:paraId="330EA7E0">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663825" cy="1997710"/>
            <wp:effectExtent l="0" t="0" r="3175" b="2540"/>
            <wp:docPr id="95" name="Picture" descr="数据库连接池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数据库连接池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663825" cy="1997710"/>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5</w:t>
      </w:r>
      <w:r>
        <w:rPr>
          <w:rStyle w:val="85"/>
          <w:rFonts w:hint="eastAsia" w:cs="Times New Roman"/>
          <w:lang w:val="en-US" w:eastAsia="en-US"/>
        </w:rPr>
        <w:t>：数据库连接池架构图</w:t>
      </w:r>
    </w:p>
    <w:bookmarkEnd w:id="38"/>
    <w:p w14:paraId="716734D8">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39" w:name="瓦片缓存优化策略"/>
      <w:r>
        <w:rPr>
          <w:rFonts w:hint="eastAsia" w:ascii="楷体_GB2312" w:hAnsi="宋体" w:eastAsia="楷体_GB2312" w:cs="Times New Roman"/>
          <w:kern w:val="2"/>
          <w:sz w:val="21"/>
          <w:szCs w:val="21"/>
          <w:lang w:eastAsia="zh-CN"/>
        </w:rPr>
        <w:t>5.2.2 瓦片缓存优化策略</w:t>
      </w:r>
    </w:p>
    <w:p w14:paraId="70E71F14">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663825" cy="1469390"/>
            <wp:effectExtent l="0" t="0" r="0" b="6985"/>
            <wp:docPr id="99" name="Picture" descr="多级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多级缓存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30"/>
                        </a:ext>
                      </a:extLst>
                    </a:blip>
                    <a:srcRect t="5874" b="20575"/>
                    <a:stretch>
                      <a:fillRect/>
                    </a:stretch>
                  </pic:blipFill>
                  <pic:spPr>
                    <a:xfrm>
                      <a:off x="0" y="0"/>
                      <a:ext cx="2663825" cy="1469390"/>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6</w:t>
      </w:r>
      <w:r>
        <w:rPr>
          <w:rStyle w:val="85"/>
          <w:rFonts w:hint="eastAsia" w:cs="Times New Roman"/>
          <w:lang w:val="en-US" w:eastAsia="en-US"/>
        </w:rPr>
        <w:t>：多级缓存架构图</w:t>
      </w:r>
    </w:p>
    <w:p w14:paraId="3941AE7E">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实现了智能的瓦片缓存策略，显著提升了地图服务的响应性能。系统采用三级缓存架构：</w:t>
      </w:r>
    </w:p>
    <w:p w14:paraId="33BA98AF">
      <w:pPr>
        <w:keepNext w:val="0"/>
        <w:keepLines w:val="0"/>
        <w:pageBreakBefore w:val="0"/>
        <w:widowControl/>
        <w:numPr>
          <w:ilvl w:val="0"/>
          <w:numId w:val="5"/>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一级缓存（Redis内存缓存）：存储最热点的瓦片数据，响应时间5-10ms，主要缓存当前用户正在浏览的区域和高频访问的瓦片。</w:t>
      </w:r>
    </w:p>
    <w:p w14:paraId="7766DE97">
      <w:pPr>
        <w:keepNext w:val="0"/>
        <w:keepLines w:val="0"/>
        <w:pageBreakBefore w:val="0"/>
        <w:widowControl/>
        <w:numPr>
          <w:ilvl w:val="0"/>
          <w:numId w:val="5"/>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二级缓存（本地磁盘缓存）：存储常用瓦片数据，响应时间50-100ms，采用SSD存储提高读取速度，缓存近期访问过的瓦片数据。</w:t>
      </w:r>
    </w:p>
    <w:p w14:paraId="2ED3F983">
      <w:pPr>
        <w:keepNext w:val="0"/>
        <w:keepLines w:val="0"/>
        <w:pageBreakBefore w:val="0"/>
        <w:widowControl/>
        <w:numPr>
          <w:ilvl w:val="0"/>
          <w:numId w:val="5"/>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三级缓存（分布式文件系统）：存储冷数据瓦片，响应时间200-500ms，提供完整的瓦片数据备份和长期存储。</w:t>
      </w:r>
    </w:p>
    <w:p w14:paraId="7A4DDEEE">
      <w:pPr>
        <w:bidi w:val="0"/>
        <w:rPr>
          <w:rFonts w:hint="eastAsia" w:ascii="宋体" w:hAnsi="宋体" w:eastAsia="宋体" w:cs="宋体"/>
          <w:sz w:val="21"/>
          <w:szCs w:val="21"/>
        </w:rPr>
      </w:pPr>
      <w:r>
        <w:rPr>
          <w:rFonts w:hint="eastAsia" w:ascii="宋体" w:hAnsi="宋体" w:eastAsia="宋体" w:cs="宋体"/>
          <w:sz w:val="21"/>
          <w:szCs w:val="21"/>
        </w:rPr>
        <w:t>缓存管理器采用智能调度策略，包括LRU淘汰算法、热点检测算法和预加载策略，根据用户访问模式动态调整缓存内容，确保最常访问的数据始终保持在最快的缓存层中。</w:t>
      </w:r>
    </w:p>
    <w:bookmarkEnd w:id="39"/>
    <w:p w14:paraId="1A43B633">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40" w:name="深度学习缓存预测系统"/>
      <w:r>
        <w:rPr>
          <w:rFonts w:hint="eastAsia" w:ascii="楷体_GB2312" w:hAnsi="宋体" w:eastAsia="楷体_GB2312" w:cs="Times New Roman"/>
          <w:kern w:val="2"/>
          <w:sz w:val="21"/>
          <w:szCs w:val="21"/>
          <w:lang w:eastAsia="zh-CN"/>
        </w:rPr>
        <w:t>5.2.3 深度学习缓存预测系统</w:t>
      </w:r>
    </w:p>
    <w:p w14:paraId="1EB396B1">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Style w:val="85"/>
          <w:rFonts w:hint="eastAsia" w:cs="Times New Roman"/>
          <w:lang w:val="en-US" w:eastAsia="en-US"/>
        </w:rPr>
      </w:pPr>
      <w:r>
        <w:rPr>
          <w:rFonts w:hint="eastAsia" w:ascii="宋体" w:hAnsi="宋体" w:eastAsia="宋体" w:cs="宋体"/>
          <w:b/>
          <w:bCs/>
          <w:i w:val="0"/>
          <w:iCs w:val="0"/>
          <w:sz w:val="18"/>
          <w:szCs w:val="24"/>
          <w:lang w:val="en-US" w:eastAsia="en-US" w:bidi="ar-SA"/>
        </w:rPr>
        <w:drawing>
          <wp:inline distT="0" distB="0" distL="114300" distR="114300">
            <wp:extent cx="2407285" cy="1872615"/>
            <wp:effectExtent l="0" t="0" r="0" b="0"/>
            <wp:docPr id="103" name="Picture" descr="深度学习缓存预测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深度学习缓存预测系统架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407285" cy="1872615"/>
                    </a:xfrm>
                    <a:prstGeom prst="rect">
                      <a:avLst/>
                    </a:prstGeom>
                    <a:noFill/>
                  </pic:spPr>
                </pic:pic>
              </a:graphicData>
            </a:graphic>
          </wp:inline>
        </w:drawing>
      </w:r>
      <w:r>
        <w:rPr>
          <w:rStyle w:val="85"/>
          <w:rFonts w:hint="eastAsia" w:cs="Times New Roman"/>
          <w:lang w:val="en-US" w:eastAsia="en-US"/>
        </w:rPr>
        <w:t xml:space="preserve"> </w:t>
      </w:r>
    </w:p>
    <w:p w14:paraId="5D44AC29">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Style w:val="85"/>
          <w:rFonts w:hint="eastAsia" w:cs="Times New Roman"/>
          <w:lang w:val="en-US" w:eastAsia="en-US"/>
        </w:rPr>
        <w:t>图5-</w:t>
      </w:r>
      <w:r>
        <w:rPr>
          <w:rStyle w:val="85"/>
          <w:rFonts w:hint="eastAsia" w:cs="Times New Roman"/>
          <w:lang w:val="en-US" w:eastAsia="zh-CN"/>
        </w:rPr>
        <w:t>7</w:t>
      </w:r>
      <w:r>
        <w:rPr>
          <w:rStyle w:val="85"/>
          <w:rFonts w:hint="eastAsia" w:cs="Times New Roman"/>
          <w:lang w:val="en-US" w:eastAsia="en-US"/>
        </w:rPr>
        <w:t>：深度学习缓存预测系统架构图</w:t>
      </w:r>
    </w:p>
    <w:p w14:paraId="2D20A2B0">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后端深度学习缓存预测系统基于TensorFlow框架构建，包括数据采集模块、特征工程模块、模型训练模块和预测服务模块。数据采集模块实时收集用户访问日志、地理空间数据和系统性能指标，特征工程模块对原始数据进行清洗和特征提取，模型训练模块基于LSTM网络进行深度学习训练，预测服务模块提供实时的热点区域预测API接口。</w:t>
      </w:r>
    </w:p>
    <w:p w14:paraId="6BAB1C92">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系统通过分析历史访问模式，识别用户行为规律和地理空间热点分布，生成动态的缓存策略。预测结果指导缓存调度器进行智能化的资源分配，包括动态缓存范围调整、分级缓存策略制定和预加载优化等功能。</w:t>
      </w:r>
    </w:p>
    <w:p w14:paraId="056DC8FC">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i w:val="0"/>
          <w:iCs w:val="0"/>
          <w:sz w:val="18"/>
          <w:szCs w:val="24"/>
          <w:lang w:val="en-US" w:eastAsia="en-US" w:bidi="ar-SA"/>
        </w:rPr>
      </w:pPr>
      <w:r>
        <w:rPr>
          <w:rFonts w:hint="eastAsia" w:ascii="宋体" w:hAnsi="宋体" w:eastAsia="宋体" w:cs="宋体"/>
          <w:b/>
          <w:bCs/>
          <w:i w:val="0"/>
          <w:iCs w:val="0"/>
          <w:sz w:val="18"/>
          <w:szCs w:val="24"/>
          <w:lang w:val="en-US" w:eastAsia="en-US" w:bidi="ar-SA"/>
        </w:rPr>
        <w:drawing>
          <wp:inline distT="0" distB="0" distL="114300" distR="114300">
            <wp:extent cx="2700020" cy="1755140"/>
            <wp:effectExtent l="0" t="0" r="0" b="0"/>
            <wp:docPr id="106" name="Picture" descr="LSTM模型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descr="LSTM模型结构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700020" cy="1755140"/>
                    </a:xfrm>
                    <a:prstGeom prst="rect">
                      <a:avLst/>
                    </a:prstGeom>
                    <a:noFill/>
                  </pic:spPr>
                </pic:pic>
              </a:graphicData>
            </a:graphic>
          </wp:inline>
        </w:drawing>
      </w:r>
      <w:r>
        <w:rPr>
          <w:rStyle w:val="85"/>
          <w:rFonts w:hint="eastAsia" w:cs="Times New Roman"/>
          <w:lang w:val="en-US" w:eastAsia="en-US"/>
        </w:rPr>
        <w:t xml:space="preserve"> 图5-</w:t>
      </w:r>
      <w:r>
        <w:rPr>
          <w:rStyle w:val="85"/>
          <w:rFonts w:hint="eastAsia" w:cs="Times New Roman"/>
          <w:lang w:val="en-US" w:eastAsia="zh-CN"/>
        </w:rPr>
        <w:t>8</w:t>
      </w:r>
      <w:r>
        <w:rPr>
          <w:rStyle w:val="85"/>
          <w:rFonts w:hint="eastAsia" w:cs="Times New Roman"/>
          <w:lang w:val="en-US" w:eastAsia="en-US"/>
        </w:rPr>
        <w:t>：LSTM模型结构图</w:t>
      </w:r>
    </w:p>
    <w:p w14:paraId="30E76467">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LSTM神经网络模型采用编码器-解码器架构，编码器处理历史时间序列数据，解码器生成未来时段的预测结果。模型包含3层LSTM隐藏层，每层128个神经元，并引入注意力机制和Dropout层防止过拟合。输入特征包括时间戳、地理坐标、缩放级别、访问频次等32维向量，输出为网格化的热点概率分布矩阵。</w:t>
      </w:r>
    </w:p>
    <w:p w14:paraId="53E46CE9">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rPr>
      </w:pPr>
      <w:r>
        <w:rPr>
          <w:rFonts w:hint="eastAsia" w:ascii="宋体" w:hAnsi="宋体" w:eastAsia="宋体" w:cs="宋体"/>
          <w:i w:val="0"/>
          <w:iCs w:val="0"/>
        </w:rPr>
        <w:t>模型采用滑动时间窗口训练策略，使用过去30天的访问数据预测未来7天的热点区域。注意力机制能够自动识别对预测结果影响最大的时间段和特征维度，提高预测的准确性和可解释性。</w:t>
      </w:r>
    </w:p>
    <w:bookmarkEnd w:id="40"/>
    <w:p w14:paraId="733F337C">
      <w:pPr>
        <w:widowControl w:val="0"/>
        <w:spacing w:beforeLines="50" w:after="0" w:afterLines="50"/>
        <w:ind w:left="0" w:leftChars="0" w:firstLine="0" w:firstLineChars="0"/>
        <w:jc w:val="both"/>
        <w:rPr>
          <w:rFonts w:hint="eastAsia" w:ascii="楷体_GB2312" w:hAnsi="宋体" w:eastAsia="楷体_GB2312" w:cs="Times New Roman"/>
          <w:kern w:val="2"/>
          <w:sz w:val="21"/>
          <w:szCs w:val="21"/>
          <w:lang w:eastAsia="zh-CN"/>
        </w:rPr>
      </w:pPr>
      <w:bookmarkStart w:id="41" w:name="智能缓存调度策略"/>
      <w:r>
        <w:rPr>
          <w:rFonts w:hint="eastAsia" w:ascii="楷体_GB2312" w:hAnsi="宋体" w:eastAsia="楷体_GB2312" w:cs="Times New Roman"/>
          <w:kern w:val="2"/>
          <w:sz w:val="21"/>
          <w:szCs w:val="21"/>
          <w:lang w:eastAsia="zh-CN"/>
        </w:rPr>
        <w:t>5.2.4 智能缓存调度策略</w:t>
      </w:r>
    </w:p>
    <w:p w14:paraId="626CC318">
      <w:pPr>
        <w:bidi w:val="0"/>
        <w:rPr>
          <w:rFonts w:hint="eastAsia" w:ascii="宋体" w:hAnsi="宋体" w:eastAsia="宋体" w:cs="宋体"/>
          <w:sz w:val="21"/>
          <w:szCs w:val="21"/>
        </w:rPr>
      </w:pPr>
      <w:r>
        <w:rPr>
          <w:rFonts w:hint="eastAsia" w:ascii="宋体" w:hAnsi="宋体" w:eastAsia="宋体" w:cs="宋体"/>
          <w:sz w:val="21"/>
          <w:szCs w:val="21"/>
        </w:rPr>
        <w:t>基于深度学习预测结果，系统实现了动态的缓存调度策略。预测模型每小时更新一次热点区域预测结果，缓存调度器根据预测概率动态调整缓存策略。对于高概率热点区域，系统提前生成并缓存多个缩放级别的瓦片数据。对于低概率区域，采用延迟加载策略以节省存储空间。系统还引入了负载均衡机制，根据服务器负载情况动态分配缓存任务，避免单点过载。</w:t>
      </w:r>
    </w:p>
    <w:bookmarkEnd w:id="31"/>
    <w:bookmarkEnd w:id="37"/>
    <w:bookmarkEnd w:id="41"/>
    <w:p w14:paraId="612E8388">
      <w:pPr>
        <w:widowControl w:val="0"/>
        <w:spacing w:beforeLines="50" w:after="0" w:afterLines="50"/>
        <w:ind w:left="0" w:leftChars="0" w:firstLine="0" w:firstLineChars="0"/>
        <w:jc w:val="both"/>
        <w:rPr>
          <w:rFonts w:hint="eastAsia" w:ascii="黑体" w:hAnsi="宋体" w:eastAsia="黑体" w:cs="Times New Roman"/>
          <w:kern w:val="2"/>
          <w:sz w:val="24"/>
          <w:szCs w:val="24"/>
          <w:lang w:eastAsia="zh-CN"/>
        </w:rPr>
      </w:pPr>
      <w:bookmarkStart w:id="42" w:name="结论与展望"/>
      <w:r>
        <w:rPr>
          <w:rFonts w:hint="eastAsia" w:ascii="黑体" w:hAnsi="宋体" w:eastAsia="黑体" w:cs="Times New Roman"/>
          <w:kern w:val="2"/>
          <w:sz w:val="24"/>
          <w:szCs w:val="24"/>
          <w:lang w:eastAsia="zh-CN"/>
        </w:rPr>
        <w:t>6. 结论与展望</w:t>
      </w:r>
    </w:p>
    <w:p w14:paraId="49EA0F4F">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43" w:name="研究总结"/>
      <w:r>
        <w:rPr>
          <w:rFonts w:hint="eastAsia" w:ascii="宋体" w:hAnsi="宋体" w:cs="Times New Roman"/>
          <w:b/>
          <w:kern w:val="2"/>
          <w:sz w:val="21"/>
          <w:szCs w:val="22"/>
          <w:lang w:val="en-US" w:eastAsia="zh-CN"/>
        </w:rPr>
        <w:t>6.1 研究总结</w:t>
      </w:r>
    </w:p>
    <w:p w14:paraId="49189D67">
      <w:pPr>
        <w:bidi w:val="0"/>
        <w:rPr>
          <w:rFonts w:hint="eastAsia" w:ascii="宋体" w:hAnsi="宋体" w:eastAsia="宋体" w:cs="宋体"/>
          <w:sz w:val="21"/>
          <w:szCs w:val="21"/>
        </w:rPr>
      </w:pPr>
      <w:r>
        <w:rPr>
          <w:rFonts w:hint="eastAsia" w:ascii="宋体" w:hAnsi="宋体" w:eastAsia="宋体" w:cs="宋体"/>
          <w:sz w:val="21"/>
          <w:szCs w:val="21"/>
        </w:rPr>
        <w:t>本研究成功设计并实现了一个支持多格式GIS数据的Web地图服务集成平台，主要成果包括：</w:t>
      </w:r>
    </w:p>
    <w:p w14:paraId="5E52E2F9">
      <w:pPr>
        <w:keepNext w:val="0"/>
        <w:keepLines w:val="0"/>
        <w:pageBreakBefore w:val="0"/>
        <w:widowControl/>
        <w:numPr>
          <w:ilvl w:val="0"/>
          <w:numId w:val="6"/>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技术创新：提出了双轨制服务发布架构，同时支持WMS和MVT服务，实现了两种技术路线的优势互补。</w:t>
      </w:r>
    </w:p>
    <w:p w14:paraId="515A6DB7">
      <w:pPr>
        <w:keepNext w:val="0"/>
        <w:keepLines w:val="0"/>
        <w:pageBreakBefore w:val="0"/>
        <w:widowControl/>
        <w:numPr>
          <w:ilvl w:val="0"/>
          <w:numId w:val="6"/>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算法突破：开发了DXF样式智能提取算法，样式保留率达到90%以上，显著超越传统方法。</w:t>
      </w:r>
    </w:p>
    <w:p w14:paraId="0CD7E4CD">
      <w:pPr>
        <w:keepNext w:val="0"/>
        <w:keepLines w:val="0"/>
        <w:pageBreakBefore w:val="0"/>
        <w:widowControl/>
        <w:numPr>
          <w:ilvl w:val="0"/>
          <w:numId w:val="6"/>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缓存优化：创新性地引入前端IndexDB智能缓存和后端深度学习预测技术，显著改善了地图加载性能和用户体验。</w:t>
      </w:r>
    </w:p>
    <w:p w14:paraId="5C05C1ED">
      <w:pPr>
        <w:keepNext w:val="0"/>
        <w:keepLines w:val="0"/>
        <w:pageBreakBefore w:val="0"/>
        <w:widowControl/>
        <w:numPr>
          <w:ilvl w:val="0"/>
          <w:numId w:val="6"/>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性能提升：通过多级缓存和分布式ID生成等技术，系统在高并发场景下仍能保持良好性能，MVT服务相比WMS服务有明显提升。</w:t>
      </w:r>
    </w:p>
    <w:p w14:paraId="44A0B341">
      <w:pPr>
        <w:keepNext w:val="0"/>
        <w:keepLines w:val="0"/>
        <w:pageBreakBefore w:val="0"/>
        <w:widowControl/>
        <w:numPr>
          <w:ilvl w:val="0"/>
          <w:numId w:val="6"/>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工程实践：建立了完整的多格式数据处理流水线，支持TB级数据的高效处理和服务发布，系统具备良好的稳定性。</w:t>
      </w:r>
    </w:p>
    <w:bookmarkEnd w:id="43"/>
    <w:p w14:paraId="55E2091C">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44" w:name="技术贡献"/>
      <w:r>
        <w:rPr>
          <w:rFonts w:hint="eastAsia" w:ascii="宋体" w:hAnsi="宋体" w:cs="Times New Roman"/>
          <w:b/>
          <w:kern w:val="2"/>
          <w:sz w:val="21"/>
          <w:szCs w:val="22"/>
          <w:lang w:val="en-US" w:eastAsia="zh-CN"/>
        </w:rPr>
        <w:t>6.2 技术贡献</w:t>
      </w:r>
    </w:p>
    <w:p w14:paraId="22002390">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rPr>
          <w:rStyle w:val="85"/>
          <w:rFonts w:hint="eastAsia" w:cs="Times New Roman"/>
          <w:lang w:val="en-US" w:eastAsia="en-US"/>
        </w:rPr>
      </w:pPr>
      <w:r>
        <w:rPr>
          <w:rFonts w:hint="eastAsia" w:ascii="宋体" w:hAnsi="宋体" w:eastAsia="宋体" w:cs="宋体"/>
          <w:b/>
          <w:bCs/>
          <w:i w:val="0"/>
          <w:iCs w:val="0"/>
          <w:sz w:val="18"/>
          <w:szCs w:val="24"/>
          <w:lang w:val="en-US" w:eastAsia="en-US" w:bidi="ar-SA"/>
        </w:rPr>
        <w:drawing>
          <wp:inline distT="0" distB="0" distL="114300" distR="114300">
            <wp:extent cx="2700020" cy="2024380"/>
            <wp:effectExtent l="0" t="0" r="0" b="0"/>
            <wp:docPr id="114" name="Picture" descr="技术贡献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descr="技术贡献框架图"/>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2700020" cy="2024380"/>
                    </a:xfrm>
                    <a:prstGeom prst="rect">
                      <a:avLst/>
                    </a:prstGeom>
                    <a:noFill/>
                  </pic:spPr>
                </pic:pic>
              </a:graphicData>
            </a:graphic>
          </wp:inline>
        </w:drawing>
      </w:r>
      <w:r>
        <w:rPr>
          <w:rFonts w:hint="eastAsia" w:ascii="宋体" w:hAnsi="宋体" w:eastAsia="宋体" w:cs="宋体"/>
          <w:b/>
          <w:bCs/>
          <w:i w:val="0"/>
          <w:iCs w:val="0"/>
          <w:sz w:val="18"/>
          <w:szCs w:val="24"/>
          <w:lang w:val="en-US" w:eastAsia="en-US" w:bidi="ar-SA"/>
        </w:rPr>
        <w:t xml:space="preserve"> </w:t>
      </w:r>
      <w:r>
        <w:rPr>
          <w:rStyle w:val="85"/>
          <w:rFonts w:hint="eastAsia" w:cs="Times New Roman"/>
          <w:lang w:val="en-US" w:eastAsia="en-US"/>
        </w:rPr>
        <w:t>图6-1：技术贡献框架图</w:t>
      </w:r>
    </w:p>
    <w:p w14:paraId="19E4170A">
      <w:pPr>
        <w:pStyle w:val="3"/>
        <w:keepNext w:val="0"/>
        <w:keepLines w:val="0"/>
        <w:pageBreakBefore w:val="0"/>
        <w:widowControl/>
        <w:kinsoku/>
        <w:wordWrap/>
        <w:overflowPunct/>
        <w:topLinePunct w:val="0"/>
        <w:autoSpaceDE/>
        <w:autoSpaceDN/>
        <w:bidi w:val="0"/>
        <w:adjustRightInd/>
        <w:snapToGrid/>
        <w:spacing w:after="0"/>
        <w:textAlignment w:val="auto"/>
        <w:rPr>
          <w:rFonts w:hint="eastAsia" w:ascii="宋体" w:hAnsi="宋体" w:eastAsia="宋体" w:cs="宋体"/>
          <w:i w:val="0"/>
          <w:iCs w:val="0"/>
          <w:lang w:eastAsia="zh-CN"/>
        </w:rPr>
      </w:pPr>
      <w:r>
        <w:rPr>
          <w:rFonts w:hint="eastAsia" w:ascii="宋体" w:hAnsi="宋体" w:eastAsia="宋体" w:cs="宋体"/>
          <w:i w:val="0"/>
          <w:iCs w:val="0"/>
        </w:rPr>
        <w:t>本研究的主要技术贡献包括：建立了多格式GIS数据统一处理的理论框架，提出了前后端协同的智能缓存优化理论</w:t>
      </w:r>
      <w:r>
        <w:rPr>
          <w:rFonts w:hint="eastAsia" w:ascii="宋体" w:hAnsi="宋体" w:cs="宋体"/>
          <w:i w:val="0"/>
          <w:iCs w:val="0"/>
          <w:lang w:eastAsia="zh-CN"/>
        </w:rPr>
        <w:t>；</w:t>
      </w:r>
      <w:r>
        <w:rPr>
          <w:rFonts w:hint="eastAsia" w:ascii="宋体" w:hAnsi="宋体" w:eastAsia="宋体" w:cs="宋体"/>
          <w:i w:val="0"/>
          <w:iCs w:val="0"/>
        </w:rPr>
        <w:t>提出了CAD样式信息保留的新算法，创新性地将深度学习技术应用于地图缓存预测</w:t>
      </w:r>
      <w:r>
        <w:rPr>
          <w:rFonts w:hint="eastAsia" w:ascii="宋体" w:hAnsi="宋体" w:cs="宋体"/>
          <w:i w:val="0"/>
          <w:iCs w:val="0"/>
          <w:lang w:eastAsia="zh-CN"/>
        </w:rPr>
        <w:t>；</w:t>
      </w:r>
      <w:r>
        <w:rPr>
          <w:rFonts w:hint="eastAsia" w:ascii="宋体" w:hAnsi="宋体" w:eastAsia="宋体" w:cs="宋体"/>
          <w:i w:val="0"/>
          <w:iCs w:val="0"/>
        </w:rPr>
        <w:t>实现了高性能的WebGIS服务集成平台，建立了完整的前端IndexDB缓存体系</w:t>
      </w:r>
      <w:r>
        <w:rPr>
          <w:rFonts w:hint="eastAsia" w:ascii="宋体" w:hAnsi="宋体" w:cs="宋体"/>
          <w:i w:val="0"/>
          <w:iCs w:val="0"/>
          <w:lang w:eastAsia="zh-CN"/>
        </w:rPr>
        <w:t>；</w:t>
      </w:r>
      <w:r>
        <w:rPr>
          <w:rFonts w:hint="eastAsia" w:ascii="宋体" w:hAnsi="宋体" w:eastAsia="宋体" w:cs="宋体"/>
          <w:i w:val="0"/>
          <w:iCs w:val="0"/>
        </w:rPr>
        <w:t>为行业提供了可参考的技术解决方案，推动了WebGIS技术的发展</w:t>
      </w:r>
      <w:r>
        <w:rPr>
          <w:rFonts w:hint="eastAsia" w:ascii="宋体" w:hAnsi="宋体" w:cs="宋体"/>
          <w:i w:val="0"/>
          <w:iCs w:val="0"/>
          <w:lang w:eastAsia="zh-CN"/>
        </w:rPr>
        <w:t>。</w:t>
      </w:r>
    </w:p>
    <w:bookmarkEnd w:id="44"/>
    <w:p w14:paraId="527438BA">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45" w:name="局限性分析"/>
      <w:r>
        <w:rPr>
          <w:rFonts w:hint="eastAsia" w:ascii="宋体" w:hAnsi="宋体" w:cs="Times New Roman"/>
          <w:b/>
          <w:kern w:val="2"/>
          <w:sz w:val="21"/>
          <w:szCs w:val="22"/>
          <w:lang w:val="en-US" w:eastAsia="zh-CN"/>
        </w:rPr>
        <w:t>6.3 局限性分析</w:t>
      </w:r>
    </w:p>
    <w:p w14:paraId="249C6D6F">
      <w:pPr>
        <w:bidi w:val="0"/>
        <w:rPr>
          <w:rFonts w:hint="eastAsia" w:ascii="宋体" w:hAnsi="宋体" w:eastAsia="宋体" w:cs="宋体"/>
          <w:sz w:val="21"/>
          <w:szCs w:val="21"/>
        </w:rPr>
      </w:pPr>
      <w:r>
        <w:rPr>
          <w:rFonts w:hint="eastAsia" w:ascii="宋体" w:hAnsi="宋体" w:eastAsia="宋体" w:cs="宋体"/>
          <w:sz w:val="21"/>
          <w:szCs w:val="21"/>
        </w:rPr>
        <w:t>当前研究仍存在一些局限性：</w:t>
      </w:r>
    </w:p>
    <w:p w14:paraId="3D9C59CC">
      <w:pPr>
        <w:keepNext w:val="0"/>
        <w:keepLines w:val="0"/>
        <w:pageBreakBefore w:val="0"/>
        <w:widowControl/>
        <w:numPr>
          <w:ilvl w:val="0"/>
          <w:numId w:val="7"/>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数据格式支持：虽然支持主流格式，但对一些专业CAD格式（如DGN、DWG）的支持仍有待完善。</w:t>
      </w:r>
    </w:p>
    <w:p w14:paraId="75F3EC59">
      <w:pPr>
        <w:keepNext w:val="0"/>
        <w:keepLines w:val="0"/>
        <w:pageBreakBefore w:val="0"/>
        <w:widowControl/>
        <w:numPr>
          <w:ilvl w:val="0"/>
          <w:numId w:val="7"/>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三维数据处理：目前主要针对二维数据优化，三维数据的处理能力有待加强。</w:t>
      </w:r>
    </w:p>
    <w:p w14:paraId="517DDF86">
      <w:pPr>
        <w:keepNext w:val="0"/>
        <w:keepLines w:val="0"/>
        <w:pageBreakBefore w:val="0"/>
        <w:widowControl/>
        <w:numPr>
          <w:ilvl w:val="0"/>
          <w:numId w:val="7"/>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实时数据流：对于实时更新的动态数据支持还需要进一步优化。</w:t>
      </w:r>
    </w:p>
    <w:p w14:paraId="5ACE5A29">
      <w:pPr>
        <w:keepNext w:val="0"/>
        <w:keepLines w:val="0"/>
        <w:pageBreakBefore w:val="0"/>
        <w:widowControl/>
        <w:numPr>
          <w:ilvl w:val="0"/>
          <w:numId w:val="7"/>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深度学习模型：LSTM模型对于异常访问模式的预测准确性仍有提升空间。</w:t>
      </w:r>
    </w:p>
    <w:bookmarkEnd w:id="45"/>
    <w:p w14:paraId="173A0C8C">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46" w:name="未来工作方向"/>
      <w:r>
        <w:rPr>
          <w:rFonts w:hint="eastAsia" w:ascii="宋体" w:hAnsi="宋体" w:cs="Times New Roman"/>
          <w:b/>
          <w:kern w:val="2"/>
          <w:sz w:val="21"/>
          <w:szCs w:val="22"/>
          <w:lang w:val="en-US" w:eastAsia="zh-CN"/>
        </w:rPr>
        <w:t>6.4 未来工作方向</w:t>
      </w:r>
    </w:p>
    <w:p w14:paraId="2D84F2E1">
      <w:pPr>
        <w:bidi w:val="0"/>
        <w:rPr>
          <w:rFonts w:hint="eastAsia" w:ascii="宋体" w:hAnsi="宋体" w:eastAsia="宋体" w:cs="宋体"/>
          <w:sz w:val="21"/>
          <w:szCs w:val="21"/>
        </w:rPr>
      </w:pPr>
      <w:r>
        <w:rPr>
          <w:rFonts w:hint="eastAsia" w:ascii="宋体" w:hAnsi="宋体" w:eastAsia="宋体" w:cs="宋体"/>
          <w:sz w:val="21"/>
          <w:szCs w:val="21"/>
        </w:rPr>
        <w:t>基于当前研究成果，未来可以在以下方向继续深入：</w:t>
      </w:r>
    </w:p>
    <w:p w14:paraId="0179AF66">
      <w:pPr>
        <w:keepNext w:val="0"/>
        <w:keepLines w:val="0"/>
        <w:pageBreakBefore w:val="0"/>
        <w:widowControl/>
        <w:numPr>
          <w:ilvl w:val="0"/>
          <w:numId w:val="8"/>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人工智能深度集成：引入更先进的机器学习算法，如Transformer模型，实现更精准的缓存预测和智能化的数据分类。</w:t>
      </w:r>
    </w:p>
    <w:p w14:paraId="333E8B33">
      <w:pPr>
        <w:keepNext w:val="0"/>
        <w:keepLines w:val="0"/>
        <w:pageBreakBefore w:val="0"/>
        <w:widowControl/>
        <w:numPr>
          <w:ilvl w:val="0"/>
          <w:numId w:val="8"/>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边缘计算支持：结合边缘计算技术，将缓存预测模型部署到边缘节点，进一步提升地图服务的响应速度。</w:t>
      </w:r>
    </w:p>
    <w:p w14:paraId="30041A70">
      <w:pPr>
        <w:keepNext w:val="0"/>
        <w:keepLines w:val="0"/>
        <w:pageBreakBefore w:val="0"/>
        <w:widowControl/>
        <w:numPr>
          <w:ilvl w:val="0"/>
          <w:numId w:val="8"/>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时空数据支持：扩展对时间维度数据的支持，构建四维时空信息系统，支持动态地理现象的可视化。</w:t>
      </w:r>
    </w:p>
    <w:p w14:paraId="2803FBFD">
      <w:pPr>
        <w:keepNext w:val="0"/>
        <w:keepLines w:val="0"/>
        <w:pageBreakBefore w:val="0"/>
        <w:widowControl/>
        <w:numPr>
          <w:ilvl w:val="0"/>
          <w:numId w:val="8"/>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云原生架构：向云原生架构演进，支持更大规模的分布式部署，提高系统的弹性和可扩展性。</w:t>
      </w:r>
    </w:p>
    <w:p w14:paraId="26EA0A47">
      <w:pPr>
        <w:keepNext w:val="0"/>
        <w:keepLines w:val="0"/>
        <w:pageBreakBefore w:val="0"/>
        <w:widowControl/>
        <w:numPr>
          <w:ilvl w:val="0"/>
          <w:numId w:val="8"/>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增强现实集成：结合AR/VR技术，提供沉浸式的地理信息可视化体验。</w:t>
      </w:r>
    </w:p>
    <w:bookmarkEnd w:id="46"/>
    <w:p w14:paraId="76C40ED3">
      <w:pPr>
        <w:widowControl w:val="0"/>
        <w:spacing w:beforeLines="50" w:after="0" w:afterLines="50"/>
        <w:ind w:left="0" w:leftChars="0" w:firstLine="0" w:firstLineChars="0"/>
        <w:jc w:val="both"/>
        <w:rPr>
          <w:rFonts w:hint="eastAsia" w:ascii="宋体" w:hAnsi="宋体" w:cs="Times New Roman"/>
          <w:b/>
          <w:kern w:val="2"/>
          <w:sz w:val="21"/>
          <w:szCs w:val="22"/>
          <w:lang w:val="en-US" w:eastAsia="zh-CN"/>
        </w:rPr>
      </w:pPr>
      <w:bookmarkStart w:id="47" w:name="产业应用前景"/>
      <w:r>
        <w:rPr>
          <w:rFonts w:hint="eastAsia" w:ascii="宋体" w:hAnsi="宋体" w:cs="Times New Roman"/>
          <w:b/>
          <w:kern w:val="2"/>
          <w:sz w:val="21"/>
          <w:szCs w:val="22"/>
          <w:lang w:val="en-US" w:eastAsia="zh-CN"/>
        </w:rPr>
        <w:t>6.5 产业应用前景</w:t>
      </w:r>
    </w:p>
    <w:p w14:paraId="187E111F">
      <w:pPr>
        <w:bidi w:val="0"/>
        <w:rPr>
          <w:rFonts w:hint="eastAsia" w:ascii="宋体" w:hAnsi="宋体" w:eastAsia="宋体" w:cs="宋体"/>
          <w:sz w:val="21"/>
          <w:szCs w:val="21"/>
        </w:rPr>
      </w:pPr>
      <w:r>
        <w:rPr>
          <w:rFonts w:hint="eastAsia" w:ascii="宋体" w:hAnsi="宋体" w:eastAsia="宋体" w:cs="宋体"/>
          <w:sz w:val="21"/>
          <w:szCs w:val="21"/>
        </w:rPr>
        <w:t>本研究成果在多个领域具有广阔的应用前景：</w:t>
      </w:r>
    </w:p>
    <w:p w14:paraId="6908602D">
      <w:pPr>
        <w:keepNext w:val="0"/>
        <w:keepLines w:val="0"/>
        <w:pageBreakBefore w:val="0"/>
        <w:widowControl/>
        <w:numPr>
          <w:ilvl w:val="0"/>
          <w:numId w:val="9"/>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城市规划：支持大规模城市设计数据的可视化和分析，提供实时的规划方案评估</w:t>
      </w:r>
      <w:r>
        <w:rPr>
          <w:rFonts w:hint="eastAsia" w:ascii="宋体" w:hAnsi="宋体" w:cs="宋体"/>
          <w:b w:val="0"/>
          <w:bCs w:val="0"/>
          <w:i w:val="0"/>
          <w:iCs w:val="0"/>
          <w:sz w:val="21"/>
          <w:szCs w:val="21"/>
          <w:lang w:eastAsia="zh-CN"/>
        </w:rPr>
        <w:t>；</w:t>
      </w:r>
    </w:p>
    <w:p w14:paraId="782D18B6">
      <w:pPr>
        <w:keepNext w:val="0"/>
        <w:keepLines w:val="0"/>
        <w:pageBreakBefore w:val="0"/>
        <w:widowControl/>
        <w:numPr>
          <w:ilvl w:val="0"/>
          <w:numId w:val="9"/>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工程建设：提供工程图纸的Web化展示和协作平台，支持多方协同设计</w:t>
      </w:r>
      <w:r>
        <w:rPr>
          <w:rFonts w:hint="eastAsia" w:ascii="宋体" w:hAnsi="宋体" w:cs="宋体"/>
          <w:b w:val="0"/>
          <w:bCs w:val="0"/>
          <w:i w:val="0"/>
          <w:iCs w:val="0"/>
          <w:sz w:val="21"/>
          <w:szCs w:val="21"/>
          <w:lang w:eastAsia="zh-CN"/>
        </w:rPr>
        <w:t>；</w:t>
      </w:r>
    </w:p>
    <w:p w14:paraId="2C37788E">
      <w:pPr>
        <w:keepNext w:val="0"/>
        <w:keepLines w:val="0"/>
        <w:pageBreakBefore w:val="0"/>
        <w:widowControl/>
        <w:numPr>
          <w:ilvl w:val="0"/>
          <w:numId w:val="9"/>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环境监测：构建环境数据的实时监控和分析系统，支持预警和决策支持</w:t>
      </w:r>
      <w:r>
        <w:rPr>
          <w:rFonts w:hint="eastAsia" w:ascii="宋体" w:hAnsi="宋体" w:cs="宋体"/>
          <w:b w:val="0"/>
          <w:bCs w:val="0"/>
          <w:i w:val="0"/>
          <w:iCs w:val="0"/>
          <w:sz w:val="21"/>
          <w:szCs w:val="21"/>
          <w:lang w:eastAsia="zh-CN"/>
        </w:rPr>
        <w:t>；</w:t>
      </w:r>
    </w:p>
    <w:p w14:paraId="21B591EB">
      <w:pPr>
        <w:keepNext w:val="0"/>
        <w:keepLines w:val="0"/>
        <w:pageBreakBefore w:val="0"/>
        <w:widowControl/>
        <w:numPr>
          <w:ilvl w:val="0"/>
          <w:numId w:val="9"/>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应急响应：支持应急事件的空间信息快速处理和决策支持，提高应急响应效率</w:t>
      </w:r>
      <w:r>
        <w:rPr>
          <w:rFonts w:hint="eastAsia" w:ascii="宋体" w:hAnsi="宋体" w:cs="宋体"/>
          <w:b w:val="0"/>
          <w:bCs w:val="0"/>
          <w:i w:val="0"/>
          <w:iCs w:val="0"/>
          <w:sz w:val="21"/>
          <w:szCs w:val="21"/>
          <w:lang w:eastAsia="zh-CN"/>
        </w:rPr>
        <w:t>；</w:t>
      </w:r>
    </w:p>
    <w:p w14:paraId="33A1EE74">
      <w:pPr>
        <w:keepNext w:val="0"/>
        <w:keepLines w:val="0"/>
        <w:pageBreakBefore w:val="0"/>
        <w:widowControl/>
        <w:numPr>
          <w:ilvl w:val="0"/>
          <w:numId w:val="9"/>
        </w:numPr>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智慧交通：为交通管理部门提供实时的交通数据可视化和分析平台</w:t>
      </w:r>
      <w:r>
        <w:rPr>
          <w:rFonts w:hint="eastAsia" w:ascii="宋体" w:hAnsi="宋体" w:cs="宋体"/>
          <w:b w:val="0"/>
          <w:bCs w:val="0"/>
          <w:i w:val="0"/>
          <w:iCs w:val="0"/>
          <w:sz w:val="21"/>
          <w:szCs w:val="21"/>
          <w:lang w:eastAsia="zh-CN"/>
        </w:rPr>
        <w:t>。</w:t>
      </w:r>
    </w:p>
    <w:p w14:paraId="76303A77">
      <w:pPr>
        <w:bidi w:val="0"/>
        <w:rPr>
          <w:rFonts w:hint="eastAsia" w:ascii="宋体" w:hAnsi="宋体" w:eastAsia="宋体" w:cs="宋体"/>
          <w:sz w:val="21"/>
          <w:szCs w:val="21"/>
        </w:rPr>
      </w:pPr>
      <w:r>
        <w:rPr>
          <w:rFonts w:hint="eastAsia" w:ascii="宋体" w:hAnsi="宋体" w:eastAsia="宋体" w:cs="宋体"/>
          <w:sz w:val="21"/>
          <w:szCs w:val="21"/>
        </w:rPr>
        <w:t>通过前端IndexDB缓存和后端深度学习预测技术的创新应用，本研究为构建下一代高性能、多格式兼容的WebGIS平台提供了重要的理论基础和技术参考，对推动地理信息技术向智能化、高效化方向发展具有重要意义。</w:t>
      </w:r>
    </w:p>
    <w:bookmarkEnd w:id="42"/>
    <w:bookmarkEnd w:id="47"/>
    <w:p w14:paraId="70BB62A3">
      <w:pPr>
        <w:pStyle w:val="4"/>
        <w:rPr>
          <w:rFonts w:hint="eastAsia" w:ascii="方正仿宋_GB2312" w:hAnsi="方正仿宋_GB2312" w:eastAsia="方正仿宋_GB2312" w:cs="方正仿宋_GB2312"/>
          <w:i w:val="0"/>
          <w:iCs w:val="0"/>
        </w:rPr>
      </w:pPr>
      <w:bookmarkStart w:id="48" w:name="参考文献"/>
    </w:p>
    <w:p w14:paraId="2F84792A">
      <w:pPr>
        <w:pStyle w:val="3"/>
        <w:keepNext w:val="0"/>
        <w:keepLines w:val="0"/>
        <w:pageBreakBefore w:val="0"/>
        <w:widowControl/>
        <w:kinsoku/>
        <w:wordWrap/>
        <w:overflowPunct/>
        <w:topLinePunct w:val="0"/>
        <w:autoSpaceDE/>
        <w:autoSpaceDN/>
        <w:bidi w:val="0"/>
        <w:adjustRightInd/>
        <w:snapToGrid/>
        <w:spacing w:after="0"/>
        <w:textAlignment w:val="auto"/>
        <w:rPr>
          <w:rFonts w:hint="eastAsia"/>
        </w:rPr>
        <w:sectPr>
          <w:footnotePr>
            <w:numRestart w:val="eachSect"/>
          </w:footnotePr>
          <w:type w:val="continuous"/>
          <w:cols w:equalWidth="0" w:num="2">
            <w:col w:w="4107" w:space="425"/>
            <w:col w:w="4107"/>
          </w:cols>
          <w:titlePg/>
        </w:sectPr>
      </w:pPr>
    </w:p>
    <w:p w14:paraId="2DF420C0">
      <w:pPr>
        <w:widowControl w:val="0"/>
        <w:spacing w:beforeLines="50" w:afterLines="50"/>
        <w:ind w:firstLine="0" w:firstLineChars="0"/>
        <w:jc w:val="both"/>
        <w:rPr>
          <w:rFonts w:hint="eastAsia" w:ascii="黑体" w:hAnsi="宋体" w:eastAsia="黑体" w:cs="Times New Roman"/>
          <w:kern w:val="2"/>
          <w:sz w:val="24"/>
          <w:szCs w:val="24"/>
          <w:lang w:eastAsia="zh-CN"/>
        </w:rPr>
      </w:pPr>
      <w:r>
        <w:rPr>
          <w:rFonts w:hint="eastAsia" w:ascii="黑体" w:hAnsi="宋体" w:eastAsia="黑体" w:cs="Times New Roman"/>
          <w:kern w:val="2"/>
          <w:sz w:val="24"/>
          <w:szCs w:val="24"/>
          <w:lang w:eastAsia="zh-CN"/>
        </w:rPr>
        <w:t>参考文献</w:t>
      </w:r>
      <w:r>
        <w:rPr>
          <w:rFonts w:hint="eastAsia" w:ascii="黑体" w:hAnsi="宋体" w:eastAsia="黑体"/>
          <w:sz w:val="24"/>
          <w:szCs w:val="24"/>
          <w:lang w:eastAsia="zh-CN"/>
        </w:rPr>
        <w:t>：</w:t>
      </w:r>
    </w:p>
    <w:p w14:paraId="1BAE8394">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[1] 陈能.AutoCAD地形图数据转换为GIS空间数据的技术研究与应用[D].测绘通报, 2005, (8):11-14</w:t>
      </w:r>
    </w:p>
    <w:p w14:paraId="31CA0A12">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[2]石善忠.利用</w:t>
      </w:r>
      <w:r>
        <w:rPr>
          <w:rFonts w:hint="eastAsia" w:ascii="宋体" w:hAnsi="宋体" w:cs="宋体"/>
          <w:sz w:val="18"/>
          <w:szCs w:val="18"/>
          <w:lang w:val="en-US" w:eastAsia="zh-CN"/>
        </w:rPr>
        <w:t>FME</w:t>
      </w:r>
      <w:r>
        <w:rPr>
          <w:rFonts w:hint="eastAsia" w:ascii="宋体" w:hAnsi="宋体" w:eastAsia="宋体" w:cs="宋体"/>
          <w:sz w:val="18"/>
          <w:szCs w:val="18"/>
        </w:rPr>
        <w:t>对</w:t>
      </w:r>
      <w:r>
        <w:rPr>
          <w:rFonts w:hint="eastAsia" w:ascii="宋体" w:hAnsi="宋体" w:cs="宋体"/>
          <w:sz w:val="18"/>
          <w:szCs w:val="18"/>
          <w:lang w:val="en-US" w:eastAsia="zh-CN"/>
        </w:rPr>
        <w:t>CAD</w:t>
      </w:r>
      <w:r>
        <w:rPr>
          <w:rFonts w:hint="eastAsia" w:ascii="宋体" w:hAnsi="宋体" w:eastAsia="宋体" w:cs="宋体"/>
          <w:sz w:val="18"/>
          <w:szCs w:val="18"/>
        </w:rPr>
        <w:t>到</w:t>
      </w:r>
      <w:r>
        <w:rPr>
          <w:rFonts w:hint="eastAsia" w:ascii="宋体" w:hAnsi="宋体" w:cs="宋体"/>
          <w:sz w:val="18"/>
          <w:szCs w:val="18"/>
          <w:lang w:val="en-US" w:eastAsia="zh-CN"/>
        </w:rPr>
        <w:t>GIS</w:t>
      </w:r>
      <w:r>
        <w:rPr>
          <w:rFonts w:hint="eastAsia" w:ascii="宋体" w:hAnsi="宋体" w:eastAsia="宋体" w:cs="宋体"/>
          <w:sz w:val="18"/>
          <w:szCs w:val="18"/>
        </w:rPr>
        <w:t>数据带属性的无损转换研究[J].测绘与空间地理信息, 20</w:t>
      </w:r>
      <w:r>
        <w:rPr>
          <w:rFonts w:hint="eastAsia" w:ascii="宋体" w:hAnsi="宋体" w:cs="宋体"/>
          <w:sz w:val="18"/>
          <w:szCs w:val="18"/>
          <w:lang w:val="en-US" w:eastAsia="zh-CN"/>
        </w:rPr>
        <w:t>22</w:t>
      </w:r>
      <w:r>
        <w:rPr>
          <w:rFonts w:hint="eastAsia" w:ascii="宋体" w:hAnsi="宋体" w:eastAsia="宋体" w:cs="宋体"/>
          <w:sz w:val="18"/>
          <w:szCs w:val="18"/>
        </w:rPr>
        <w:t>, 4</w:t>
      </w:r>
      <w:r>
        <w:rPr>
          <w:rFonts w:hint="eastAsia" w:ascii="宋体" w:hAnsi="宋体" w:cs="宋体"/>
          <w:sz w:val="18"/>
          <w:szCs w:val="18"/>
          <w:lang w:val="en-US" w:eastAsia="zh-CN"/>
        </w:rPr>
        <w:t>5</w:t>
      </w:r>
      <w:r>
        <w:rPr>
          <w:rFonts w:hint="eastAsia" w:ascii="宋体" w:hAnsi="宋体" w:eastAsia="宋体" w:cs="宋体"/>
          <w:sz w:val="18"/>
          <w:szCs w:val="18"/>
        </w:rPr>
        <w:t>(</w:t>
      </w:r>
      <w:r>
        <w:rPr>
          <w:rFonts w:hint="eastAsia" w:ascii="宋体" w:hAnsi="宋体" w:cs="宋体"/>
          <w:sz w:val="18"/>
          <w:szCs w:val="18"/>
          <w:lang w:val="en-US" w:eastAsia="zh-CN"/>
        </w:rPr>
        <w:t>11</w:t>
      </w:r>
      <w:r>
        <w:rPr>
          <w:rFonts w:hint="eastAsia" w:ascii="宋体" w:hAnsi="宋体" w:eastAsia="宋体" w:cs="宋体"/>
          <w:sz w:val="18"/>
          <w:szCs w:val="18"/>
        </w:rPr>
        <w:t>):156-159</w:t>
      </w:r>
    </w:p>
    <w:p w14:paraId="2F067DB5">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default" w:ascii="宋体" w:hAnsi="宋体" w:eastAsia="宋体" w:cs="宋体"/>
          <w:sz w:val="18"/>
          <w:szCs w:val="18"/>
          <w:lang w:val="en-US" w:eastAsia="zh-CN"/>
        </w:rPr>
      </w:pPr>
      <w:r>
        <w:rPr>
          <w:rFonts w:hint="eastAsia" w:ascii="宋体" w:hAnsi="宋体" w:eastAsia="宋体" w:cs="宋体"/>
          <w:sz w:val="18"/>
          <w:szCs w:val="18"/>
        </w:rPr>
        <w:t>[3]张伟伟</w:t>
      </w:r>
      <w:r>
        <w:rPr>
          <w:rFonts w:hint="eastAsia" w:ascii="宋体" w:hAnsi="宋体" w:cs="宋体"/>
          <w:sz w:val="18"/>
          <w:szCs w:val="18"/>
          <w:lang w:eastAsia="zh-CN"/>
        </w:rPr>
        <w:t>，汪荣荣</w:t>
      </w:r>
      <w:r>
        <w:rPr>
          <w:rFonts w:hint="eastAsia" w:ascii="宋体" w:hAnsi="宋体" w:eastAsia="宋体" w:cs="宋体"/>
          <w:sz w:val="18"/>
          <w:szCs w:val="18"/>
        </w:rPr>
        <w:t>.基于</w:t>
      </w:r>
      <w:r>
        <w:rPr>
          <w:rFonts w:hint="eastAsia" w:ascii="宋体" w:hAnsi="宋体" w:cs="宋体"/>
          <w:sz w:val="18"/>
          <w:szCs w:val="18"/>
          <w:lang w:val="en-US" w:eastAsia="zh-CN"/>
        </w:rPr>
        <w:t>CAD</w:t>
      </w:r>
      <w:r>
        <w:rPr>
          <w:rFonts w:hint="eastAsia" w:ascii="宋体" w:hAnsi="宋体" w:eastAsia="宋体" w:cs="宋体"/>
          <w:sz w:val="18"/>
          <w:szCs w:val="18"/>
        </w:rPr>
        <w:t>与</w:t>
      </w:r>
      <w:r>
        <w:rPr>
          <w:rFonts w:hint="eastAsia" w:ascii="宋体" w:hAnsi="宋体" w:cs="宋体"/>
          <w:sz w:val="18"/>
          <w:szCs w:val="18"/>
          <w:lang w:val="en-US" w:eastAsia="zh-CN"/>
        </w:rPr>
        <w:t>GIS</w:t>
      </w:r>
      <w:r>
        <w:rPr>
          <w:rFonts w:hint="eastAsia" w:ascii="宋体" w:hAnsi="宋体" w:eastAsia="宋体" w:cs="宋体"/>
          <w:sz w:val="18"/>
          <w:szCs w:val="18"/>
        </w:rPr>
        <w:t>集成的规划编制辅助设计系统建设与应用[J].测绘与空间地理信息, 202</w:t>
      </w:r>
      <w:r>
        <w:rPr>
          <w:rFonts w:hint="eastAsia" w:ascii="宋体" w:hAnsi="宋体" w:cs="宋体"/>
          <w:sz w:val="18"/>
          <w:szCs w:val="18"/>
          <w:lang w:val="en-US" w:eastAsia="zh-CN"/>
        </w:rPr>
        <w:t>3</w:t>
      </w:r>
      <w:r>
        <w:rPr>
          <w:rFonts w:hint="eastAsia" w:ascii="宋体" w:hAnsi="宋体" w:eastAsia="宋体" w:cs="宋体"/>
          <w:sz w:val="18"/>
          <w:szCs w:val="18"/>
        </w:rPr>
        <w:t xml:space="preserve">, </w:t>
      </w:r>
      <w:r>
        <w:rPr>
          <w:rFonts w:hint="eastAsia" w:ascii="宋体" w:hAnsi="宋体" w:cs="宋体"/>
          <w:sz w:val="18"/>
          <w:szCs w:val="18"/>
          <w:lang w:val="en-US" w:eastAsia="zh-CN"/>
        </w:rPr>
        <w:t>46</w:t>
      </w:r>
      <w:r>
        <w:rPr>
          <w:rFonts w:hint="eastAsia" w:ascii="宋体" w:hAnsi="宋体" w:eastAsia="宋体" w:cs="宋体"/>
          <w:sz w:val="18"/>
          <w:szCs w:val="18"/>
        </w:rPr>
        <w:t>(</w:t>
      </w:r>
      <w:r>
        <w:rPr>
          <w:rFonts w:hint="eastAsia" w:ascii="宋体" w:hAnsi="宋体" w:cs="宋体"/>
          <w:sz w:val="18"/>
          <w:szCs w:val="18"/>
          <w:lang w:val="en-US" w:eastAsia="zh-CN"/>
        </w:rPr>
        <w:t>6</w:t>
      </w:r>
      <w:r>
        <w:rPr>
          <w:rFonts w:hint="eastAsia" w:ascii="宋体" w:hAnsi="宋体" w:eastAsia="宋体" w:cs="宋体"/>
          <w:sz w:val="18"/>
          <w:szCs w:val="18"/>
        </w:rPr>
        <w:t>):</w:t>
      </w:r>
      <w:r>
        <w:rPr>
          <w:rFonts w:hint="eastAsia" w:ascii="宋体" w:hAnsi="宋体" w:cs="宋体"/>
          <w:sz w:val="18"/>
          <w:szCs w:val="18"/>
          <w:lang w:val="en-US" w:eastAsia="zh-CN"/>
        </w:rPr>
        <w:t>121</w:t>
      </w:r>
      <w:r>
        <w:rPr>
          <w:rFonts w:hint="eastAsia" w:ascii="宋体" w:hAnsi="宋体" w:eastAsia="宋体" w:cs="宋体"/>
          <w:sz w:val="18"/>
          <w:szCs w:val="18"/>
        </w:rPr>
        <w:t>-</w:t>
      </w:r>
      <w:r>
        <w:rPr>
          <w:rFonts w:hint="eastAsia" w:ascii="宋体" w:hAnsi="宋体" w:cs="宋体"/>
          <w:sz w:val="18"/>
          <w:szCs w:val="18"/>
          <w:lang w:val="en-US" w:eastAsia="zh-CN"/>
        </w:rPr>
        <w:t>127</w:t>
      </w:r>
    </w:p>
    <w:p w14:paraId="7D5ACE79">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lang w:eastAsia="zh-CN"/>
        </w:rPr>
      </w:pPr>
      <w:r>
        <w:rPr>
          <w:rFonts w:hint="eastAsia" w:ascii="宋体" w:hAnsi="宋体" w:eastAsia="宋体" w:cs="宋体"/>
          <w:sz w:val="18"/>
          <w:szCs w:val="18"/>
        </w:rPr>
        <w:t>[4] 戴望宇</w:t>
      </w:r>
      <w:r>
        <w:rPr>
          <w:rFonts w:hint="eastAsia" w:ascii="宋体" w:hAnsi="宋体" w:cs="宋体"/>
          <w:sz w:val="18"/>
          <w:szCs w:val="18"/>
          <w:lang w:eastAsia="zh-CN"/>
        </w:rPr>
        <w:t>，徐益飞，赵飞</w:t>
      </w:r>
      <w:r>
        <w:rPr>
          <w:rFonts w:hint="eastAsia" w:ascii="宋体" w:hAnsi="宋体" w:cs="宋体"/>
          <w:sz w:val="18"/>
          <w:szCs w:val="18"/>
          <w:lang w:val="en-US" w:eastAsia="zh-CN"/>
        </w:rPr>
        <w:t>等</w:t>
      </w:r>
      <w:r>
        <w:rPr>
          <w:rFonts w:hint="eastAsia" w:ascii="宋体" w:hAnsi="宋体" w:eastAsia="宋体" w:cs="宋体"/>
          <w:sz w:val="18"/>
          <w:szCs w:val="18"/>
        </w:rPr>
        <w:t>.基于三维GIS引擎的CAD图元数据结构研究及基础绘图功能研发[D].华中科技大学, 2021</w:t>
      </w:r>
      <w:r>
        <w:rPr>
          <w:rFonts w:hint="eastAsia" w:ascii="宋体" w:hAnsi="宋体" w:cs="宋体"/>
          <w:sz w:val="18"/>
          <w:szCs w:val="18"/>
          <w:lang w:val="en-US" w:eastAsia="zh-CN"/>
        </w:rPr>
        <w:t>.</w:t>
      </w:r>
    </w:p>
    <w:p w14:paraId="6A6B7052">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default" w:ascii="宋体" w:hAnsi="宋体" w:eastAsia="宋体" w:cs="宋体"/>
          <w:sz w:val="18"/>
          <w:szCs w:val="18"/>
          <w:lang w:val="en-US" w:eastAsia="zh-CN"/>
        </w:rPr>
      </w:pPr>
      <w:r>
        <w:rPr>
          <w:rFonts w:hint="eastAsia" w:ascii="宋体" w:hAnsi="宋体" w:eastAsia="宋体" w:cs="宋体"/>
          <w:sz w:val="18"/>
          <w:szCs w:val="18"/>
        </w:rPr>
        <w:t>[5]薛梅</w:t>
      </w:r>
      <w:r>
        <w:rPr>
          <w:rFonts w:hint="eastAsia" w:ascii="宋体" w:hAnsi="宋体" w:cs="宋体"/>
          <w:sz w:val="18"/>
          <w:szCs w:val="18"/>
          <w:lang w:eastAsia="zh-CN"/>
        </w:rPr>
        <w:t>，李 锋</w:t>
      </w:r>
      <w:r>
        <w:rPr>
          <w:rFonts w:hint="eastAsia" w:ascii="宋体" w:hAnsi="宋体" w:eastAsia="宋体" w:cs="宋体"/>
          <w:sz w:val="18"/>
          <w:szCs w:val="18"/>
        </w:rPr>
        <w:t>.面向建设工程全生命周期应用的</w:t>
      </w:r>
      <w:r>
        <w:rPr>
          <w:rFonts w:hint="default" w:ascii="Times New Roman" w:hAnsi="Times New Roman" w:eastAsia="宋体" w:cs="Times New Roman"/>
          <w:sz w:val="18"/>
          <w:szCs w:val="18"/>
        </w:rPr>
        <w:t>ＣＡＤ／ＧＩＳ／ＢＩＭ</w:t>
      </w:r>
      <w:r>
        <w:rPr>
          <w:rFonts w:hint="eastAsia" w:ascii="宋体" w:hAnsi="宋体" w:eastAsia="宋体" w:cs="宋体"/>
          <w:sz w:val="18"/>
          <w:szCs w:val="18"/>
        </w:rPr>
        <w:t>在线集成框架[J].</w:t>
      </w:r>
      <w:r>
        <w:rPr>
          <w:rFonts w:hint="eastAsia" w:ascii="宋体" w:hAnsi="宋体" w:cs="宋体"/>
          <w:sz w:val="18"/>
          <w:szCs w:val="18"/>
          <w:lang w:val="en-US" w:eastAsia="zh-CN"/>
        </w:rPr>
        <w:t>地理与地理信息科学</w:t>
      </w:r>
      <w:r>
        <w:rPr>
          <w:rFonts w:hint="eastAsia" w:ascii="宋体" w:hAnsi="宋体" w:eastAsia="宋体" w:cs="宋体"/>
          <w:sz w:val="18"/>
          <w:szCs w:val="18"/>
        </w:rPr>
        <w:t>, 20</w:t>
      </w:r>
      <w:r>
        <w:rPr>
          <w:rFonts w:hint="eastAsia" w:ascii="宋体" w:hAnsi="宋体" w:cs="宋体"/>
          <w:sz w:val="18"/>
          <w:szCs w:val="18"/>
          <w:lang w:val="en-US" w:eastAsia="zh-CN"/>
        </w:rPr>
        <w:t>15</w:t>
      </w:r>
      <w:r>
        <w:rPr>
          <w:rFonts w:hint="eastAsia" w:ascii="宋体" w:hAnsi="宋体" w:eastAsia="宋体" w:cs="宋体"/>
          <w:sz w:val="18"/>
          <w:szCs w:val="18"/>
        </w:rPr>
        <w:t xml:space="preserve">, </w:t>
      </w:r>
      <w:r>
        <w:rPr>
          <w:rFonts w:hint="eastAsia" w:ascii="宋体" w:hAnsi="宋体" w:cs="宋体"/>
          <w:sz w:val="18"/>
          <w:szCs w:val="18"/>
          <w:lang w:val="en-US" w:eastAsia="zh-CN"/>
        </w:rPr>
        <w:t>31</w:t>
      </w:r>
      <w:r>
        <w:rPr>
          <w:rFonts w:hint="eastAsia" w:ascii="宋体" w:hAnsi="宋体" w:eastAsia="宋体" w:cs="宋体"/>
          <w:sz w:val="18"/>
          <w:szCs w:val="18"/>
        </w:rPr>
        <w:t>(</w:t>
      </w:r>
      <w:r>
        <w:rPr>
          <w:rFonts w:hint="eastAsia" w:ascii="宋体" w:hAnsi="宋体" w:cs="宋体"/>
          <w:sz w:val="18"/>
          <w:szCs w:val="18"/>
          <w:lang w:val="en-US" w:eastAsia="zh-CN"/>
        </w:rPr>
        <w:t>6</w:t>
      </w:r>
      <w:r>
        <w:rPr>
          <w:rFonts w:hint="eastAsia" w:ascii="宋体" w:hAnsi="宋体" w:eastAsia="宋体" w:cs="宋体"/>
          <w:sz w:val="18"/>
          <w:szCs w:val="18"/>
        </w:rPr>
        <w:t>):</w:t>
      </w:r>
      <w:r>
        <w:rPr>
          <w:rFonts w:hint="eastAsia" w:ascii="宋体" w:hAnsi="宋体" w:cs="宋体"/>
          <w:sz w:val="18"/>
          <w:szCs w:val="18"/>
          <w:lang w:val="en-US" w:eastAsia="zh-CN"/>
        </w:rPr>
        <w:t>30</w:t>
      </w:r>
      <w:r>
        <w:rPr>
          <w:rFonts w:hint="eastAsia" w:ascii="宋体" w:hAnsi="宋体" w:eastAsia="宋体" w:cs="宋体"/>
          <w:sz w:val="18"/>
          <w:szCs w:val="18"/>
        </w:rPr>
        <w:t>-</w:t>
      </w:r>
      <w:r>
        <w:rPr>
          <w:rFonts w:hint="eastAsia" w:ascii="宋体" w:hAnsi="宋体" w:cs="宋体"/>
          <w:sz w:val="18"/>
          <w:szCs w:val="18"/>
          <w:lang w:val="en-US" w:eastAsia="zh-CN"/>
        </w:rPr>
        <w:t>34</w:t>
      </w:r>
    </w:p>
    <w:p w14:paraId="4045DF35">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[6] 陈丕翔.基于GPU并行计算和WebGIS的潖江蓄滞洪区洪水预报系统研究[D].</w:t>
      </w:r>
      <w:r>
        <w:rPr>
          <w:rFonts w:hint="eastAsia" w:ascii="宋体" w:hAnsi="宋体" w:cs="宋体"/>
          <w:sz w:val="18"/>
          <w:szCs w:val="18"/>
          <w:lang w:val="en-US" w:eastAsia="zh-CN"/>
        </w:rPr>
        <w:t xml:space="preserve"> </w:t>
      </w:r>
      <w:r>
        <w:rPr>
          <w:rFonts w:hint="eastAsia" w:ascii="宋体" w:hAnsi="宋体" w:eastAsia="宋体" w:cs="宋体"/>
          <w:sz w:val="18"/>
          <w:szCs w:val="18"/>
        </w:rPr>
        <w:t>广东水利水电, 2024, (6):69-72</w:t>
      </w:r>
    </w:p>
    <w:p w14:paraId="52E058BC">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[7] 王少萍.基于云平台的高并发WebGIS系统研究[D].中国科技大学, 2016,(4)</w:t>
      </w:r>
    </w:p>
    <w:p w14:paraId="13F362EE">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lang w:eastAsia="zh-CN"/>
        </w:rPr>
      </w:pPr>
      <w:r>
        <w:rPr>
          <w:rFonts w:hint="eastAsia" w:ascii="宋体" w:hAnsi="宋体" w:eastAsia="宋体" w:cs="宋体"/>
          <w:sz w:val="18"/>
          <w:szCs w:val="18"/>
        </w:rPr>
        <w:t>[8] Peisheng Zhao, Chao Li, Jianxun Jiang.A novel framework utilizing 3D Gaussian Splatting for sustainable cities[J].Sustainable Cities and Society,  123 (2025) 106237</w:t>
      </w:r>
      <w:r>
        <w:rPr>
          <w:rFonts w:hint="eastAsia" w:ascii="宋体" w:hAnsi="宋体" w:cs="宋体"/>
          <w:sz w:val="18"/>
          <w:szCs w:val="18"/>
          <w:lang w:val="en-US" w:eastAsia="zh-CN"/>
        </w:rPr>
        <w:t>.</w:t>
      </w:r>
    </w:p>
    <w:p w14:paraId="4BB56786">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lang w:eastAsia="zh-CN"/>
        </w:rPr>
      </w:pPr>
      <w:r>
        <w:rPr>
          <w:rFonts w:hint="eastAsia" w:ascii="宋体" w:hAnsi="宋体" w:eastAsia="宋体" w:cs="宋体"/>
          <w:sz w:val="18"/>
          <w:szCs w:val="18"/>
        </w:rPr>
        <w:t>[9] Mathias Steinbach, Reinhard Hemmerling.Accelerating batch processing of spatial raster analysis using GPU.[J].Computers &amp; Geosciences 45 (2012) 212–220</w:t>
      </w:r>
      <w:r>
        <w:rPr>
          <w:rFonts w:hint="eastAsia" w:ascii="宋体" w:hAnsi="宋体" w:cs="宋体"/>
          <w:sz w:val="18"/>
          <w:szCs w:val="18"/>
          <w:lang w:val="en-US" w:eastAsia="zh-CN"/>
        </w:rPr>
        <w:t>.</w:t>
      </w:r>
    </w:p>
    <w:p w14:paraId="2B2C7708">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[10] Kejia Huang, Chenliang Wang, Shaohua Wang.An Efficient, Platform-Independent Map Rendering Framework for Mobile Augmented Reality[C].International Journal of</w:t>
      </w:r>
    </w:p>
    <w:p w14:paraId="2B8407DC">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lang w:eastAsia="zh-CN"/>
        </w:rPr>
      </w:pPr>
      <w:r>
        <w:rPr>
          <w:rFonts w:hint="eastAsia" w:ascii="宋体" w:hAnsi="宋体" w:eastAsia="宋体" w:cs="宋体"/>
          <w:sz w:val="18"/>
          <w:szCs w:val="18"/>
        </w:rPr>
        <w:t>Geo-Information 2021, 10, 593</w:t>
      </w:r>
      <w:r>
        <w:rPr>
          <w:rFonts w:hint="eastAsia" w:ascii="宋体" w:hAnsi="宋体" w:cs="宋体"/>
          <w:sz w:val="18"/>
          <w:szCs w:val="18"/>
          <w:lang w:val="en-US" w:eastAsia="zh-CN"/>
        </w:rPr>
        <w:t>.</w:t>
      </w:r>
    </w:p>
    <w:p w14:paraId="2E20B4A4">
      <w:pPr>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sz w:val="18"/>
          <w:szCs w:val="18"/>
          <w:lang w:eastAsia="zh-CN"/>
        </w:rPr>
      </w:pPr>
      <w:r>
        <w:rPr>
          <w:rFonts w:hint="eastAsia" w:ascii="宋体" w:hAnsi="宋体" w:eastAsia="宋体" w:cs="宋体"/>
          <w:sz w:val="18"/>
          <w:szCs w:val="18"/>
        </w:rPr>
        <w:t>[11] Chiao-Ling Kuo, Han-Chuan Chou.An ontology-based framework for semantic geographic information systems[J].Computers &amp; Geosciences, 181 (2023) 105462</w:t>
      </w:r>
      <w:r>
        <w:rPr>
          <w:rFonts w:hint="eastAsia" w:ascii="宋体" w:hAnsi="宋体" w:cs="宋体"/>
          <w:sz w:val="18"/>
          <w:szCs w:val="18"/>
          <w:lang w:val="en-US" w:eastAsia="zh-CN"/>
        </w:rPr>
        <w:t>.</w:t>
      </w:r>
    </w:p>
    <w:p w14:paraId="21745C83">
      <w:pPr>
        <w:pStyle w:val="3"/>
        <w:keepNext w:val="0"/>
        <w:keepLines w:val="0"/>
        <w:pageBreakBefore w:val="0"/>
        <w:widowControl/>
        <w:kinsoku/>
        <w:wordWrap/>
        <w:overflowPunct/>
        <w:topLinePunct w:val="0"/>
        <w:autoSpaceDE/>
        <w:autoSpaceDN/>
        <w:bidi w:val="0"/>
        <w:adjustRightInd/>
        <w:snapToGrid/>
        <w:spacing w:before="0" w:after="0"/>
        <w:ind w:left="0" w:leftChars="0" w:firstLine="0" w:firstLineChars="0"/>
        <w:textAlignment w:val="auto"/>
        <w:rPr>
          <w:rFonts w:hint="eastAsia" w:ascii="Times New Roman" w:hAnsi="Times New Roman" w:eastAsia="宋体" w:cs="Times New Roman"/>
          <w:i w:val="0"/>
          <w:iCs w:val="0"/>
          <w:sz w:val="18"/>
          <w:szCs w:val="18"/>
          <w:lang w:val="en-US" w:eastAsia="zh-CN"/>
        </w:rPr>
      </w:pPr>
      <w:r>
        <w:rPr>
          <w:rFonts w:hint="eastAsia" w:ascii="宋体" w:hAnsi="宋体" w:eastAsia="宋体" w:cs="宋体"/>
          <w:sz w:val="18"/>
          <w:szCs w:val="18"/>
        </w:rPr>
        <w:t>[12] Z.Usta. WEBGPU: A NEW GRAPHIC API FOR 3D WEBGIS APPLICATIONS[C].International Conference on Web3D Technology, 2023</w:t>
      </w:r>
      <w:r>
        <w:rPr>
          <w:rFonts w:hint="eastAsia" w:ascii="宋体" w:hAnsi="宋体" w:cs="宋体"/>
          <w:sz w:val="18"/>
          <w:szCs w:val="18"/>
          <w:lang w:val="en-US" w:eastAsia="zh-CN"/>
        </w:rPr>
        <w:t>.</w:t>
      </w:r>
    </w:p>
    <w:p w14:paraId="0ABAEB78">
      <w:pPr>
        <w:pStyle w:val="3"/>
        <w:keepNext w:val="0"/>
        <w:keepLines w:val="0"/>
        <w:pageBreakBefore w:val="0"/>
        <w:widowControl/>
        <w:kinsoku/>
        <w:wordWrap/>
        <w:overflowPunct/>
        <w:topLinePunct w:val="0"/>
        <w:autoSpaceDE/>
        <w:autoSpaceDN/>
        <w:bidi w:val="0"/>
        <w:adjustRightInd/>
        <w:snapToGrid/>
        <w:spacing w:before="0" w:after="0"/>
        <w:ind w:left="0" w:leftChars="0" w:firstLine="0" w:firstLineChars="0"/>
        <w:textAlignment w:val="auto"/>
        <w:rPr>
          <w:rFonts w:hint="eastAsia" w:ascii="Times New Roman" w:hAnsi="Times New Roman" w:eastAsia="宋体" w:cs="Times New Roman"/>
          <w:i w:val="0"/>
          <w:iCs w:val="0"/>
          <w:sz w:val="18"/>
          <w:szCs w:val="18"/>
        </w:rPr>
      </w:pPr>
      <w:r>
        <w:rPr>
          <w:rFonts w:hint="eastAsia" w:ascii="Times New Roman" w:hAnsi="Times New Roman" w:eastAsia="宋体" w:cs="Times New Roman"/>
          <w:i w:val="0"/>
          <w:iCs w:val="0"/>
          <w:sz w:val="18"/>
          <w:szCs w:val="18"/>
        </w:rPr>
        <w:t>[13] Myeong-Hun JEONG</w:t>
      </w:r>
      <w:r>
        <w:rPr>
          <w:rFonts w:hint="eastAsia" w:ascii="Times New Roman" w:hAnsi="Times New Roman" w:eastAsia="宋体" w:cs="Times New Roman"/>
          <w:i w:val="0"/>
          <w:iCs w:val="0"/>
          <w:sz w:val="18"/>
          <w:szCs w:val="18"/>
          <w:lang w:val="en-US" w:eastAsia="zh-CN"/>
        </w:rPr>
        <w:t xml:space="preserve">, </w:t>
      </w:r>
      <w:r>
        <w:rPr>
          <w:rFonts w:hint="eastAsia" w:ascii="Times New Roman" w:hAnsi="Times New Roman" w:eastAsia="宋体" w:cs="Times New Roman"/>
          <w:i w:val="0"/>
          <w:iCs w:val="0"/>
          <w:sz w:val="18"/>
          <w:szCs w:val="18"/>
        </w:rPr>
        <w:t>Yong-Cheol SUH</w:t>
      </w:r>
      <w:r>
        <w:rPr>
          <w:rFonts w:hint="eastAsia" w:ascii="Times New Roman" w:hAnsi="Times New Roman" w:eastAsia="宋体" w:cs="Times New Roman"/>
          <w:i w:val="0"/>
          <w:iCs w:val="0"/>
          <w:sz w:val="18"/>
          <w:szCs w:val="18"/>
          <w:lang w:val="en-US" w:eastAsia="zh-CN"/>
        </w:rPr>
        <w:t xml:space="preserve">. </w:t>
      </w:r>
      <w:r>
        <w:rPr>
          <w:rFonts w:hint="eastAsia" w:ascii="Times New Roman" w:hAnsi="Times New Roman" w:eastAsia="宋体" w:cs="Times New Roman"/>
          <w:i w:val="0"/>
          <w:iCs w:val="0"/>
          <w:sz w:val="18"/>
          <w:szCs w:val="18"/>
        </w:rPr>
        <w:t>WEB GIS시스템을 통한 고해상도 영상지도의 속도향상을 위한 연구[J]. 한국지리정보학회지 11권 4호, 20</w:t>
      </w:r>
      <w:r>
        <w:rPr>
          <w:rFonts w:hint="eastAsia" w:ascii="Times New Roman" w:hAnsi="Times New Roman" w:eastAsia="宋体" w:cs="Times New Roman"/>
          <w:i w:val="0"/>
          <w:iCs w:val="0"/>
          <w:sz w:val="18"/>
          <w:szCs w:val="18"/>
          <w:lang w:val="en-US" w:eastAsia="zh-CN"/>
        </w:rPr>
        <w:t>08</w:t>
      </w:r>
      <w:r>
        <w:rPr>
          <w:rFonts w:hint="eastAsia" w:ascii="Times New Roman" w:hAnsi="Times New Roman" w:eastAsia="宋体" w:cs="Times New Roman"/>
          <w:i w:val="0"/>
          <w:iCs w:val="0"/>
          <w:sz w:val="18"/>
          <w:szCs w:val="18"/>
        </w:rPr>
        <w:t>.</w:t>
      </w:r>
    </w:p>
    <w:p w14:paraId="5AC16246">
      <w:pPr>
        <w:ind w:left="0" w:leftChars="0" w:firstLine="0" w:firstLineChars="0"/>
        <w:rPr>
          <w:rFonts w:hint="eastAsia" w:ascii="方正仿宋_GB2312" w:hAnsi="方正仿宋_GB2312" w:eastAsia="方正仿宋_GB2312" w:cs="方正仿宋_GB2312"/>
          <w:i w:val="0"/>
          <w:iCs w:val="0"/>
        </w:rPr>
      </w:pPr>
    </w:p>
    <w:p w14:paraId="47ACFFEB">
      <w:pPr>
        <w:pStyle w:val="3"/>
        <w:keepNext w:val="0"/>
        <w:keepLines w:val="0"/>
        <w:pageBreakBefore w:val="0"/>
        <w:widowControl/>
        <w:kinsoku/>
        <w:wordWrap/>
        <w:overflowPunct/>
        <w:topLinePunct w:val="0"/>
        <w:autoSpaceDE/>
        <w:autoSpaceDN/>
        <w:bidi w:val="0"/>
        <w:adjustRightInd/>
        <w:snapToGrid/>
        <w:spacing w:after="0"/>
        <w:ind w:left="0" w:leftChars="0" w:firstLine="0" w:firstLineChars="0"/>
        <w:textAlignment w:val="auto"/>
        <w:rPr>
          <w:rFonts w:hint="eastAsia" w:ascii="方正仿宋_GB2312" w:hAnsi="方正仿宋_GB2312" w:eastAsia="方正仿宋_GB2312" w:cs="方正仿宋_GB2312"/>
          <w:b/>
          <w:bCs/>
          <w:i w:val="0"/>
          <w:iCs w:val="0"/>
          <w:sz w:val="18"/>
          <w:szCs w:val="24"/>
          <w:lang w:val="en-US" w:eastAsia="zh-CN" w:bidi="ar-SA"/>
        </w:rPr>
      </w:pPr>
      <w:r>
        <w:rPr>
          <w:rFonts w:hint="eastAsia" w:ascii="方正仿宋_GB2312" w:hAnsi="方正仿宋_GB2312" w:eastAsia="方正仿宋_GB2312" w:cs="方正仿宋_GB2312"/>
          <w:i w:val="0"/>
          <w:iCs w:val="0"/>
          <w:lang w:val="en-US" w:eastAsia="zh-CN"/>
        </w:rPr>
        <w:t xml:space="preserve"> </w:t>
      </w:r>
      <w:r>
        <w:rPr>
          <w:sz w:val="21"/>
        </w:rPr>
        <w:pict>
          <v:group id="_x0000_s2077" o:spid="_x0000_s2077" o:spt="203" style="position:absolute;left:0pt;margin-left:-17.6pt;margin-top:596.6pt;height:56.85pt;width:505.75pt;z-index:251659264;mso-width-relative:page;mso-height-relative:page;" coordorigin="4070,92456" coordsize="10115,1137">
            <o:lock v:ext="edit" aspectratio="f"/>
            <v:shape id="文本框 2" o:spid="_x0000_s2078" o:spt="202" type="#_x0000_t202" style="position:absolute;left:4645;top:92531;height:1062;width:9540;" fillcolor="#FFFFFF" filled="t" stroked="f" coordsize="21600,21600" o:gfxdata="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GHtMdNcAAAAKAQAADwAAAAAAAAAB&#10;ACAAAAAiAAAAZHJzL2Rvd25yZXYueG1sUEsBAhQAFAAAAAgAh07iQHWYbzLYAQAAnAMAAA4AAAAA&#10;AAAAAQAgAAAAJgEAAGRycy9lMm9Eb2MueG1sUEsFBgAAAAAGAAYAWQEAAHAFAAAAAA==&#10;">
              <v:path/>
              <v:fill on="t" color2="#FFFFFF" focussize="0,0"/>
              <v:stroke on="f"/>
              <v:imagedata o:title=""/>
              <o:lock v:ext="edit" aspectratio="f"/>
              <v:textbox style="mso-fit-shape-to-text:t;">
                <w:txbxContent>
                  <w:p w14:paraId="66924D3F">
                    <w:pPr>
                      <w:keepNext w:val="0"/>
                      <w:keepLines w:val="0"/>
                      <w:pageBreakBefore w:val="0"/>
                      <w:widowControl/>
                      <w:kinsoku/>
                      <w:wordWrap/>
                      <w:overflowPunct/>
                      <w:topLinePunct w:val="0"/>
                      <w:bidi w:val="0"/>
                      <w:adjustRightInd/>
                      <w:snapToGrid/>
                      <w:spacing w:after="0" w:line="200" w:lineRule="exact"/>
                      <w:ind w:firstLine="0" w:firstLineChars="0"/>
                      <w:textAlignment w:val="auto"/>
                      <w:rPr>
                        <w:rFonts w:hint="default" w:ascii="宋体" w:hAnsi="宋体" w:eastAsia="宋体" w:cs="宋体"/>
                        <w:b/>
                        <w:sz w:val="18"/>
                        <w:szCs w:val="18"/>
                        <w:lang w:val="en-US" w:eastAsia="zh-CN"/>
                      </w:rPr>
                    </w:pPr>
                    <w:r>
                      <w:rPr>
                        <w:rFonts w:hint="eastAsia" w:ascii="宋体" w:hAnsi="宋体" w:eastAsia="宋体" w:cs="宋体"/>
                        <w:b/>
                        <w:sz w:val="18"/>
                        <w:szCs w:val="18"/>
                      </w:rPr>
                      <w:t>收稿日期：</w:t>
                    </w:r>
                  </w:p>
                  <w:p w14:paraId="26F0F8F7">
                    <w:pPr>
                      <w:keepNext w:val="0"/>
                      <w:keepLines w:val="0"/>
                      <w:pageBreakBefore w:val="0"/>
                      <w:widowControl/>
                      <w:kinsoku/>
                      <w:wordWrap/>
                      <w:overflowPunct/>
                      <w:topLinePunct w:val="0"/>
                      <w:bidi w:val="0"/>
                      <w:adjustRightInd/>
                      <w:snapToGrid/>
                      <w:spacing w:after="0" w:line="200" w:lineRule="exact"/>
                      <w:ind w:firstLine="0" w:firstLineChars="0"/>
                      <w:textAlignment w:val="auto"/>
                      <w:rPr>
                        <w:rFonts w:hint="default" w:ascii="宋体" w:hAnsi="宋体" w:eastAsia="宋体" w:cs="宋体"/>
                        <w:lang w:val="en-US" w:eastAsia="zh-CN"/>
                      </w:rPr>
                    </w:pPr>
                    <w:r>
                      <w:rPr>
                        <w:rFonts w:hint="eastAsia" w:ascii="宋体" w:hAnsi="宋体" w:eastAsia="宋体" w:cs="宋体"/>
                        <w:b/>
                        <w:sz w:val="18"/>
                        <w:szCs w:val="18"/>
                      </w:rPr>
                      <w:t>作者简介：</w:t>
                    </w:r>
                    <w:r>
                      <w:rPr>
                        <w:rFonts w:hint="eastAsia" w:ascii="宋体" w:hAnsi="宋体" w:cs="宋体"/>
                        <w:b/>
                        <w:sz w:val="18"/>
                        <w:szCs w:val="18"/>
                        <w:lang w:val="en-US" w:eastAsia="zh-CN"/>
                      </w:rPr>
                      <w:t>吕弯弯</w:t>
                    </w:r>
                    <w:r>
                      <w:rPr>
                        <w:rFonts w:hint="eastAsia" w:ascii="宋体" w:hAnsi="宋体" w:eastAsia="宋体" w:cs="宋体"/>
                        <w:sz w:val="18"/>
                        <w:szCs w:val="18"/>
                      </w:rPr>
                      <w:t>（19</w:t>
                    </w:r>
                    <w:r>
                      <w:rPr>
                        <w:rFonts w:hint="eastAsia" w:ascii="宋体" w:hAnsi="宋体" w:cs="宋体"/>
                        <w:sz w:val="18"/>
                        <w:szCs w:val="18"/>
                        <w:lang w:val="en-US" w:eastAsia="zh-CN"/>
                      </w:rPr>
                      <w:t>90.09</w:t>
                    </w:r>
                    <w:r>
                      <w:rPr>
                        <w:rFonts w:hint="eastAsia" w:ascii="宋体" w:hAnsi="宋体" w:eastAsia="宋体" w:cs="宋体"/>
                        <w:sz w:val="18"/>
                        <w:szCs w:val="18"/>
                      </w:rPr>
                      <w:t>），</w:t>
                    </w:r>
                    <w:r>
                      <w:rPr>
                        <w:rFonts w:hint="eastAsia" w:ascii="宋体" w:hAnsi="宋体" w:cs="宋体"/>
                        <w:sz w:val="18"/>
                        <w:szCs w:val="18"/>
                        <w:lang w:val="en-US" w:eastAsia="zh-CN"/>
                      </w:rPr>
                      <w:t>男</w:t>
                    </w:r>
                    <w:r>
                      <w:rPr>
                        <w:rFonts w:hint="eastAsia" w:ascii="宋体" w:hAnsi="宋体" w:eastAsia="宋体" w:cs="宋体"/>
                        <w:sz w:val="18"/>
                        <w:szCs w:val="18"/>
                      </w:rPr>
                      <w:t>，</w:t>
                    </w:r>
                    <w:r>
                      <w:rPr>
                        <w:rFonts w:hint="eastAsia" w:ascii="宋体" w:hAnsi="宋体" w:cs="宋体"/>
                        <w:sz w:val="18"/>
                        <w:szCs w:val="18"/>
                        <w:lang w:val="en-US" w:eastAsia="zh-CN"/>
                      </w:rPr>
                      <w:t>硕士研究生</w:t>
                    </w:r>
                    <w:r>
                      <w:rPr>
                        <w:rFonts w:hint="eastAsia" w:ascii="宋体" w:hAnsi="宋体" w:eastAsia="宋体" w:cs="宋体"/>
                        <w:sz w:val="18"/>
                        <w:szCs w:val="18"/>
                      </w:rPr>
                      <w:t>，</w:t>
                    </w:r>
                    <w:r>
                      <w:rPr>
                        <w:rFonts w:hint="eastAsia" w:ascii="宋体" w:hAnsi="宋体" w:cs="宋体"/>
                        <w:sz w:val="18"/>
                        <w:szCs w:val="18"/>
                        <w:lang w:val="en-US" w:eastAsia="zh-CN"/>
                      </w:rPr>
                      <w:t>高级工程师</w:t>
                    </w:r>
                    <w:r>
                      <w:rPr>
                        <w:rFonts w:hint="eastAsia" w:ascii="宋体" w:hAnsi="宋体" w:eastAsia="宋体" w:cs="宋体"/>
                        <w:sz w:val="18"/>
                        <w:szCs w:val="18"/>
                      </w:rPr>
                      <w:t>，</w:t>
                    </w:r>
                    <w:r>
                      <w:rPr>
                        <w:rFonts w:hint="eastAsia" w:ascii="宋体" w:hAnsi="宋体" w:cs="宋体"/>
                        <w:sz w:val="18"/>
                        <w:szCs w:val="18"/>
                        <w:lang w:val="en-US" w:eastAsia="zh-CN"/>
                      </w:rPr>
                      <w:t>地理空间数据创作与软件开发</w:t>
                    </w:r>
                    <w:r>
                      <w:rPr>
                        <w:rFonts w:hint="eastAsia" w:ascii="宋体" w:hAnsi="宋体" w:eastAsia="宋体" w:cs="宋体"/>
                        <w:sz w:val="18"/>
                        <w:szCs w:val="18"/>
                      </w:rPr>
                      <w:t>作。E-mail:</w:t>
                    </w:r>
                    <w:r>
                      <w:rPr>
                        <w:rFonts w:hint="eastAsia" w:ascii="宋体" w:hAnsi="宋体" w:cs="宋体"/>
                        <w:sz w:val="18"/>
                        <w:szCs w:val="18"/>
                        <w:lang w:val="en-US" w:eastAsia="zh-CN"/>
                      </w:rPr>
                      <w:t>793145268@qq.com</w:t>
                    </w:r>
                  </w:p>
                  <w:p w14:paraId="4FE7D8E2"/>
                </w:txbxContent>
              </v:textbox>
            </v:shape>
            <v:shape id="自选图形 3" o:spid="_x0000_s2079" o:spt="32" type="#_x0000_t32" style="position:absolute;left:4070;top:92456;height:1;width:3031;" filled="f" stroked="t" coordsize="21600,21600" o:gfxdata="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Wbxxa1wAAAAgBAAAPAAAAAAAAAAEAIAAAACIAAABkcnMv&#10;ZG93bnJldi54bWxQSwECFAAUAAAACACHTuJAGAdqrgQCAADwAwAADgAAAAAAAAABACAAAAAmAQAA&#10;ZHJzL2Uyb0RvYy54bWxQSwUGAAAAAAYABgBZAQAAnAUAAAAA&#10;">
              <v:path arrowok="t"/>
              <v:fill on="f" focussize="0,0"/>
              <v:stroke color="#000000" joinstyle="round"/>
              <v:imagedata o:title=""/>
              <o:lock v:ext="edit" aspectratio="f"/>
            </v:shape>
          </v:group>
        </w:pict>
      </w:r>
    </w:p>
    <w:bookmarkEnd w:id="0"/>
    <w:bookmarkEnd w:id="48"/>
    <w:sectPr>
      <w:footnotePr>
        <w:numRestart w:val="eachSect"/>
      </w:footnotePr>
      <w:type w:val="continuous"/>
      <w:cols w:equalWidth="0" w:num="2">
        <w:col w:w="4107" w:space="425"/>
        <w:col w:w="410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360"/>
      </w:pPr>
      <w:r>
        <w:separator/>
      </w:r>
    </w:p>
  </w:endnote>
  <w:endnote w:type="continuationSeparator" w:id="1">
    <w:p>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753AD10C-B10A-46FD-B9D3-8A2AE6EC22BD}"/>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36CEFBD5-0748-44BE-811A-FD6473B2F680}"/>
  </w:font>
  <w:font w:name="Aptos">
    <w:altName w:val="宋体"/>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仿宋_GB2312">
    <w:panose1 w:val="02010609030101010101"/>
    <w:charset w:val="86"/>
    <w:family w:val="modern"/>
    <w:pitch w:val="default"/>
    <w:sig w:usb0="00000001" w:usb1="080E0000" w:usb2="00000000" w:usb3="00000000" w:csb0="00040000" w:csb1="00000000"/>
    <w:embedRegular r:id="rId3" w:fontKey="{1666FEB0-C4BC-4BE6-84CF-C9164CB1D194}"/>
  </w:font>
  <w:font w:name="楷体_GB2312">
    <w:altName w:val="楷体"/>
    <w:panose1 w:val="00000000000000000000"/>
    <w:charset w:val="86"/>
    <w:family w:val="modern"/>
    <w:pitch w:val="default"/>
    <w:sig w:usb0="00000000" w:usb1="00000000" w:usb2="00000010" w:usb3="00000000" w:csb0="00040000" w:csb1="00000000"/>
    <w:embedRegular r:id="rId4" w:fontKey="{DB74268B-3A87-4183-99B5-620F5A1AB3FC}"/>
  </w:font>
  <w:font w:name="楷体">
    <w:panose1 w:val="02010609060101010101"/>
    <w:charset w:val="86"/>
    <w:family w:val="auto"/>
    <w:pitch w:val="default"/>
    <w:sig w:usb0="800002BF" w:usb1="38CF7CFA" w:usb2="00000016" w:usb3="00000000" w:csb0="00040001" w:csb1="00000000"/>
  </w:font>
  <w:font w:name="方正仿宋_GB2312">
    <w:panose1 w:val="02000000000000000000"/>
    <w:charset w:val="86"/>
    <w:family w:val="auto"/>
    <w:pitch w:val="default"/>
    <w:sig w:usb0="A00002BF" w:usb1="184F6CFA" w:usb2="00000012" w:usb3="00000000" w:csb0="00040001" w:csb1="00000000"/>
    <w:embedRegular r:id="rId5" w:fontKey="{9E79F929-BEE6-404E-A0E7-57AE568844FD}"/>
  </w:font>
  <w:font w:name="Apto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方正公文小标宋">
    <w:altName w:val="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638EA">
    <w:pPr>
      <w:keepNext w:val="0"/>
      <w:keepLines w:val="0"/>
      <w:pageBreakBefore w:val="0"/>
      <w:widowControl/>
      <w:kinsoku/>
      <w:wordWrap/>
      <w:overflowPunct/>
      <w:topLinePunct w:val="0"/>
      <w:bidi w:val="0"/>
      <w:adjustRightInd/>
      <w:snapToGrid/>
      <w:spacing w:after="0" w:line="200" w:lineRule="exact"/>
      <w:ind w:firstLine="0" w:firstLineChars="0"/>
      <w:textAlignment w:val="auto"/>
      <w:rPr>
        <w:rFonts w:hint="default" w:ascii="宋体" w:hAnsi="宋体" w:eastAsia="宋体" w:cs="宋体"/>
        <w:lang w:val="en-US"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360"/>
      </w:pPr>
      <w:r>
        <w:separator/>
      </w:r>
    </w:p>
  </w:footnote>
  <w:footnote w:type="continuationSeparator" w:id="1">
    <w:p>
      <w:pPr>
        <w:ind w:firstLine="3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25EA9"/>
    <w:multiLevelType w:val="singleLevel"/>
    <w:tmpl w:val="82F25EA9"/>
    <w:lvl w:ilvl="0" w:tentative="0">
      <w:start w:val="1"/>
      <w:numFmt w:val="decimal"/>
      <w:suff w:val="nothing"/>
      <w:lvlText w:val="(%1)"/>
      <w:lvlJc w:val="left"/>
      <w:pPr>
        <w:ind w:left="0" w:leftChars="0" w:firstLine="0" w:firstLineChars="0"/>
      </w:pPr>
      <w:rPr>
        <w:rFonts w:hint="default"/>
      </w:rPr>
    </w:lvl>
  </w:abstractNum>
  <w:abstractNum w:abstractNumId="1">
    <w:nsid w:val="E3B9EC53"/>
    <w:multiLevelType w:val="singleLevel"/>
    <w:tmpl w:val="E3B9EC53"/>
    <w:lvl w:ilvl="0" w:tentative="0">
      <w:start w:val="1"/>
      <w:numFmt w:val="decimal"/>
      <w:suff w:val="nothing"/>
      <w:lvlText w:val="(%1)"/>
      <w:lvlJc w:val="left"/>
      <w:pPr>
        <w:ind w:left="0" w:leftChars="0" w:firstLine="0" w:firstLineChars="0"/>
      </w:pPr>
      <w:rPr>
        <w:rFonts w:hint="default"/>
      </w:rPr>
    </w:lvl>
  </w:abstractNum>
  <w:abstractNum w:abstractNumId="2">
    <w:nsid w:val="E6A65A4C"/>
    <w:multiLevelType w:val="singleLevel"/>
    <w:tmpl w:val="E6A65A4C"/>
    <w:lvl w:ilvl="0" w:tentative="0">
      <w:start w:val="1"/>
      <w:numFmt w:val="decimal"/>
      <w:suff w:val="nothing"/>
      <w:lvlText w:val="(%1)"/>
      <w:lvlJc w:val="left"/>
      <w:pPr>
        <w:ind w:left="0" w:leftChars="0" w:firstLine="0" w:firstLineChars="0"/>
      </w:pPr>
      <w:rPr>
        <w:rFonts w:hint="default"/>
      </w:rPr>
    </w:lvl>
  </w:abstractNum>
  <w:abstractNum w:abstractNumId="3">
    <w:nsid w:val="E7AF8866"/>
    <w:multiLevelType w:val="singleLevel"/>
    <w:tmpl w:val="E7AF8866"/>
    <w:lvl w:ilvl="0" w:tentative="0">
      <w:start w:val="1"/>
      <w:numFmt w:val="decimal"/>
      <w:suff w:val="nothing"/>
      <w:lvlText w:val="(%1)"/>
      <w:lvlJc w:val="left"/>
      <w:pPr>
        <w:ind w:left="0" w:leftChars="0" w:firstLine="0" w:firstLineChars="0"/>
      </w:pPr>
      <w:rPr>
        <w:rFonts w:hint="default"/>
      </w:rPr>
    </w:lvl>
  </w:abstractNum>
  <w:abstractNum w:abstractNumId="4">
    <w:nsid w:val="13BDCCAF"/>
    <w:multiLevelType w:val="singleLevel"/>
    <w:tmpl w:val="13BDCCAF"/>
    <w:lvl w:ilvl="0" w:tentative="0">
      <w:start w:val="1"/>
      <w:numFmt w:val="decimal"/>
      <w:suff w:val="nothing"/>
      <w:lvlText w:val="(%1)"/>
      <w:lvlJc w:val="left"/>
      <w:pPr>
        <w:ind w:left="0" w:leftChars="0" w:firstLine="0" w:firstLineChars="0"/>
      </w:pPr>
      <w:rPr>
        <w:rFonts w:hint="default"/>
      </w:rPr>
    </w:lvl>
  </w:abstractNum>
  <w:abstractNum w:abstractNumId="5">
    <w:nsid w:val="144298CA"/>
    <w:multiLevelType w:val="singleLevel"/>
    <w:tmpl w:val="144298CA"/>
    <w:lvl w:ilvl="0" w:tentative="0">
      <w:start w:val="1"/>
      <w:numFmt w:val="decimal"/>
      <w:suff w:val="nothing"/>
      <w:lvlText w:val="(%1)"/>
      <w:lvlJc w:val="left"/>
      <w:pPr>
        <w:ind w:left="0" w:leftChars="0" w:firstLine="0" w:firstLineChars="0"/>
      </w:pPr>
      <w:rPr>
        <w:rFonts w:hint="default"/>
      </w:rPr>
    </w:lvl>
  </w:abstractNum>
  <w:abstractNum w:abstractNumId="6">
    <w:nsid w:val="25A4C6A1"/>
    <w:multiLevelType w:val="singleLevel"/>
    <w:tmpl w:val="25A4C6A1"/>
    <w:lvl w:ilvl="0" w:tentative="0">
      <w:start w:val="1"/>
      <w:numFmt w:val="decimal"/>
      <w:suff w:val="nothing"/>
      <w:lvlText w:val="(%1)"/>
      <w:lvlJc w:val="left"/>
      <w:pPr>
        <w:ind w:left="0" w:leftChars="0" w:firstLine="0" w:firstLineChars="0"/>
      </w:pPr>
      <w:rPr>
        <w:rFonts w:hint="default"/>
      </w:rPr>
    </w:lvl>
  </w:abstractNum>
  <w:abstractNum w:abstractNumId="7">
    <w:nsid w:val="41E51707"/>
    <w:multiLevelType w:val="singleLevel"/>
    <w:tmpl w:val="41E51707"/>
    <w:lvl w:ilvl="0" w:tentative="0">
      <w:start w:val="1"/>
      <w:numFmt w:val="decimal"/>
      <w:suff w:val="nothing"/>
      <w:lvlText w:val="(%1)"/>
      <w:lvlJc w:val="left"/>
      <w:pPr>
        <w:ind w:left="0" w:leftChars="0" w:firstLine="0" w:firstLineChars="0"/>
      </w:pPr>
      <w:rPr>
        <w:rFonts w:hint="default"/>
      </w:rPr>
    </w:lvl>
  </w:abstractNum>
  <w:abstractNum w:abstractNumId="8">
    <w:nsid w:val="622F5A07"/>
    <w:multiLevelType w:val="singleLevel"/>
    <w:tmpl w:val="622F5A07"/>
    <w:lvl w:ilvl="0" w:tentative="0">
      <w:start w:val="1"/>
      <w:numFmt w:val="decimal"/>
      <w:suff w:val="nothing"/>
      <w:lvlText w:val="(%1)"/>
      <w:lvlJc w:val="left"/>
      <w:pPr>
        <w:ind w:left="0" w:leftChars="0" w:firstLine="0" w:firstLineChars="0"/>
      </w:pPr>
      <w:rPr>
        <w:rFonts w:hint="default"/>
      </w:rPr>
    </w:lvl>
  </w:abstractNum>
  <w:num w:numId="1">
    <w:abstractNumId w:val="3"/>
  </w:num>
  <w:num w:numId="2">
    <w:abstractNumId w:val="0"/>
  </w:num>
  <w:num w:numId="3">
    <w:abstractNumId w:val="2"/>
  </w:num>
  <w:num w:numId="4">
    <w:abstractNumId w:val="7"/>
  </w:num>
  <w:num w:numId="5">
    <w:abstractNumId w:val="1"/>
  </w:num>
  <w:num w:numId="6">
    <w:abstractNumId w:val="8"/>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splitPgBreakAndParaMark/>
    <w:compatSetting w:name="compatibilityMode" w:uri="http://schemas.microsoft.com/office/word" w:val="12"/>
  </w:compat>
  <w:rsids>
    <w:rsidRoot w:val="00000000"/>
    <w:rsid w:val="02581DA6"/>
    <w:rsid w:val="02E35919"/>
    <w:rsid w:val="03305FFE"/>
    <w:rsid w:val="09BA1A19"/>
    <w:rsid w:val="0A8314EE"/>
    <w:rsid w:val="0AB67731"/>
    <w:rsid w:val="13CA6780"/>
    <w:rsid w:val="1D84327C"/>
    <w:rsid w:val="1FAE210E"/>
    <w:rsid w:val="20E42E2F"/>
    <w:rsid w:val="2A646CE8"/>
    <w:rsid w:val="2D4B3C95"/>
    <w:rsid w:val="2D8F19F0"/>
    <w:rsid w:val="2D9A6CC4"/>
    <w:rsid w:val="37620E4D"/>
    <w:rsid w:val="3C6960FA"/>
    <w:rsid w:val="3D437BF2"/>
    <w:rsid w:val="47EF3914"/>
    <w:rsid w:val="4A16536B"/>
    <w:rsid w:val="50F73284"/>
    <w:rsid w:val="563F52FA"/>
    <w:rsid w:val="570602FC"/>
    <w:rsid w:val="58AF42EE"/>
    <w:rsid w:val="5C926153"/>
    <w:rsid w:val="5DC808F7"/>
    <w:rsid w:val="61F719DF"/>
    <w:rsid w:val="62624D0A"/>
    <w:rsid w:val="65F46C17"/>
    <w:rsid w:val="66AD290B"/>
    <w:rsid w:val="6A8D0B53"/>
    <w:rsid w:val="714A5D1C"/>
    <w:rsid w:val="7B2632DF"/>
    <w:rsid w:val="7BDF5B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自选图形 3"/>
        <o:r id="V:Rule2" type="connector" idref="#自选图形 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3" w:firstLineChars="200"/>
    </w:pPr>
    <w:rPr>
      <w:rFonts w:eastAsia="宋体" w:asciiTheme="minorAscii" w:hAnsiTheme="minorAscii" w:cstheme="minorBidi"/>
      <w:sz w:val="18"/>
      <w:szCs w:val="24"/>
      <w:lang w:val="en-US" w:eastAsia="en-US" w:bidi="ar-SA"/>
    </w:rPr>
  </w:style>
  <w:style w:type="paragraph" w:styleId="2">
    <w:name w:val="heading 1"/>
    <w:basedOn w:val="1"/>
    <w:next w:val="3"/>
    <w:link w:val="33"/>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4"/>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5"/>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6"/>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7"/>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8"/>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9"/>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40"/>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1"/>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1">
    <w:name w:val="Default Paragraph Font"/>
    <w:semiHidden/>
    <w:unhideWhenUsed/>
    <w:qFormat/>
    <w:uiPriority w:val="0"/>
  </w:style>
  <w:style w:type="table" w:default="1" w:styleId="20">
    <w:name w:val="Normal Table"/>
    <w:qFormat/>
    <w:uiPriority w:val="0"/>
    <w:tblPr>
      <w:tblCellMar>
        <w:top w:w="0" w:type="dxa"/>
        <w:left w:w="108" w:type="dxa"/>
        <w:bottom w:w="0" w:type="dxa"/>
        <w:right w:w="108" w:type="dxa"/>
      </w:tblCellMar>
    </w:tblPr>
  </w:style>
  <w:style w:type="paragraph" w:styleId="3">
    <w:name w:val="Body Text"/>
    <w:basedOn w:val="1"/>
    <w:link w:val="23"/>
    <w:qFormat/>
    <w:uiPriority w:val="0"/>
    <w:pPr>
      <w:ind w:firstLine="602" w:firstLineChars="200"/>
    </w:pPr>
    <w:rPr>
      <w:sz w:val="21"/>
    </w:r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7"/>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footer"/>
    <w:basedOn w:val="1"/>
    <w:qFormat/>
    <w:uiPriority w:val="0"/>
    <w:pPr>
      <w:tabs>
        <w:tab w:val="center" w:pos="4153"/>
        <w:tab w:val="right" w:pos="8306"/>
      </w:tabs>
      <w:snapToGrid w:val="0"/>
      <w:jc w:val="left"/>
    </w:pPr>
    <w:rPr>
      <w:sz w:val="18"/>
    </w:rPr>
  </w:style>
  <w:style w:type="paragraph" w:styleId="1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8">
    <w:name w:val="Subtitle"/>
    <w:basedOn w:val="15"/>
    <w:next w:val="3"/>
    <w:link w:val="28"/>
    <w:qFormat/>
    <w:uiPriority w:val="11"/>
    <w:rPr>
      <w:rFonts w:eastAsiaTheme="majorEastAsia" w:cstheme="majorBidi"/>
      <w:spacing w:val="15"/>
      <w:sz w:val="28"/>
      <w:szCs w:val="28"/>
    </w:rPr>
  </w:style>
  <w:style w:type="paragraph" w:styleId="19">
    <w:name w:val="footnote text"/>
    <w:basedOn w:val="1"/>
    <w:unhideWhenUsed/>
    <w:qFormat/>
    <w:uiPriority w:val="9"/>
  </w:style>
  <w:style w:type="character" w:styleId="22">
    <w:name w:val="Hyperlink"/>
    <w:basedOn w:val="23"/>
    <w:qFormat/>
    <w:uiPriority w:val="0"/>
    <w:rPr>
      <w:color w:val="156082" w:themeColor="accent1"/>
    </w:rPr>
  </w:style>
  <w:style w:type="character" w:customStyle="1" w:styleId="23">
    <w:name w:val="Body Text Char"/>
    <w:basedOn w:val="21"/>
    <w:link w:val="3"/>
    <w:qFormat/>
    <w:uiPriority w:val="0"/>
    <w:rPr>
      <w:rFonts w:eastAsia="宋体"/>
      <w:sz w:val="21"/>
    </w:rPr>
  </w:style>
  <w:style w:type="character" w:styleId="24">
    <w:name w:val="footnote reference"/>
    <w:basedOn w:val="23"/>
    <w:qFormat/>
    <w:uiPriority w:val="0"/>
    <w:rPr>
      <w:vertAlign w:val="superscript"/>
    </w:rPr>
  </w:style>
  <w:style w:type="paragraph" w:customStyle="1" w:styleId="25">
    <w:name w:val="图名"/>
    <w:basedOn w:val="1"/>
    <w:next w:val="3"/>
    <w:link w:val="85"/>
    <w:qFormat/>
    <w:uiPriority w:val="0"/>
    <w:pPr>
      <w:ind w:left="0" w:leftChars="0" w:firstLine="602" w:firstLineChars="200"/>
      <w:jc w:val="center"/>
    </w:pPr>
    <w:rPr>
      <w:rFonts w:ascii="宋体" w:hAnsi="宋体"/>
    </w:rPr>
  </w:style>
  <w:style w:type="paragraph" w:customStyle="1" w:styleId="26">
    <w:name w:val="Compact"/>
    <w:basedOn w:val="3"/>
    <w:qFormat/>
    <w:uiPriority w:val="0"/>
    <w:pPr>
      <w:spacing w:before="36" w:after="36"/>
      <w:ind w:firstLine="0" w:firstLineChars="0"/>
    </w:pPr>
  </w:style>
  <w:style w:type="character" w:customStyle="1" w:styleId="27">
    <w:name w:val="Title Char"/>
    <w:basedOn w:val="21"/>
    <w:link w:val="15"/>
    <w:qFormat/>
    <w:uiPriority w:val="10"/>
    <w:rPr>
      <w:rFonts w:asciiTheme="majorHAnsi" w:hAnsiTheme="majorHAnsi" w:eastAsiaTheme="majorEastAsia" w:cstheme="majorBidi"/>
      <w:sz w:val="56"/>
      <w:szCs w:val="56"/>
    </w:rPr>
  </w:style>
  <w:style w:type="character" w:customStyle="1" w:styleId="28">
    <w:name w:val="Subtitle Char"/>
    <w:basedOn w:val="21"/>
    <w:link w:val="18"/>
    <w:qFormat/>
    <w:uiPriority w:val="11"/>
    <w:rPr>
      <w:rFonts w:eastAsiaTheme="majorEastAsia" w:cstheme="majorBidi"/>
      <w:color w:val="585858" w:themeColor="text1" w:themeTint="A6"/>
      <w:spacing w:val="15"/>
      <w:sz w:val="28"/>
      <w:szCs w:val="28"/>
    </w:rPr>
  </w:style>
  <w:style w:type="paragraph" w:customStyle="1" w:styleId="29">
    <w:name w:val="Author"/>
    <w:basedOn w:val="15"/>
    <w:next w:val="3"/>
    <w:qFormat/>
    <w:uiPriority w:val="0"/>
    <w:pPr>
      <w:keepNext/>
      <w:keepLines/>
    </w:pPr>
    <w:rPr>
      <w:sz w:val="24"/>
      <w:szCs w:val="24"/>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3"/>
    <w:qFormat/>
    <w:uiPriority w:val="0"/>
    <w:pPr>
      <w:keepNext/>
      <w:keepLines/>
      <w:spacing w:before="100" w:after="300"/>
    </w:pPr>
    <w:rPr>
      <w:sz w:val="20"/>
      <w:szCs w:val="20"/>
    </w:rPr>
  </w:style>
  <w:style w:type="paragraph" w:customStyle="1" w:styleId="32">
    <w:name w:val="Bibliography"/>
    <w:basedOn w:val="1"/>
    <w:qFormat/>
    <w:uiPriority w:val="0"/>
  </w:style>
  <w:style w:type="character" w:customStyle="1" w:styleId="33">
    <w:name w:val="Heading 1 Char"/>
    <w:basedOn w:val="21"/>
    <w:link w:val="2"/>
    <w:qFormat/>
    <w:uiPriority w:val="9"/>
    <w:rPr>
      <w:rFonts w:asciiTheme="majorHAnsi" w:hAnsiTheme="majorHAnsi" w:eastAsiaTheme="majorEastAsia" w:cstheme="majorBidi"/>
      <w:color w:val="0F4761" w:themeColor="accent1" w:themeShade="BF"/>
      <w:sz w:val="40"/>
      <w:szCs w:val="40"/>
    </w:rPr>
  </w:style>
  <w:style w:type="character" w:customStyle="1" w:styleId="34">
    <w:name w:val="Heading 2 Char"/>
    <w:basedOn w:val="21"/>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5">
    <w:name w:val="Heading 3 Char"/>
    <w:basedOn w:val="21"/>
    <w:link w:val="5"/>
    <w:semiHidden/>
    <w:qFormat/>
    <w:uiPriority w:val="9"/>
    <w:rPr>
      <w:rFonts w:eastAsiaTheme="majorEastAsia" w:cstheme="majorBidi"/>
      <w:color w:val="0F4761" w:themeColor="accent1" w:themeShade="BF"/>
      <w:sz w:val="28"/>
      <w:szCs w:val="28"/>
    </w:rPr>
  </w:style>
  <w:style w:type="character" w:customStyle="1" w:styleId="36">
    <w:name w:val="Heading 4 Char"/>
    <w:basedOn w:val="21"/>
    <w:link w:val="6"/>
    <w:semiHidden/>
    <w:qFormat/>
    <w:uiPriority w:val="9"/>
    <w:rPr>
      <w:rFonts w:eastAsiaTheme="majorEastAsia" w:cstheme="majorBidi"/>
      <w:i/>
      <w:iCs/>
      <w:color w:val="0F4761" w:themeColor="accent1" w:themeShade="BF"/>
    </w:rPr>
  </w:style>
  <w:style w:type="character" w:customStyle="1" w:styleId="37">
    <w:name w:val="Heading 5 Char"/>
    <w:basedOn w:val="21"/>
    <w:link w:val="7"/>
    <w:semiHidden/>
    <w:qFormat/>
    <w:uiPriority w:val="9"/>
    <w:rPr>
      <w:rFonts w:eastAsiaTheme="majorEastAsia" w:cstheme="majorBidi"/>
      <w:color w:val="0F4761" w:themeColor="accent1" w:themeShade="BF"/>
    </w:rPr>
  </w:style>
  <w:style w:type="character" w:customStyle="1" w:styleId="38">
    <w:name w:val="Heading 6 Char"/>
    <w:basedOn w:val="21"/>
    <w:link w:val="8"/>
    <w:semiHidden/>
    <w:qFormat/>
    <w:uiPriority w:val="9"/>
    <w:rPr>
      <w:rFonts w:eastAsiaTheme="majorEastAsia" w:cstheme="majorBidi"/>
      <w:i/>
      <w:iCs/>
      <w:color w:val="585858" w:themeColor="text1" w:themeTint="A6"/>
    </w:rPr>
  </w:style>
  <w:style w:type="character" w:customStyle="1" w:styleId="39">
    <w:name w:val="Heading 7 Char"/>
    <w:basedOn w:val="21"/>
    <w:link w:val="9"/>
    <w:semiHidden/>
    <w:qFormat/>
    <w:uiPriority w:val="9"/>
    <w:rPr>
      <w:rFonts w:eastAsiaTheme="majorEastAsia" w:cstheme="majorBidi"/>
      <w:color w:val="585858" w:themeColor="text1" w:themeTint="A6"/>
    </w:rPr>
  </w:style>
  <w:style w:type="character" w:customStyle="1" w:styleId="40">
    <w:name w:val="Heading 8 Char"/>
    <w:basedOn w:val="21"/>
    <w:link w:val="10"/>
    <w:semiHidden/>
    <w:qFormat/>
    <w:uiPriority w:val="9"/>
    <w:rPr>
      <w:rFonts w:eastAsiaTheme="majorEastAsia" w:cstheme="majorBidi"/>
      <w:i/>
      <w:iCs/>
      <w:color w:val="262626" w:themeColor="text1" w:themeTint="D8"/>
    </w:rPr>
  </w:style>
  <w:style w:type="character" w:customStyle="1" w:styleId="41">
    <w:name w:val="Heading 9 Char"/>
    <w:basedOn w:val="21"/>
    <w:link w:val="11"/>
    <w:semiHidden/>
    <w:qFormat/>
    <w:uiPriority w:val="9"/>
    <w:rPr>
      <w:rFonts w:eastAsiaTheme="majorEastAsia" w:cstheme="majorBidi"/>
      <w:color w:val="262626" w:themeColor="text1" w:themeTint="D8"/>
    </w:rPr>
  </w:style>
  <w:style w:type="paragraph" w:customStyle="1" w:styleId="42">
    <w:name w:val="Footnote Block Text"/>
    <w:basedOn w:val="19"/>
    <w:next w:val="19"/>
    <w:unhideWhenUsed/>
    <w:qFormat/>
    <w:uiPriority w:val="9"/>
    <w:pPr>
      <w:spacing w:before="100" w:after="100"/>
      <w:ind w:left="480" w:right="480" w:firstLine="0"/>
    </w:pPr>
  </w:style>
  <w:style w:type="table" w:customStyle="1" w:styleId="4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4">
    <w:name w:val="Definition Term"/>
    <w:basedOn w:val="1"/>
    <w:next w:val="45"/>
    <w:qFormat/>
    <w:uiPriority w:val="0"/>
    <w:pPr>
      <w:keepNext/>
      <w:keepLines/>
      <w:spacing w:after="0"/>
    </w:pPr>
    <w:rPr>
      <w:b/>
    </w:rPr>
  </w:style>
  <w:style w:type="paragraph" w:customStyle="1" w:styleId="45">
    <w:name w:val="Definition"/>
    <w:basedOn w:val="1"/>
    <w:qFormat/>
    <w:uiPriority w:val="0"/>
  </w:style>
  <w:style w:type="paragraph" w:customStyle="1" w:styleId="46">
    <w:name w:val="Table Caption"/>
    <w:basedOn w:val="12"/>
    <w:qFormat/>
    <w:uiPriority w:val="0"/>
    <w:pPr>
      <w:keepNext/>
    </w:pPr>
  </w:style>
  <w:style w:type="paragraph" w:customStyle="1" w:styleId="47">
    <w:name w:val="Image Caption"/>
    <w:basedOn w:val="12"/>
    <w:qFormat/>
    <w:uiPriority w:val="0"/>
  </w:style>
  <w:style w:type="paragraph" w:customStyle="1" w:styleId="48">
    <w:name w:val="Figure"/>
    <w:basedOn w:val="1"/>
    <w:qFormat/>
    <w:uiPriority w:val="0"/>
  </w:style>
  <w:style w:type="paragraph" w:customStyle="1" w:styleId="49">
    <w:name w:val="Captioned Figure"/>
    <w:basedOn w:val="48"/>
    <w:qFormat/>
    <w:uiPriority w:val="0"/>
    <w:pPr>
      <w:keepNext/>
    </w:pPr>
  </w:style>
  <w:style w:type="character" w:customStyle="1" w:styleId="50">
    <w:name w:val="Verbatim Char"/>
    <w:basedOn w:val="23"/>
    <w:link w:val="51"/>
    <w:qFormat/>
    <w:uiPriority w:val="0"/>
    <w:rPr>
      <w:rFonts w:ascii="Consolas" w:hAnsi="Consolas"/>
      <w:sz w:val="22"/>
    </w:rPr>
  </w:style>
  <w:style w:type="paragraph" w:customStyle="1" w:styleId="51">
    <w:name w:val="Source Code"/>
    <w:basedOn w:val="1"/>
    <w:link w:val="50"/>
    <w:qFormat/>
    <w:uiPriority w:val="0"/>
    <w:pPr>
      <w:wordWrap w:val="0"/>
    </w:pPr>
  </w:style>
  <w:style w:type="character" w:customStyle="1" w:styleId="52">
    <w:name w:val="Section Number"/>
    <w:basedOn w:val="23"/>
    <w:qFormat/>
    <w:uiPriority w:val="0"/>
  </w:style>
  <w:style w:type="paragraph" w:customStyle="1" w:styleId="53">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4">
    <w:name w:val="KeywordTok"/>
    <w:basedOn w:val="50"/>
    <w:qFormat/>
    <w:uiPriority w:val="0"/>
    <w:rPr>
      <w:b/>
      <w:color w:val="007020"/>
    </w:rPr>
  </w:style>
  <w:style w:type="character" w:customStyle="1" w:styleId="55">
    <w:name w:val="DataTypeTok"/>
    <w:basedOn w:val="50"/>
    <w:qFormat/>
    <w:uiPriority w:val="0"/>
    <w:rPr>
      <w:color w:val="902000"/>
    </w:rPr>
  </w:style>
  <w:style w:type="character" w:customStyle="1" w:styleId="56">
    <w:name w:val="DecValTok"/>
    <w:basedOn w:val="50"/>
    <w:qFormat/>
    <w:uiPriority w:val="0"/>
    <w:rPr>
      <w:color w:val="40A070"/>
    </w:rPr>
  </w:style>
  <w:style w:type="character" w:customStyle="1" w:styleId="57">
    <w:name w:val="BaseNTok"/>
    <w:basedOn w:val="50"/>
    <w:qFormat/>
    <w:uiPriority w:val="0"/>
    <w:rPr>
      <w:color w:val="40A070"/>
    </w:rPr>
  </w:style>
  <w:style w:type="character" w:customStyle="1" w:styleId="58">
    <w:name w:val="FloatTok"/>
    <w:basedOn w:val="50"/>
    <w:qFormat/>
    <w:uiPriority w:val="0"/>
    <w:rPr>
      <w:color w:val="40A070"/>
    </w:rPr>
  </w:style>
  <w:style w:type="character" w:customStyle="1" w:styleId="59">
    <w:name w:val="ConstantTok"/>
    <w:basedOn w:val="50"/>
    <w:qFormat/>
    <w:uiPriority w:val="0"/>
    <w:rPr>
      <w:color w:val="880000"/>
    </w:rPr>
  </w:style>
  <w:style w:type="character" w:customStyle="1" w:styleId="60">
    <w:name w:val="CharTok"/>
    <w:basedOn w:val="50"/>
    <w:qFormat/>
    <w:uiPriority w:val="0"/>
    <w:rPr>
      <w:color w:val="4070A0"/>
    </w:rPr>
  </w:style>
  <w:style w:type="character" w:customStyle="1" w:styleId="61">
    <w:name w:val="SpecialCharTok"/>
    <w:basedOn w:val="50"/>
    <w:qFormat/>
    <w:uiPriority w:val="0"/>
    <w:rPr>
      <w:color w:val="4070A0"/>
    </w:rPr>
  </w:style>
  <w:style w:type="character" w:customStyle="1" w:styleId="62">
    <w:name w:val="StringTok"/>
    <w:basedOn w:val="50"/>
    <w:qFormat/>
    <w:uiPriority w:val="0"/>
    <w:rPr>
      <w:color w:val="4070A0"/>
    </w:rPr>
  </w:style>
  <w:style w:type="character" w:customStyle="1" w:styleId="63">
    <w:name w:val="VerbatimStringTok"/>
    <w:basedOn w:val="50"/>
    <w:qFormat/>
    <w:uiPriority w:val="0"/>
    <w:rPr>
      <w:color w:val="4070A0"/>
    </w:rPr>
  </w:style>
  <w:style w:type="character" w:customStyle="1" w:styleId="64">
    <w:name w:val="SpecialStringTok"/>
    <w:basedOn w:val="50"/>
    <w:qFormat/>
    <w:uiPriority w:val="0"/>
    <w:rPr>
      <w:color w:val="BB6688"/>
    </w:rPr>
  </w:style>
  <w:style w:type="character" w:customStyle="1" w:styleId="65">
    <w:name w:val="ImportTok"/>
    <w:basedOn w:val="50"/>
    <w:qFormat/>
    <w:uiPriority w:val="0"/>
    <w:rPr>
      <w:b/>
      <w:color w:val="008000"/>
    </w:rPr>
  </w:style>
  <w:style w:type="character" w:customStyle="1" w:styleId="66">
    <w:name w:val="CommentTok"/>
    <w:basedOn w:val="50"/>
    <w:qFormat/>
    <w:uiPriority w:val="0"/>
    <w:rPr>
      <w:i/>
      <w:color w:val="60A0B0"/>
    </w:rPr>
  </w:style>
  <w:style w:type="character" w:customStyle="1" w:styleId="67">
    <w:name w:val="DocumentationTok"/>
    <w:basedOn w:val="50"/>
    <w:qFormat/>
    <w:uiPriority w:val="0"/>
    <w:rPr>
      <w:i/>
      <w:color w:val="BA2121"/>
    </w:rPr>
  </w:style>
  <w:style w:type="character" w:customStyle="1" w:styleId="68">
    <w:name w:val="AnnotationTok"/>
    <w:basedOn w:val="50"/>
    <w:qFormat/>
    <w:uiPriority w:val="0"/>
    <w:rPr>
      <w:b/>
      <w:i/>
      <w:color w:val="60A0B0"/>
    </w:rPr>
  </w:style>
  <w:style w:type="character" w:customStyle="1" w:styleId="69">
    <w:name w:val="CommentVarTok"/>
    <w:basedOn w:val="50"/>
    <w:qFormat/>
    <w:uiPriority w:val="0"/>
    <w:rPr>
      <w:b/>
      <w:i/>
      <w:color w:val="60A0B0"/>
    </w:rPr>
  </w:style>
  <w:style w:type="character" w:customStyle="1" w:styleId="70">
    <w:name w:val="OtherTok"/>
    <w:basedOn w:val="50"/>
    <w:qFormat/>
    <w:uiPriority w:val="0"/>
    <w:rPr>
      <w:color w:val="007020"/>
    </w:rPr>
  </w:style>
  <w:style w:type="character" w:customStyle="1" w:styleId="71">
    <w:name w:val="FunctionTok"/>
    <w:basedOn w:val="50"/>
    <w:qFormat/>
    <w:uiPriority w:val="0"/>
    <w:rPr>
      <w:color w:val="06287E"/>
    </w:rPr>
  </w:style>
  <w:style w:type="character" w:customStyle="1" w:styleId="72">
    <w:name w:val="VariableTok"/>
    <w:basedOn w:val="50"/>
    <w:qFormat/>
    <w:uiPriority w:val="0"/>
    <w:rPr>
      <w:color w:val="19177C"/>
    </w:rPr>
  </w:style>
  <w:style w:type="character" w:customStyle="1" w:styleId="73">
    <w:name w:val="ControlFlowTok"/>
    <w:basedOn w:val="50"/>
    <w:qFormat/>
    <w:uiPriority w:val="0"/>
    <w:rPr>
      <w:b/>
      <w:color w:val="007020"/>
    </w:rPr>
  </w:style>
  <w:style w:type="character" w:customStyle="1" w:styleId="74">
    <w:name w:val="OperatorTok"/>
    <w:basedOn w:val="50"/>
    <w:qFormat/>
    <w:uiPriority w:val="0"/>
    <w:rPr>
      <w:color w:val="666666"/>
    </w:rPr>
  </w:style>
  <w:style w:type="character" w:customStyle="1" w:styleId="75">
    <w:name w:val="BuiltInTok"/>
    <w:basedOn w:val="50"/>
    <w:qFormat/>
    <w:uiPriority w:val="0"/>
    <w:rPr>
      <w:color w:val="008000"/>
    </w:rPr>
  </w:style>
  <w:style w:type="character" w:customStyle="1" w:styleId="76">
    <w:name w:val="ExtensionTok"/>
    <w:basedOn w:val="50"/>
    <w:qFormat/>
    <w:uiPriority w:val="0"/>
  </w:style>
  <w:style w:type="character" w:customStyle="1" w:styleId="77">
    <w:name w:val="PreprocessorTok"/>
    <w:basedOn w:val="50"/>
    <w:qFormat/>
    <w:uiPriority w:val="0"/>
    <w:rPr>
      <w:color w:val="BC7A00"/>
    </w:rPr>
  </w:style>
  <w:style w:type="character" w:customStyle="1" w:styleId="78">
    <w:name w:val="AttributeTok"/>
    <w:basedOn w:val="50"/>
    <w:qFormat/>
    <w:uiPriority w:val="0"/>
    <w:rPr>
      <w:color w:val="7D9029"/>
    </w:rPr>
  </w:style>
  <w:style w:type="character" w:customStyle="1" w:styleId="79">
    <w:name w:val="RegionMarkerTok"/>
    <w:basedOn w:val="50"/>
    <w:qFormat/>
    <w:uiPriority w:val="0"/>
  </w:style>
  <w:style w:type="character" w:customStyle="1" w:styleId="80">
    <w:name w:val="InformationTok"/>
    <w:basedOn w:val="50"/>
    <w:qFormat/>
    <w:uiPriority w:val="0"/>
    <w:rPr>
      <w:b/>
      <w:i/>
      <w:color w:val="60A0B0"/>
    </w:rPr>
  </w:style>
  <w:style w:type="character" w:customStyle="1" w:styleId="81">
    <w:name w:val="WarningTok"/>
    <w:basedOn w:val="50"/>
    <w:qFormat/>
    <w:uiPriority w:val="0"/>
    <w:rPr>
      <w:b/>
      <w:i/>
      <w:color w:val="60A0B0"/>
    </w:rPr>
  </w:style>
  <w:style w:type="character" w:customStyle="1" w:styleId="82">
    <w:name w:val="AlertTok"/>
    <w:basedOn w:val="50"/>
    <w:qFormat/>
    <w:uiPriority w:val="0"/>
    <w:rPr>
      <w:b/>
      <w:color w:val="FF0000"/>
    </w:rPr>
  </w:style>
  <w:style w:type="character" w:customStyle="1" w:styleId="83">
    <w:name w:val="ErrorTok"/>
    <w:basedOn w:val="50"/>
    <w:qFormat/>
    <w:uiPriority w:val="0"/>
    <w:rPr>
      <w:b/>
      <w:color w:val="FF0000"/>
    </w:rPr>
  </w:style>
  <w:style w:type="character" w:customStyle="1" w:styleId="84">
    <w:name w:val="NormalTok"/>
    <w:basedOn w:val="50"/>
    <w:qFormat/>
    <w:uiPriority w:val="0"/>
  </w:style>
  <w:style w:type="character" w:customStyle="1" w:styleId="85">
    <w:name w:val="图名 Char"/>
    <w:link w:val="25"/>
    <w:qFormat/>
    <w:uiPriority w:val="0"/>
    <w:rPr>
      <w:rFonts w:ascii="宋体" w:hAnsi="宋体" w:eastAsia="宋体"/>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svg"/><Relationship Id="rId8" Type="http://schemas.openxmlformats.org/officeDocument/2006/relationships/image" Target="media/image2.svg"/><Relationship Id="rId7" Type="http://schemas.openxmlformats.org/officeDocument/2006/relationships/image" Target="../NUL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svg"/><Relationship Id="rId32" Type="http://schemas.openxmlformats.org/officeDocument/2006/relationships/image" Target="media/image26.svg"/><Relationship Id="rId31" Type="http://schemas.openxmlformats.org/officeDocument/2006/relationships/image" Target="media/image25.svg"/><Relationship Id="rId30" Type="http://schemas.openxmlformats.org/officeDocument/2006/relationships/image" Target="media/image24.svg"/><Relationship Id="rId3" Type="http://schemas.openxmlformats.org/officeDocument/2006/relationships/footnotes" Target="footnotes.xml"/><Relationship Id="rId29" Type="http://schemas.openxmlformats.org/officeDocument/2006/relationships/image" Target="media/image23.svg"/><Relationship Id="rId28" Type="http://schemas.openxmlformats.org/officeDocument/2006/relationships/image" Target="media/image22.svg"/><Relationship Id="rId27" Type="http://schemas.openxmlformats.org/officeDocument/2006/relationships/image" Target="media/image21.svg"/><Relationship Id="rId26" Type="http://schemas.openxmlformats.org/officeDocument/2006/relationships/image" Target="media/image20.svg"/><Relationship Id="rId25" Type="http://schemas.openxmlformats.org/officeDocument/2006/relationships/image" Target="media/image19.svg"/><Relationship Id="rId24" Type="http://schemas.openxmlformats.org/officeDocument/2006/relationships/image" Target="media/image18.svg"/><Relationship Id="rId23" Type="http://schemas.openxmlformats.org/officeDocument/2006/relationships/image" Target="media/image17.svg"/><Relationship Id="rId22" Type="http://schemas.openxmlformats.org/officeDocument/2006/relationships/image" Target="media/image16.svg"/><Relationship Id="rId21" Type="http://schemas.openxmlformats.org/officeDocument/2006/relationships/image" Target="media/image15.svg"/><Relationship Id="rId20" Type="http://schemas.openxmlformats.org/officeDocument/2006/relationships/image" Target="media/image14.sv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svg"/><Relationship Id="rId10" Type="http://schemas.openxmlformats.org/officeDocument/2006/relationships/image" Target="media/image4.sv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4"/>
    <customShpInfo spid="_x0000_s2053"/>
    <customShpInfo spid="_x0000_s2078"/>
    <customShpInfo spid="_x0000_s2079"/>
    <customShpInfo spid="_x0000_s2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8551</Words>
  <Characters>12213</Characters>
  <Lines>12</Lines>
  <Paragraphs>8</Paragraphs>
  <TotalTime>0</TotalTime>
  <ScaleCrop>false</ScaleCrop>
  <LinksUpToDate>false</LinksUpToDate>
  <CharactersWithSpaces>12712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2025-07-20T01:50:00Z</dcterms:created>
  <dc:creator>玩玩噻</dc:creator>
  <cp:lastModifiedBy>LWW</cp:lastModifiedBy>
  <dcterms:modified xsi:type="dcterms:W3CDTF">2025-08-01T02:54:39Z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eyJoZGlkIjoiZmYzODc2MTcxNjAxZTNlNDU0ZGYwY2E5YmFjMGQxMTAiLCJ1c2VySWQiOiI0MzQwMDc3NTMifQ==</vt:lpwstr>
  </property>
  <property fmtid="{D5CDD505-2E9C-101B-9397-08002B2CF9AE}" pid="3" name="KSOProductBuildVer">
    <vt:lpwstr>2052-12.1.0.21915</vt:lpwstr>
  </property>
  <property fmtid="{D5CDD505-2E9C-101B-9397-08002B2CF9AE}" pid="4" name="ICV">
    <vt:lpwstr>B465700CCE74461CB7E140CB853F458B_12</vt:lpwstr>
  </property>
</Properties>
</file>