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 w:line="264" w:lineRule="auto"/>
        <w:jc w:val="center"/>
      </w:pPr>
      <w:r>
        <w:rPr>
          <w:rFonts w:ascii="Microsoft YaHei" w:hAnsi="Microsoft YaHei" w:eastAsia="Microsoft YaHei"/>
          <w:b/>
          <w:color w:val="183E77"/>
          <w:sz w:val="48"/>
        </w:rPr>
        <w:t>SmartOrder 管理员操作手册</w:t>
      </w:r>
    </w:p>
    <w:p>
      <w:pPr>
        <w:spacing w:before="0" w:after="560" w:line="288" w:lineRule="auto"/>
        <w:jc w:val="center"/>
      </w:pPr>
      <w:r>
        <w:rPr>
          <w:rFonts w:ascii="Microsoft YaHei" w:hAnsi="Microsoft YaHei" w:eastAsia="Microsoft YaHei"/>
          <w:b w:val="0"/>
          <w:color w:val="5C5C5C"/>
          <w:sz w:val="24"/>
        </w:rPr>
        <w:t>面向维护人员的配置管理、变更影响与发布建议说明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适用对象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系统管理员、业务配置维护人员、后台运营维护人员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适用系统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订单识别客户端、MainApi Dashboard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文档版本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更新日期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2026-05-17</w:t>
            </w:r>
          </w:p>
        </w:tc>
      </w:tr>
    </w:tbl>
    <w:p>
      <w:pPr>
        <w:spacing w:before="400" w:after="0" w:line="336" w:lineRule="auto"/>
        <w:jc w:val="left"/>
      </w:pPr>
      <w:r>
        <w:rPr>
          <w:rFonts w:ascii="Microsoft YaHei" w:hAnsi="Microsoft YaHei" w:eastAsia="Microsoft YaHei"/>
          <w:b w:val="0"/>
          <w:color w:val="5C5C5C"/>
          <w:sz w:val="20"/>
        </w:rPr>
        <w:t>使用建议：请先通读目录与标准流程，再结合岗位场景重点阅读“异常处理”和“注意事项”部分。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文档信息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适用对象：系统管理员、业务配置维护人员、后台运营维护人员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适用系统：MainApi Dashboard、PC 客户端配套配置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文档版本：V1.0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更新日期：2026-05-17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文档目的：帮助管理员规范维护后台基础数据，理解配置变更对 PC 端识别和上传的影响，降低识别率下降、错误匹配和上线事故风险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1. 管理员职责范围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管理员主要负责以下工作：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维护后台用户账号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维护机器码授权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维护业务群与余额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维护商品编码目录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维护周期设置与周期对照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维护价格规则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复核上传订单结果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处理识别率异常、目录失配、库存状态异常等问题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员工与管理员的职责边界应明确：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员工负责处理订单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管理员负责维护规则和基础数据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2. 后台角色与访问范围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当前后台主要角色：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`manager`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`user`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权限特点：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`manager` 可访问全部 Dashboard 页面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`user` 可访问业务群、订单、价格、商品编码、周期设置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用户管理与机器码管理应由管理员维护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管理员应定期检查：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是否存在不再使用的账号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是否存在角色分配不合理情况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是否有共享账号长期多人共用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3. 用户管理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`index.html`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主要维护字段：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登录账号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登录密码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ERP ID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角色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管理员日常操作：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新增账号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修改密码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 ERP ID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调整角色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删除停用账号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EF4FB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F5496"/>
                <w:sz w:val="20"/>
              </w:rPr>
              <w:t>管理建议：</w:t>
            </w:r>
          </w:p>
        </w:tc>
      </w:tr>
    </w:tbl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新账号按岗位命名，避免随意命名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账号离岗后及时停用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ERP ID 变更后同步告知相关使用人员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4. 机器码管理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`machine-codes.html`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主要用途：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控制哪些电脑允许登录 PC 客户端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主要字段：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机器码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描述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创建时间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建议的维护方式：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新电脑上线前先登记机器码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描述中写清使用人、部门或设备位置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设备停用后及时清理无效记录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当员工提示“请联系管理员注册本设备”时，管理员应：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获取该电脑机器码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在后台新增机器码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让员工重新登录验证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 业务群管理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`business.html`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主要功能：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新增业务群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修改余额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删除业务群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查看业务群订单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EF4FB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F5496"/>
                <w:sz w:val="20"/>
              </w:rPr>
              <w:t>管理建议：</w:t>
            </w:r>
          </w:p>
        </w:tc>
      </w:tr>
    </w:tbl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业务群命名尽量稳定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删除业务群前确认历史订单归属影响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余额修改应有内部记录依据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删除业务群时应注意：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订单数据通常保留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但不再归属到该业务群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6. 订单管理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`orders.html`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主要功能：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按业务群查看订单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按时间筛选订单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导出订单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编辑订单金额与快递单号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查看商品详情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管理员在此页面主要关注：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上传结果是否正常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订单金额是否合理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是否存在异常价格标签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是否存在取消订单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6.1 商品详情弹窗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订单商品详情弹窗当前可展示：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商品名称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商品编码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数量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当次识别到的价格标签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当次识别到的单副价格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说明：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如果当时价格未识别到，则不显示价格信息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该页面适合用于追查“为什么这单算成这个金额”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7. 商品编码管理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`product-catalog.html`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这是管理员最核心的维护页面之一，对识别率影响非常大。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7.1 可执行操作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下载模板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覆盖导入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增量导入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缺货导入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到货导入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新增商品编码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导出目录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按条件筛选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修改周期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修改价格周期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修改缺货状态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删除型号组或单条编码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7.2 管理员重点理解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商品编码识别的核心维度仍然是：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型号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度数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维护目录时要保证：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型号命名一致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同系列不同度数完整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周期字段准确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价格周期尽量完整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缺货状态真实有效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7.3 价格周期的意义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价格周期用于价格规则匹配，不完全等同于识别周期。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若商品编码缺少价格周期，可能导致：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后台价格规则无法正常命中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订单详情里没有正确价格识别信息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7.4 缺货维护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可通过以下方式维护库存状态：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单条标记缺货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单条取消缺货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通过“缺货导入”批量处理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通过“到货导入”批量恢复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7.5 目录维护风险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以下变更会显著影响 PC 识别率：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周期写错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型号命名不统一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删除了仍在使用的度数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周期被整体改平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导入时把旧目录错误覆盖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管理员进行大批量导入前，建议先导出备份。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8. 周期设置管理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`settings.html`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主要内容包括：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周期列表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周期对照表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8.1 周期列表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用于定义标准周期名称，是系统最终归一后的值。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8.2 周期对照表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用于定义各种别名到标准周期的映射关系。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典型示例：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`日抛两片`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`日抛2片`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`日抛2片装`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这类写法建议统一映射到同一个标准周期。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8.3 当前系统行为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 PC 端在点击“解析文本”前会主动拉取服务器最新周期设置，因此后台变更周期设置后，员工下次重新解析即可生效。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8.4 周期设置维护建议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只保留必要的标准周期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把常见口语写法写进对照表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不要让两个周期定义边界过于模糊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修改标准周期前先评估对旧目录的影响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9. 价格规则管理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页面入口：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`price-rules.html`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主要规则类型：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`base`：单副价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`bulk`：多付活动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`clearance`：清仓规则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9.1 各类规则用途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#### 单副价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按价格周期生效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当前不再区分型号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#### 多付活动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针对整包或多副组合价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#### 清仓规则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针对指定型号集合和数量规则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9.2 管理建议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价格周期要与商品编码维护同步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导入规则前检查列名与模板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大批量调整后抽查订单详情展示是否正常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9.3 常见问题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若后台订单详情不显示价格标签，优先检查：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商品编码是否存在价格周期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价格规则是否覆盖该价格周期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订单当时是否实际命中价格规则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 PC 与服务器同步机制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管理员必须理解当前不是“服务器主动推送”模式。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当前机制是：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PC 点击“解析文本”前同步周期设置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PC 请求服务器商品编码最后更新时间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服务器时间较本地新时，PC 才回拉商品目录和缺货状态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这意味着：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后台改完配置后，不会瞬间推送到所有客户端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员工需要重新执行一次解析，才能触发同步检查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不需要每次都全量拉取目录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这是当前版本在“改动成本、网络压力、使用体验”之间的折中方案。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11. 识别率异常时的排查顺序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当员工反馈识别率突然下降时，建议管理员按以下顺序排查：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是否刚改过商品编码目录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是否刚改过周期设置或周期对照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是否导入时覆盖掉了部分度数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是否错误设置了价格周期或周期字段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是否客户端尚未重新解析同步最新数据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是否缺货状态改动过多导致人工确认增多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重点检查对象：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`product-catalog`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`workflow-settings`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`order-audit-log.json`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Dashboard 商品编码配置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Dashboard 周期设置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12. 变更发布建议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管理员每次进行大变更时，建议按以下步骤执行：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先导出旧目录或旧规则备份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在后台完成本次配置修改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记录变更范围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找一到两单典型样本做解析验证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确认 PC 客户端能同步到最新数据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再通知员工正式使用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适合重点验证的变更包括：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商品编码大批量导入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周期设置调整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周期对照表调整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清仓或多付价格规则大改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缺货批量导入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13. 管理员常见问答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13.1 后台改了缺货，员工为什么还没看到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因为客户端不是实时推送模式，员工需要重新点击“解析文本”触发同步检查。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13.2 为什么员工那边出现“明明有商品，却匹配错周期”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常见原因是：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商品项本身周期不稳定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周期对照维护不全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目录中同型号跨周期并存，候选过近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13.3 为什么某些订单详情里没有显示价格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因为当次订单未识别到有效价格规则，系统按当前逻辑不会硬显示错误价格。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13.4 什么时候需要员工重新登录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通常机器码、账号权限、登录凭证相关问题需要重新登录；商品编码、周期设置这类问题通常重新解析即可触发同步，不一定需要退出程序。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14. 管理员维护纪律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大批量导入前先备份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不在高峰期随意覆盖目录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不把周期、型号、度数规则混改后直接上线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每次重要改动后至少做一轮样本验证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对识别率下降保持敏感，优先排查最近变更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做好以上几点，可以显著降低线上识别异常和员工重复返工。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5C5C5C"/>
        <w:sz w:val="18"/>
      </w:rPr>
      <w:t>内部使用文档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5C5C5C"/>
        <w:sz w:val="18"/>
      </w:rPr>
      <w:t>SmartOrder 管理员操作手册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