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投稿前剩余阻断问题及最小解决方案</w:t>
      </w:r>
    </w:p>
    <w:p>
      <w:r>
        <w:t>第十八轮；本轮只做证据闭合与评价准备/辅助初评，不改论文、S4、PROSPERO，不重新检索。核查时间（UTC）：2026-10-17T07:26:17.262679+00:00</w:t>
      </w:r>
    </w:p>
    <w:p>
      <w:pPr>
        <w:pStyle w:val="Heading1"/>
      </w:pPr>
      <w:r>
        <w:t>1. 本轮可确认的范围</w:t>
      </w:r>
    </w:p>
    <w:p>
      <w:r>
        <w:t>36项候选中，14项具有原文支持的纳入建议，0项有充分证据排除，22项资格PENDING。14项按原方案定义为A类9项、B类2项、C类3项。这是AI辅助证据判断，不是作者逐项最终纳排确认，也不是最终PRISMA数量。</w:t>
      </w:r>
    </w:p>
    <w:p>
      <w:pPr>
        <w:pStyle w:val="Heading1"/>
      </w:pPr>
      <w:r>
        <w:t>2. 不再按9项集合排除研究</w:t>
      </w:r>
    </w:p>
    <w:p>
      <w:r>
        <w:t>W01–W06均有可读全文及实际生成/评价运动处方的原文报告。W01、W02、W04、W05、W06属A；W03按真实用户数据输出评价属B，其原始输出和数据来源细节仍需核对。未进入9项集合不构成排除理由。全文中研究方法和结果对生成与剂量的报告可支持研究级建议，缺每份原始输出不自动排除，但不得据此开展未获原始输出支持的逐处方安全编码。</w:t>
      </w:r>
    </w:p>
    <w:p>
      <w:pPr>
        <w:pStyle w:val="Heading1"/>
      </w:pPr>
      <w:r>
        <w:t>3. 分类可以用现有全文解决</w:t>
      </w:r>
    </w:p>
    <w:p>
      <w:r>
        <w:t>W29 p8–9是真实用户资料生成和评价，按原定义为B；模拟下一周的迭代不是人体运动实施。W31 p2及Table1是标准化临床问题，属A；Q3–5有动作及剂量。请作者确认这些有依据的分类修正，不需要为此更改纳排标准。</w:t>
      </w:r>
    </w:p>
    <w:p>
      <w:pPr>
        <w:pStyle w:val="Heading1"/>
      </w:pPr>
      <w:r>
        <w:t>4. 必须补关键原件</w:t>
      </w:r>
    </w:p>
    <w:p>
      <w:r>
        <w:t>W13：正确完整全文/作者稿及必要补充，不能用摘要截图替代；旧PDF无关。W29：arXiv2309.12555全文，比较作者、样本、任务、结果，确认与正式版关系；暂只记一次W29。W36：PhysioAgent正确原始报告，错误尿路感染PDF不能支持排除。三条定向网络请求本次均403 Forbidden，未获得新全文。W13预印本关系、W28关联亦PENDING。</w:t>
      </w:r>
    </w:p>
    <w:p>
      <w:pPr>
        <w:pStyle w:val="Heading1"/>
      </w:pPr>
      <w:r>
        <w:t>5. 其余缺全文清单</w:t>
      </w:r>
    </w:p>
    <w:p>
      <w:r>
        <w:t>需正确全文或可追溯全文核查记录：W08、W09、W10、W11、W12、W13、W14、W15、W16、W18、W19、W20、W22、W23、W24、W25、W28、W30、W32、W33、W34、W36。W13已有局部截图，不等于完整全文；该22项名单是候选资格缺口，不是PRISMA未取回数量。</w:t>
      </w:r>
    </w:p>
    <w:p>
      <w:pPr>
        <w:pStyle w:val="Heading1"/>
      </w:pPr>
      <w:r>
        <w:t>6. 筛选闭合的最小人工操作</w:t>
      </w:r>
    </w:p>
    <w:p>
      <w:r>
        <w:t>1046个唯一原始ID、295个非保留记录、751个保留目标映射再次复核通过。751条主队列作者决定仍空白；571条AI排除与180条AI候选不能变成人工筛选数。请唯一真实评价者在现有队列逐条确认决定、理由、实际日期，并对所有进入全文的记录填真实去留及排除理由。不得只确认当前36项就宣布751条筛选结束。可复用已完成的真实记录，但需提供原件。</w:t>
      </w:r>
    </w:p>
    <w:p>
      <w:pPr>
        <w:pStyle w:val="Heading1"/>
      </w:pPr>
      <w:r>
        <w:t>7. 正式质量评价仍阻断</w:t>
      </w:r>
    </w:p>
    <w:p>
      <w:r>
        <w:t>不能把生成66行工作表或15条AI建议宣称正式完成评价。当前正式完成0项（指可核查正式记录，不代表作者从未评价）。W17/W26/W27可按随机试验报告条件准备RoB2，先确认目标结局/效应、工具版本及随机机制，再由真实评价者逐项确认并执行算法。输出评价研究不得自动套JBI横断面或MMAT；先锁定适配工具。无充分证据条目保持NOT_ASSESSED，未生成低/中/高等级。</w:t>
      </w:r>
    </w:p>
    <w:p>
      <w:pPr>
        <w:pStyle w:val="Heading1"/>
      </w:pPr>
      <w:r>
        <w:t>8. 数据和安全性仍需分开</w:t>
      </w:r>
    </w:p>
    <w:p>
      <w:r>
        <w:t>W07/W21的完整生成输出、W35评分矩阵等需补充，才能完成逐输出提取。A/B类安全评分或风险提醒不是人体伤害事件；W17/W26/W27未报告不良事件不得填零。W26受伤排除规则只是偏倚线索，不是发生伤害的证明。</w:t>
      </w:r>
    </w:p>
    <w:p>
      <w:pPr>
        <w:pStyle w:val="Heading1"/>
      </w:pPr>
      <w:r>
        <w:t>9. 现有材料即可做与必须补的区别</w:t>
      </w:r>
    </w:p>
    <w:p>
      <w:r>
        <w:t>可直接复用：14份全文身份、资格证据、W29/W31分类依据、1046→751记录映射、单人队列和条目证据。必须作者提供/执行：缺失全文及版本、实际筛选决定、全文排除记录、质量工具确认和真实逐项判断、必要原始输出/补充材料。尚未达到可声明投稿就绪的证据闭合状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