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8.png" ContentType="image/png"/>
  <Override PartName="/word/media/rId41.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Safety, Risk–Response Concordance, and Reproducibility of Large</w:t>
      </w:r>
      <w:r>
        <w:t xml:space="preserve"> </w:t>
      </w:r>
      <w:r>
        <w:t xml:space="preserve">Language Model–Generated Personalized Exercise Prescriptions: A</w:t>
      </w:r>
      <w:r>
        <w:t xml:space="preserve"> </w:t>
      </w:r>
      <w:r>
        <w:t xml:space="preserve">Systematic Review</w:t>
      </w:r>
    </w:p>
    <w:p>
      <w:pPr>
        <w:pStyle w:val="5"/>
      </w:pPr>
      <w:r>
        <w:t xml:space="preserve">作者：[待填写]</w:t>
      </w:r>
    </w:p>
    <w:p>
      <w:pPr>
        <w:pStyle w:val="5"/>
      </w:pPr>
      <w:r>
        <w:t xml:space="preserve">指导教师：周志雄</w:t>
      </w:r>
    </w:p>
    <w:p>
      <w:pPr>
        <w:pStyle w:val="5"/>
      </w:pPr>
      <w:r>
        <w:t xml:space="preserve">文章类型：Systematic Review</w:t>
      </w:r>
    </w:p>
    <w:p>
      <w:pPr>
        <w:pStyle w:val="5"/>
      </w:pPr>
      <w:r>
        <w:t xml:space="preserve">拟投专刊：AI-Enhanced Strategies for Personalized and Accessible</w:t>
      </w:r>
      <w:r>
        <w:t xml:space="preserve"> </w:t>
      </w:r>
      <w:r>
        <w:t xml:space="preserve">Physical Activity in Exercise Physiology and Health Promotion</w:t>
      </w:r>
    </w:p>
    <w:p>
      <w:pPr>
        <w:pStyle w:val="5"/>
      </w:pPr>
      <w:r>
        <w:t xml:space="preserve">版本：专刊适配修订稿　2026年10月8日</w:t>
      </w:r>
    </w:p>
    <w:tbl>
      <w:tblPr>
        <w:tblStyle w:val="Table"/>
        <w:tblW w:type="pct" w:w="4924"/>
        <w:jc w:val="left"/>
        <w:tblLayout w:type="fixed"/>
        <w:tblLook w:firstRow="1" w:lastRow="0" w:firstColumn="0" w:lastColumn="0" w:noHBand="0" w:noVBand="0" w:val="0020"/>
      </w:tblPr>
      <w:tblGrid>
        <w:gridCol w:w="780"/>
        <w:gridCol w:w="7020"/>
      </w:tblGrid>
      <w:tr>
        <w:trPr>
          <w:tblHeader w:val="on"/>
        </w:trPr>
        <w:tc>
          <w:tcPr/>
          <w:p>
            <w:pPr>
              <w:pStyle w:val="Compact"/>
              <w:jc w:val="left"/>
            </w:pPr>
            <w:r>
              <w:rPr>
                <w:b/>
                <w:bCs/>
              </w:rPr>
              <w:t xml:space="preserve">核心要点</w:t>
            </w:r>
            <w:r>
              <w:rPr>
                <w:b/>
                <w:bCs/>
              </w:rPr>
              <w:t xml:space="preserve"> </w:t>
            </w:r>
            <w:r>
              <w:rPr>
                <w:b/>
                <w:bCs/>
              </w:rPr>
              <w:t xml:space="preserve">| Key</w:t>
            </w:r>
            <w:r>
              <w:rPr>
                <w:b/>
                <w:bCs/>
              </w:rPr>
              <w:t xml:space="preserve"> </w:t>
            </w:r>
            <w:r>
              <w:rPr>
                <w:b/>
                <w:bCs/>
              </w:rPr>
              <w:t xml:space="preserve">Points</w:t>
            </w:r>
          </w:p>
        </w:tc>
        <w:tc>
          <w:tcPr/>
          <w:p>
            <w:pPr>
              <w:pStyle w:val="Compact"/>
            </w:pPr>
          </w:p>
        </w:tc>
      </w:tr>
      <w:tr>
        <w:tc>
          <w:tcPr/>
          <w:p>
            <w:pPr>
              <w:pStyle w:val="Compact"/>
              <w:jc w:val="left"/>
            </w:pPr>
            <w:r>
              <w:rPr>
                <w:b/>
                <w:bCs/>
              </w:rPr>
              <w:t xml:space="preserve">问题</w:t>
            </w:r>
          </w:p>
        </w:tc>
        <w:tc>
          <w:tcPr/>
          <w:p>
            <w:pPr>
              <w:pStyle w:val="Compact"/>
              <w:jc w:val="left"/>
            </w:pPr>
            <w:r>
              <w:t xml:space="preserve">最终纳入36项研究后，现有证据能否支持LLM独立生成运动处方的临床安全性结论？</w:t>
            </w:r>
          </w:p>
        </w:tc>
      </w:tr>
      <w:tr>
        <w:tc>
          <w:tcPr/>
          <w:p>
            <w:pPr>
              <w:pStyle w:val="Compact"/>
              <w:jc w:val="left"/>
            </w:pPr>
            <w:r>
              <w:rPr>
                <w:b/>
                <w:bCs/>
              </w:rPr>
              <w:t xml:space="preserve">发现</w:t>
            </w:r>
          </w:p>
        </w:tc>
        <w:tc>
          <w:tcPr/>
          <w:p>
            <w:pPr>
              <w:pStyle w:val="Compact"/>
              <w:jc w:val="left"/>
            </w:pPr>
            <w:r>
              <w:t xml:space="preserve">最终纳入36项研究；Akrimi的9份处方中8份确认至少1项安全失效，但仅5份可全域判读；风险—处置可映射配对为0，一致性为NR。</w:t>
            </w:r>
          </w:p>
        </w:tc>
      </w:tr>
      <w:tr>
        <w:tc>
          <w:tcPr/>
          <w:p>
            <w:pPr>
              <w:pStyle w:val="Compact"/>
              <w:jc w:val="left"/>
            </w:pPr>
            <w:r>
              <w:rPr>
                <w:b/>
                <w:bCs/>
              </w:rPr>
              <w:t xml:space="preserve">意义</w:t>
            </w:r>
          </w:p>
        </w:tc>
        <w:tc>
          <w:tcPr/>
          <w:p>
            <w:pPr>
              <w:pStyle w:val="Compact"/>
              <w:jc w:val="left"/>
            </w:pPr>
            <w:r>
              <w:t xml:space="preserve">总体评分不可替代处方级核查。现有数据可用于识别失效类型，但不支持估计总体发生率、比较模型安全排名或支持LLM独立开具运动处方。</w:t>
            </w:r>
          </w:p>
        </w:tc>
      </w:tr>
    </w:tbl>
    <w:bookmarkStart w:id="20" w:name="摘要"/>
    <w:p>
      <w:pPr>
        <w:pStyle w:val="2"/>
      </w:pPr>
      <w:r>
        <w:rPr>
          <w:b/>
          <w:bCs/>
        </w:rPr>
        <w:t xml:space="preserve">摘要</w:t>
      </w:r>
    </w:p>
    <w:p>
      <w:pPr>
        <w:pStyle w:val="FirstParagraph"/>
      </w:pPr>
      <w:r>
        <w:t xml:space="preserve">背景：大语言模型（LLM）可快速生成运动计划，但处方安全涉及医学清除、禁忌证、剂量、进阶、监测和停止或转诊决策。既有总体质量评价难以解释逐份处方的关键错误、风险与处置的一致性，以及重复生成时临床动作的稳定性。</w:t>
      </w:r>
    </w:p>
    <w:p>
      <w:pPr>
        <w:pStyle w:val="5"/>
      </w:pPr>
      <w:r>
        <w:t xml:space="preserve">目的：综合LLM针对具体个体或病例资料生成可执行运动处方的安全失效、风险与处置一致性及可重复性证据，并评估现有研究是否能够将个体健康信息转化为可追溯的运动生理学决策，以期为个体化、可及性身体活动服务提供依据。</w:t>
      </w:r>
    </w:p>
    <w:p>
      <w:pPr>
        <w:pStyle w:val="5"/>
      </w:pPr>
      <w:r>
        <w:t xml:space="preserve">方法：本研究已在PROSPERO注册（CRD420261495731，2026年9月3日，Version</w:t>
      </w:r>
      <w:r>
        <w:t xml:space="preserve"> </w:t>
      </w:r>
      <w:r>
        <w:t xml:space="preserve">1.0）。检索PubMed/MEDLINE、Embase、Scopus、Web of Science Core</w:t>
      </w:r>
      <w:r>
        <w:t xml:space="preserve"> </w:t>
      </w:r>
      <w:r>
        <w:t xml:space="preserve">Collection、IEEE</w:t>
      </w:r>
      <w:r>
        <w:t xml:space="preserve"> </w:t>
      </w:r>
      <w:r>
        <w:t xml:space="preserve">Xplore和arXiv；原检索于2026年9月27日至28日执行，未设日期限制，2026年10月5日完成PubMed补充敏感性检索。本研究将36项研究确定为最终叙述性综合集。以研究、病例和处方为层级提取数据，按SF1–SF7编码安全失效，并仅在独立参考处置与模型处置均可映射同一0–3量尺时评价风险—处置一致性。正式质量评价按研究设计匹配至MMAT</w:t>
      </w:r>
      <w:r>
        <w:t xml:space="preserve"> </w:t>
      </w:r>
      <w:r>
        <w:t xml:space="preserve">2018、RoB 2或ROBINS-I</w:t>
      </w:r>
      <w:r>
        <w:t xml:space="preserve"> </w:t>
      </w:r>
      <w:r>
        <w:t xml:space="preserve">V2；诊断准确性、预测模型及病例报告仅在确认相应设计时分别启用QUADAS-3、PROBAST+AI或JBI工具。</w:t>
      </w:r>
    </w:p>
    <w:p>
      <w:pPr>
        <w:pStyle w:val="5"/>
      </w:pPr>
      <w:r>
        <w:t xml:space="preserve">结果：原六库共检出449条记录，精确去重后保留229条。PubMed补检命中597条，其中75条与原库精确重复、新增522条；连同1条重新进入判断的记录，523条机器辅助预筛为纳入90条、不确定173条、排除260条。最终纳入36项研究。Akrimi研究的9份处方中，8份确认至少存在1项安全失效；SF1为8/9，SF2、SF3和SF4均为2/9，SF5为0/9，SF6为0/5可判定（4份NR）。仅5/9处方可在全部适用领域完整判读，故未计算整体安全失效率。Choi研究公开的3份代表性输出均含至少1个NR，未确认安全失效，亦无法外推其45份输出。目前无独立参考处置与模型处置均可映射的配对（0对），风险—处置一致率为NR。36项研究均已完成正式评价工具匹配：30项暂列为MMAT定量描述类、1项MMAT定量非随机类、2项MMAT混合方法类，3项人体实施研究待依实际分配方式进入RoB</w:t>
      </w:r>
      <w:r>
        <w:t xml:space="preserve"> </w:t>
      </w:r>
      <w:r>
        <w:t xml:space="preserve">2或ROBINS-I V2；逐项正式评价仍未完成。</w:t>
      </w:r>
    </w:p>
    <w:p>
      <w:pPr>
        <w:pStyle w:val="5"/>
      </w:pPr>
      <w:r>
        <w:t xml:space="preserve">结论：36项研究提示，结构完整和总体评分不可替代处方层临床安全或生理学适配判断。现有可编码证据确认医学清除、禁忌证、危险剂量和进阶相关失效，但仅来自有限输出且存在领域层面的NR，无法估计总体发生率或外推至全部研究。风险—处置一致性因无合格配对而保持NR。只有将个体风险、运动反应、监测与进阶规则连接到明确的生理目标，LLM才可能成为支持精准、可及运动服务的辅助工具；现阶段仍需要可审计的临床安全证据、包容性设计证据和专业复核机制。</w:t>
      </w:r>
    </w:p>
    <w:p>
      <w:pPr>
        <w:pStyle w:val="5"/>
      </w:pPr>
      <w:r>
        <w:t xml:space="preserve">关键词：大语言模型；个体化运动处方；身体活动；临床安全；风险-处置一致性；可重复性；可及性</w:t>
      </w:r>
    </w:p>
    <w:bookmarkEnd w:id="20"/>
    <w:bookmarkStart w:id="21" w:name="abstract"/>
    <w:p>
      <w:pPr>
        <w:pStyle w:val="2"/>
      </w:pPr>
      <w:r>
        <w:rPr>
          <w:b/>
          <w:bCs/>
        </w:rPr>
        <w:t xml:space="preserve">Abstract</w:t>
      </w:r>
    </w:p>
    <w:p>
      <w:pPr>
        <w:pStyle w:val="FirstParagraph"/>
      </w:pPr>
      <w:r>
        <w:t xml:space="preserve">Background: Large language models (LLMs) can generate exercise plans</w:t>
      </w:r>
      <w:r>
        <w:t xml:space="preserve"> </w:t>
      </w:r>
      <w:r>
        <w:t xml:space="preserve">rapidly, but prescription safety depends on medical clearance,</w:t>
      </w:r>
      <w:r>
        <w:t xml:space="preserve"> </w:t>
      </w:r>
      <w:r>
        <w:t xml:space="preserve">contraindications, dose, progression, monitoring, and stop or referral</w:t>
      </w:r>
      <w:r>
        <w:t xml:space="preserve"> </w:t>
      </w:r>
      <w:r>
        <w:t xml:space="preserve">decisions. Overall quality scores provide limited information about</w:t>
      </w:r>
      <w:r>
        <w:t xml:space="preserve"> </w:t>
      </w:r>
      <w:r>
        <w:t xml:space="preserve">prescription-level errors, risk-response concordance, or the stability</w:t>
      </w:r>
      <w:r>
        <w:t xml:space="preserve"> </w:t>
      </w:r>
      <w:r>
        <w:t xml:space="preserve">of clinical actions across repeated generations.</w:t>
      </w:r>
    </w:p>
    <w:p>
      <w:pPr>
        <w:pStyle w:val="5"/>
      </w:pPr>
      <w:r>
        <w:t xml:space="preserve">Objective: To synthesize evidence on safety failures, risk-response</w:t>
      </w:r>
      <w:r>
        <w:t xml:space="preserve"> </w:t>
      </w:r>
      <w:r>
        <w:t xml:space="preserve">concordance, and reproducibility of executable exercise prescriptions</w:t>
      </w:r>
      <w:r>
        <w:t xml:space="preserve"> </w:t>
      </w:r>
      <w:r>
        <w:t xml:space="preserve">generated by LLMs, and to examine whether existing studies translate</w:t>
      </w:r>
      <w:r>
        <w:t xml:space="preserve"> </w:t>
      </w:r>
      <w:r>
        <w:t xml:space="preserve">individual health information into traceable exercise-physiology</w:t>
      </w:r>
      <w:r>
        <w:t xml:space="preserve"> </w:t>
      </w:r>
      <w:r>
        <w:t xml:space="preserve">decisions relevant to personalized and accessible physical-activity</w:t>
      </w:r>
      <w:r>
        <w:t xml:space="preserve"> </w:t>
      </w:r>
      <w:r>
        <w:t xml:space="preserve">services.</w:t>
      </w:r>
    </w:p>
    <w:p>
      <w:pPr>
        <w:pStyle w:val="5"/>
      </w:pPr>
      <w:r>
        <w:t xml:space="preserve">Methods: The review was registered in PROSPERO (CRD420261495731;</w:t>
      </w:r>
      <w:r>
        <w:t xml:space="preserve"> </w:t>
      </w:r>
      <w:r>
        <w:t xml:space="preserve">September 3, 2026; Version 1.0). PubMed/MEDLINE, Embase, Scopus, Web of</w:t>
      </w:r>
      <w:r>
        <w:t xml:space="preserve"> </w:t>
      </w:r>
      <w:r>
        <w:t xml:space="preserve">Science Core Collection, IEEE Xplore, and arXiv were searched on</w:t>
      </w:r>
      <w:r>
        <w:t xml:space="preserve"> </w:t>
      </w:r>
      <w:r>
        <w:t xml:space="preserve">September 27–28, 2026, without date restrictions; a PubMed sensitivity</w:t>
      </w:r>
      <w:r>
        <w:t xml:space="preserve"> </w:t>
      </w:r>
      <w:r>
        <w:t xml:space="preserve">search was performed on October 5, 2026. The author directly locked 36</w:t>
      </w:r>
      <w:r>
        <w:t xml:space="preserve"> </w:t>
      </w:r>
      <w:r>
        <w:t xml:space="preserve">studies for the final narrative synthesis. Data were extracted at study,</w:t>
      </w:r>
      <w:r>
        <w:t xml:space="preserve"> </w:t>
      </w:r>
      <w:r>
        <w:t xml:space="preserve">case, and prescription levels. Safety failures were coded across</w:t>
      </w:r>
      <w:r>
        <w:t xml:space="preserve"> </w:t>
      </w:r>
      <w:r>
        <w:t xml:space="preserve">SF1–SF7, and risk-response concordance was assessed only when an</w:t>
      </w:r>
      <w:r>
        <w:t xml:space="preserve"> </w:t>
      </w:r>
      <w:r>
        <w:t xml:space="preserve">independent reference action and the model action could be mapped to the</w:t>
      </w:r>
      <w:r>
        <w:t xml:space="preserve"> </w:t>
      </w:r>
      <w:r>
        <w:t xml:space="preserve">same 0–3 scale. Formal appraisal was routed by design to MMAT 2018, RoB</w:t>
      </w:r>
      <w:r>
        <w:t xml:space="preserve"> </w:t>
      </w:r>
      <w:r>
        <w:t xml:space="preserve">2, or ROBINS-I V2, with QUADAS-3, PROBAST+AI, or JBI tools reserved for</w:t>
      </w:r>
      <w:r>
        <w:t xml:space="preserve"> </w:t>
      </w:r>
      <w:r>
        <w:t xml:space="preserve">confirmed diagnostic, prediction-model, or case-report designs.</w:t>
      </w:r>
    </w:p>
    <w:p>
      <w:pPr>
        <w:pStyle w:val="5"/>
      </w:pPr>
      <w:r>
        <w:t xml:space="preserve">Results: The six-source search identified 449 records and retained 229</w:t>
      </w:r>
      <w:r>
        <w:t xml:space="preserve"> </w:t>
      </w:r>
      <w:r>
        <w:t xml:space="preserve">after exact deduplication. The PubMed sensitivity search retrieved 597</w:t>
      </w:r>
      <w:r>
        <w:t xml:space="preserve"> </w:t>
      </w:r>
      <w:r>
        <w:t xml:space="preserve">records, including 75 exact cross-batch duplicates and 522 new records.</w:t>
      </w:r>
      <w:r>
        <w:t xml:space="preserve"> </w:t>
      </w:r>
      <w:r>
        <w:t xml:space="preserve">With one reconsidered main-search record, 523 records underwent</w:t>
      </w:r>
      <w:r>
        <w:t xml:space="preserve"> </w:t>
      </w:r>
      <w:r>
        <w:t xml:space="preserve">machine-assisted prescreening (90 include, 173 uncertain, and 260</w:t>
      </w:r>
      <w:r>
        <w:t xml:space="preserve"> </w:t>
      </w:r>
      <w:r>
        <w:t xml:space="preserve">exclude). Thirty-six studies were locked for inclusion. In nine</w:t>
      </w:r>
      <w:r>
        <w:t xml:space="preserve"> </w:t>
      </w:r>
      <w:r>
        <w:t xml:space="preserve">prescriptions from Akrimi et al., eight contained at least one confirmed</w:t>
      </w:r>
      <w:r>
        <w:t xml:space="preserve"> </w:t>
      </w:r>
      <w:r>
        <w:t xml:space="preserve">safety failure: SF1, 8/9; SF2, SF3, and SF4, 2/9 each; SF5, 0/9; and</w:t>
      </w:r>
      <w:r>
        <w:t xml:space="preserve"> </w:t>
      </w:r>
      <w:r>
        <w:t xml:space="preserve">SF6, 0/5 assessable, with four NR. Only 5/9 prescriptions were fully</w:t>
      </w:r>
      <w:r>
        <w:t xml:space="preserve"> </w:t>
      </w:r>
      <w:r>
        <w:t xml:space="preserve">assessable across applicable domains; therefore, no overall</w:t>
      </w:r>
      <w:r>
        <w:t xml:space="preserve"> </w:t>
      </w:r>
      <w:r>
        <w:t xml:space="preserve">safety-failure rate was calculated. Three representative Choi outputs</w:t>
      </w:r>
      <w:r>
        <w:t xml:space="preserve"> </w:t>
      </w:r>
      <w:r>
        <w:t xml:space="preserve">were partially NR and could not support inference to all 45 outputs. No</w:t>
      </w:r>
      <w:r>
        <w:t xml:space="preserve"> </w:t>
      </w:r>
      <w:r>
        <w:t xml:space="preserve">eligible risk-response pair had both independently supported actions</w:t>
      </w:r>
      <w:r>
        <w:t xml:space="preserve"> </w:t>
      </w:r>
      <w:r>
        <w:t xml:space="preserve">mappable to the common scale (0 pairs); concordance was NR. Tool routing</w:t>
      </w:r>
      <w:r>
        <w:t xml:space="preserve"> </w:t>
      </w:r>
      <w:r>
        <w:t xml:space="preserve">assigned 30 studies provisionally to MMAT quantitative descriptive, one</w:t>
      </w:r>
      <w:r>
        <w:t xml:space="preserve"> </w:t>
      </w:r>
      <w:r>
        <w:t xml:space="preserve">to MMAT quantitative non-randomized, two to MMAT mixed methods, and</w:t>
      </w:r>
      <w:r>
        <w:t xml:space="preserve"> </w:t>
      </w:r>
      <w:r>
        <w:t xml:space="preserve">three human-implementation studies to the RoB 2/ROBINS-I V2 branch;</w:t>
      </w:r>
      <w:r>
        <w:t xml:space="preserve"> </w:t>
      </w:r>
      <w:r>
        <w:t xml:space="preserve">item-level appraisals remain incomplete.</w:t>
      </w:r>
    </w:p>
    <w:p>
      <w:pPr>
        <w:pStyle w:val="5"/>
      </w:pPr>
      <w:r>
        <w:t xml:space="preserve">Conclusions: Across 36 studies, plan structure and overall scores did</w:t>
      </w:r>
      <w:r>
        <w:t xml:space="preserve"> </w:t>
      </w:r>
      <w:r>
        <w:t xml:space="preserve">not establish prescription-level clinical safety or physiological</w:t>
      </w:r>
      <w:r>
        <w:t xml:space="preserve"> </w:t>
      </w:r>
      <w:r>
        <w:t xml:space="preserve">appropriateness. The available output-level evidence confirmed failures</w:t>
      </w:r>
      <w:r>
        <w:t xml:space="preserve"> </w:t>
      </w:r>
      <w:r>
        <w:t xml:space="preserve">involving medical clearance, contraindications, hazardous dose, and</w:t>
      </w:r>
      <w:r>
        <w:t xml:space="preserve"> </w:t>
      </w:r>
      <w:r>
        <w:t xml:space="preserve">progression, but sparse data and domain-specific NR precluded an overall</w:t>
      </w:r>
      <w:r>
        <w:t xml:space="preserve"> </w:t>
      </w:r>
      <w:r>
        <w:t xml:space="preserve">rate and broader generalization. Risk-response concordance remained NR</w:t>
      </w:r>
      <w:r>
        <w:t xml:space="preserve"> </w:t>
      </w:r>
      <w:r>
        <w:t xml:space="preserve">because no eligible mapped pair was available. LLMs can support precise</w:t>
      </w:r>
      <w:r>
        <w:t xml:space="preserve"> </w:t>
      </w:r>
      <w:r>
        <w:t xml:space="preserve">and accessible exercise services only when individual risk, exercise</w:t>
      </w:r>
      <w:r>
        <w:t xml:space="preserve"> </w:t>
      </w:r>
      <w:r>
        <w:t xml:space="preserve">response, monitoring, and progression rules are connected to explicit</w:t>
      </w:r>
      <w:r>
        <w:t xml:space="preserve"> </w:t>
      </w:r>
      <w:r>
        <w:t xml:space="preserve">physiological goals; auditable clinical safety, inclusive design, and</w:t>
      </w:r>
      <w:r>
        <w:t xml:space="preserve"> </w:t>
      </w:r>
      <w:r>
        <w:t xml:space="preserve">professional review are still required.</w:t>
      </w:r>
    </w:p>
    <w:p>
      <w:pPr>
        <w:pStyle w:val="5"/>
      </w:pPr>
      <w:r>
        <w:t xml:space="preserve">Keywords: large language model; personalized exercise prescription;</w:t>
      </w:r>
      <w:r>
        <w:t xml:space="preserve"> </w:t>
      </w:r>
      <w:r>
        <w:t xml:space="preserve">physical activity; safety; risk-response concordance; reproducibility;</w:t>
      </w:r>
      <w:r>
        <w:t xml:space="preserve"> </w:t>
      </w:r>
      <w:r>
        <w:t xml:space="preserve">accessibility</w:t>
      </w:r>
    </w:p>
    <w:bookmarkEnd w:id="21"/>
    <w:bookmarkStart w:id="22" w:name="引言"/>
    <w:p>
      <w:pPr>
        <w:pStyle w:val="2"/>
      </w:pPr>
      <w:r>
        <w:rPr>
          <w:b/>
          <w:bCs/>
        </w:rPr>
        <w:t xml:space="preserve">1 引言</w:t>
      </w:r>
    </w:p>
    <w:p>
      <w:pPr>
        <w:pStyle w:val="FirstParagraph"/>
      </w:pPr>
      <w:r>
        <w:t xml:space="preserve">个体化运动处方是一条连续的决策链，而不是将运动项目简单排列成表。处方制定者需先判断个体能否安全开始运动，再决定频率、强度、时间、类型、总量和进阶（FITT-VP），同时设置症状监测、停止标准和转诊路径。对心血管疾病、糖尿病并发症、肿瘤术后、跌倒高风险和运动损伤康复人群而言，一个被遗漏的禁忌证或错误的风险升级决策，可能比处方格式不完整更具临床意义。因此，FITT-VP只能描述”给定了何种剂量”，不可替代”该个体在当前状态下是否适合按此方式运动”的判断。</w:t>
      </w:r>
    </w:p>
    <w:p>
      <w:pPr>
        <w:pStyle w:val="5"/>
      </w:pPr>
      <w:r>
        <w:t xml:space="preserve">随着LLM进入运动健康领域，早期研究主要关注其能否生成结构合理的训练计划，通常采用专家Likert评分、指南符合度、完整性或可读性评价单次输出。此类技术也可能降低初步健康信息和运动建议的获取门槛，尤其对服务资源有限、健康素养不足或需要通俗表达的人群具有潜在价值。然而，便利性并并不等同于安全、适配或公平：若病例信息、语言、文化背景、功能限制和数字使用条件没有被充分处理，自动生成的”个体化”内容可能进一步放大适配不足与不平等。近期系统综述已将相关实证研究综合为有效性、质量、安全性和用户中心结局，并提出基于风险分层的人机协同路径。[48]</w:t>
      </w:r>
    </w:p>
    <w:p>
      <w:pPr>
        <w:pStyle w:val="5"/>
      </w:pPr>
      <w:r>
        <w:t xml:space="preserve">现有证据提示，至少有三类问题需要进一步区分。第一，结构完整并并不等同于临床安全：一份处方可以包含热身、主训练、放松和FITT-VP要素，却仍可能遗漏医学清除、禁忌证或停止标准。第二，风险识别并并不等同于处置相称性：模型可能识别到风险信息，却仍给出强度过高的计划；也可能以笼统警告或低强度方案过度限制运动。第三，文本或评分稳定并并不等同于临床动作稳定：相同提示下文本可以高度相似，但关键剂量或转诊动作仍可能变化；相反，措辞变化也不必然意味着临床决策发生改变。[13,18,19,23,26]</w:t>
      </w:r>
      <w:r>
        <w:t xml:space="preserve"> </w:t>
      </w:r>
      <w:r>
        <w:t xml:space="preserve">因此，有必要将安全失效、风险处置和重复稳定性作为相互关联而又彼此独立的评价维度。</w:t>
      </w:r>
    </w:p>
    <w:p>
      <w:pPr>
        <w:pStyle w:val="5"/>
      </w:pPr>
      <w:r>
        <w:t xml:space="preserve">基于上述证据缺口，本评价聚焦以下问题：①LLM生成可执行运动处方时，严重或关键安全失效出现在哪些决策环节；②模型最终处置与病例参考风险是否一致，是否存在不足升级或过度升级；③停止/转诊、禁忌证、强度、进阶和停止标准等关键动作在重复生成中能否稳定复现；④结构化提示、指南/知识约束、规则护栏和人工复核能否减少上述失效；⑤研究是否报告了与个体化相关的生理目标、基线状态、运动反应或监测指标，以及语言、可理解性、可用性、数字可及性等可能影响公平实施的因素。FITT-VP完整性、指南一致性和人体结局作为解释性或次要结局。与既有”LLM运动建议总体表现”的综述相比，本评价关注的是可执行处方的安全决策链、可重复性，以及其实现生理学导向、包容性个体化服务的证据边界。</w:t>
      </w:r>
    </w:p>
    <w:p>
      <w:pPr>
        <w:pStyle w:val="5"/>
      </w:pPr>
      <w:r>
        <w:t xml:space="preserve">框1　本综述的核心评价维度</w:t>
      </w:r>
    </w:p>
    <w:tbl>
      <w:tblPr>
        <w:tblStyle w:val="Table"/>
        <w:tblW w:type="pct" w:w="4912"/>
        <w:jc w:val="left"/>
        <w:tblLayout w:type="fixed"/>
        <w:tblLook w:firstRow="1" w:lastRow="0" w:firstColumn="0" w:lastColumn="0" w:noHBand="0" w:noVBand="0" w:val="0020"/>
      </w:tblPr>
      <w:tblGrid>
        <w:gridCol w:w="1261"/>
        <w:gridCol w:w="2032"/>
        <w:gridCol w:w="3013"/>
        <w:gridCol w:w="1471"/>
      </w:tblGrid>
      <w:tr>
        <w:trPr>
          <w:tblHeader w:val="on"/>
        </w:trPr>
        <w:tc>
          <w:tcPr/>
          <w:p>
            <w:pPr>
              <w:pStyle w:val="Compact"/>
              <w:jc w:val="left"/>
            </w:pPr>
            <w:r>
              <w:rPr>
                <w:b/>
                <w:bCs/>
              </w:rPr>
              <w:t xml:space="preserve">分析层</w:t>
            </w:r>
          </w:p>
        </w:tc>
        <w:tc>
          <w:tcPr/>
          <w:p>
            <w:pPr>
              <w:pStyle w:val="Compact"/>
              <w:jc w:val="left"/>
            </w:pPr>
            <w:r>
              <w:rPr>
                <w:b/>
                <w:bCs/>
              </w:rPr>
              <w:t xml:space="preserve">核心问题</w:t>
            </w:r>
          </w:p>
        </w:tc>
        <w:tc>
          <w:tcPr/>
          <w:p>
            <w:pPr>
              <w:pStyle w:val="Compact"/>
              <w:jc w:val="left"/>
            </w:pPr>
            <w:r>
              <w:rPr>
                <w:b/>
                <w:bCs/>
              </w:rPr>
              <w:t xml:space="preserve">优先指标</w:t>
            </w:r>
          </w:p>
        </w:tc>
        <w:tc>
          <w:tcPr/>
          <w:p>
            <w:pPr>
              <w:pStyle w:val="Compact"/>
              <w:jc w:val="left"/>
            </w:pPr>
            <w:r>
              <w:rPr>
                <w:b/>
                <w:bCs/>
              </w:rPr>
              <w:t xml:space="preserve">不可替代指标</w:t>
            </w:r>
          </w:p>
        </w:tc>
      </w:tr>
      <w:tr>
        <w:tc>
          <w:tcPr/>
          <w:p>
            <w:pPr>
              <w:pStyle w:val="Compact"/>
              <w:jc w:val="left"/>
            </w:pPr>
            <w:r>
              <w:t xml:space="preserve">结构→安全</w:t>
            </w:r>
          </w:p>
        </w:tc>
        <w:tc>
          <w:tcPr/>
          <w:p>
            <w:pPr>
              <w:pStyle w:val="Compact"/>
              <w:jc w:val="left"/>
            </w:pPr>
            <w:r>
              <w:t xml:space="preserve">处方是否遗漏关键安全动作？</w:t>
            </w:r>
          </w:p>
        </w:tc>
        <w:tc>
          <w:tcPr/>
          <w:p>
            <w:pPr>
              <w:pStyle w:val="Compact"/>
              <w:jc w:val="left"/>
            </w:pPr>
            <w:r>
              <w:t xml:space="preserve">严重安全失效；禁忌证；剂量边界；停止规则</w:t>
            </w:r>
          </w:p>
        </w:tc>
        <w:tc>
          <w:tcPr/>
          <w:p>
            <w:pPr>
              <w:pStyle w:val="Compact"/>
              <w:jc w:val="left"/>
            </w:pPr>
            <w:r>
              <w:t xml:space="preserve">FITT-VP完整性/总分</w:t>
            </w:r>
          </w:p>
        </w:tc>
      </w:tr>
      <w:tr>
        <w:tc>
          <w:tcPr/>
          <w:p>
            <w:pPr>
              <w:pStyle w:val="Compact"/>
              <w:jc w:val="left"/>
            </w:pPr>
            <w:r>
              <w:t xml:space="preserve">风险→处置</w:t>
            </w:r>
          </w:p>
        </w:tc>
        <w:tc>
          <w:tcPr/>
          <w:p>
            <w:pPr>
              <w:pStyle w:val="Compact"/>
              <w:jc w:val="left"/>
            </w:pPr>
            <w:r>
              <w:t xml:space="preserve">风险是否被转化为相称行动？</w:t>
            </w:r>
          </w:p>
        </w:tc>
        <w:tc>
          <w:tcPr/>
          <w:p>
            <w:pPr>
              <w:pStyle w:val="Compact"/>
              <w:jc w:val="left"/>
            </w:pPr>
            <w:r>
              <w:t xml:space="preserve">不足升级；正确处置；过度升级</w:t>
            </w:r>
          </w:p>
        </w:tc>
        <w:tc>
          <w:tcPr/>
          <w:p>
            <w:pPr>
              <w:pStyle w:val="Compact"/>
              <w:jc w:val="left"/>
            </w:pPr>
            <w:r>
              <w:t xml:space="preserve">是否出现警告句</w:t>
            </w:r>
          </w:p>
        </w:tc>
      </w:tr>
      <w:tr>
        <w:tc>
          <w:tcPr/>
          <w:p>
            <w:pPr>
              <w:pStyle w:val="Compact"/>
              <w:jc w:val="left"/>
            </w:pPr>
            <w:r>
              <w:t xml:space="preserve">生成→稳定</w:t>
            </w:r>
          </w:p>
        </w:tc>
        <w:tc>
          <w:tcPr/>
          <w:p>
            <w:pPr>
              <w:pStyle w:val="Compact"/>
              <w:jc w:val="left"/>
            </w:pPr>
            <w:r>
              <w:t xml:space="preserve">同一病例关键动作能否复现？</w:t>
            </w:r>
          </w:p>
        </w:tc>
        <w:tc>
          <w:tcPr/>
          <w:p>
            <w:pPr>
              <w:pStyle w:val="Compact"/>
              <w:jc w:val="left"/>
            </w:pPr>
            <w:r>
              <w:t xml:space="preserve">临床动作一致率；类别转换；最坏输出</w:t>
            </w:r>
          </w:p>
        </w:tc>
        <w:tc>
          <w:tcPr/>
          <w:p>
            <w:pPr>
              <w:pStyle w:val="Compact"/>
              <w:jc w:val="left"/>
            </w:pPr>
            <w:r>
              <w:t xml:space="preserve">文本相似度/均分CV</w:t>
            </w:r>
          </w:p>
        </w:tc>
      </w:tr>
    </w:tbl>
    <w:bookmarkEnd w:id="22"/>
    <w:bookmarkStart w:id="31" w:name="方法"/>
    <w:p>
      <w:pPr>
        <w:pStyle w:val="2"/>
      </w:pPr>
      <w:r>
        <w:rPr>
          <w:b/>
          <w:bCs/>
        </w:rPr>
        <w:t xml:space="preserve">2 方法</w:t>
      </w:r>
    </w:p>
    <w:bookmarkStart w:id="23" w:name="方案与报告规范"/>
    <w:p>
      <w:pPr>
        <w:pStyle w:val="3"/>
      </w:pPr>
      <w:r>
        <w:rPr>
          <w:b/>
          <w:bCs/>
        </w:rPr>
        <w:t xml:space="preserve">2.1 方案与报告规范</w:t>
      </w:r>
    </w:p>
    <w:p>
      <w:pPr>
        <w:pStyle w:val="FirstParagraph"/>
      </w:pPr>
      <w:r>
        <w:t xml:space="preserve">本研究已在PROSPERO注册（CRD420261495731，2026年9月3日，Version</w:t>
      </w:r>
      <w:r>
        <w:t xml:space="preserve"> </w:t>
      </w:r>
      <w:r>
        <w:t xml:space="preserve">1.0）。本文依据PRISMA 2020、PRISMA-S及PRISMA</w:t>
      </w:r>
      <w:r>
        <w:t xml:space="preserve"> </w:t>
      </w:r>
      <w:r>
        <w:t xml:space="preserve">harms报告方法与结果。[1,2,34]</w:t>
      </w:r>
      <w:r>
        <w:t xml:space="preserve"> </w:t>
      </w:r>
      <w:r>
        <w:t xml:space="preserve">未开展Meta分析的部分参照SWiM关于透明分组和综合的原则；其中专为干预效应综合设计的条目，仅在适用时使用。[3]</w:t>
      </w:r>
      <w:r>
        <w:t xml:space="preserve"> </w:t>
      </w:r>
      <w:r>
        <w:t xml:space="preserve">本研究明确的处方编码、结局优先级和工具匹配规则不应视为注册时已预设。保持现有注册版本，待最终研究集及分析方法确定后，形成Version</w:t>
      </w:r>
      <w:r>
        <w:t xml:space="preserve"> </w:t>
      </w:r>
      <w:r>
        <w:t xml:space="preserve">1.0与实际方法的差异表，注明修订时间、理由及其发生在查看结果之前或之后，再决定是否提交Major</w:t>
      </w:r>
      <w:r>
        <w:t xml:space="preserve"> </w:t>
      </w:r>
      <w:r>
        <w:t xml:space="preserve">revision。附录S7为核对结构，尚不是完成的差异评估。</w:t>
      </w:r>
    </w:p>
    <w:p>
      <w:pPr>
        <w:pStyle w:val="5"/>
      </w:pPr>
      <w:r>
        <w:t xml:space="preserve">注册信息：PROSPERO；注册号：CRD420261495731；注册日期：2026年9月3日；当前公开版本：Version</w:t>
      </w:r>
      <w:r>
        <w:t xml:space="preserve"> </w:t>
      </w:r>
      <w:r>
        <w:t xml:space="preserve">1.0（Registered / Stable）。</w:t>
      </w:r>
    </w:p>
    <w:bookmarkEnd w:id="23"/>
    <w:bookmarkStart w:id="24" w:name="纳入与排除标准"/>
    <w:p>
      <w:pPr>
        <w:pStyle w:val="3"/>
      </w:pPr>
      <w:r>
        <w:rPr>
          <w:b/>
          <w:bCs/>
        </w:rPr>
        <w:t xml:space="preserve">2.2 纳入与排除标准</w:t>
      </w:r>
    </w:p>
    <w:p>
      <w:pPr>
        <w:pStyle w:val="FirstParagraph"/>
      </w:pPr>
      <w:r>
        <w:t xml:space="preserve">纳入原始定量研究或可提取定量信息的混合方法研究。研究需涉及真实个体、标准化或合成病例，提供足以影响运动决策的个体信息，并明确使用通用或专用LLM生成或修改处方。可执行处方须满足以下任一条件：提供运动类型或具体动作及至少一个剂量维度；针对明确的运动或康复情境给出可执行的继续、调整、停止或转诊决定。笼统的”请咨询医生”免责声明不单独满足纳入条件。研究需报告目标相关定量结果，或公开足以进行预定量化编码的原始输出。仅出现”AI支持”而无法确认LLM参与的研究需进一步核查。</w:t>
      </w:r>
    </w:p>
    <w:p>
      <w:pPr>
        <w:pStyle w:val="5"/>
      </w:pPr>
      <w:r>
        <w:t xml:space="preserve">排除综述、述评、方案及无原始结果的报告；排除一般健康问答、仅解释知识或仅评价界面与接受度且不形成个体处方的研究。单纯定性讨论且无可提取定量信息或可编码原始输出者，不进入主要综合。会议发表不因载体而自动排除：有完整原始方法和结果的会议全文按相同标准评价，仅摘要记录则单列其无法满足的标准。无法获得全文的报告列入”reports</w:t>
      </w:r>
      <w:r>
        <w:t xml:space="preserve"> </w:t>
      </w:r>
      <w:r>
        <w:t xml:space="preserve">not retrieved”，不并入已阅全文后排除。预印本、会议版与正式版按共同study</w:t>
      </w:r>
      <w:r>
        <w:t xml:space="preserve"> </w:t>
      </w:r>
      <w:r>
        <w:t xml:space="preserve">ID关联。</w:t>
      </w:r>
    </w:p>
    <w:bookmarkEnd w:id="24"/>
    <w:bookmarkStart w:id="25" w:name="信息来源和检索"/>
    <w:p>
      <w:pPr>
        <w:pStyle w:val="3"/>
      </w:pPr>
      <w:r>
        <w:rPr>
          <w:b/>
          <w:bCs/>
        </w:rPr>
        <w:t xml:space="preserve">2.3 信息来源和检索</w:t>
      </w:r>
    </w:p>
    <w:p>
      <w:pPr>
        <w:pStyle w:val="FirstParagraph"/>
      </w:pPr>
      <w:r>
        <w:t xml:space="preserve">原检索覆盖PubMed/MEDLINE、Embase、Scopus、Web of Science Core</w:t>
      </w:r>
      <w:r>
        <w:t xml:space="preserve"> </w:t>
      </w:r>
      <w:r>
        <w:t xml:space="preserve">Collection、IEEE</w:t>
      </w:r>
      <w:r>
        <w:t xml:space="preserve"> </w:t>
      </w:r>
      <w:r>
        <w:t xml:space="preserve">Xplore和arXiv。原稿归档命中数分别为68、105、142、95、27和12，共449条；实际执行日期为2026年9月27日至28日，未设置文献日期限制。PROSPERO记录为”no</w:t>
      </w:r>
      <w:r>
        <w:t xml:space="preserve"> </w:t>
      </w:r>
      <w:r>
        <w:t xml:space="preserve">search date</w:t>
      </w:r>
      <w:r>
        <w:t xml:space="preserve"> </w:t>
      </w:r>
      <w:r>
        <w:t xml:space="preserve">restrictions”；早期归档中的9月10日为计划标记，不作为注册要求或实际检索截止日。各数据库覆盖范围按实际执行日描述，不能将后续补检记录倒写为9月已检出。DOI与规范化完全相同题名用于精确去重，近似题名人工核查。原检索逐字符历史未在本附件中提供，不据此追溯重构为已执行策略。</w:t>
      </w:r>
    </w:p>
    <w:p>
      <w:pPr>
        <w:pStyle w:val="5"/>
      </w:pPr>
      <w:r>
        <w:t xml:space="preserve">补充敏感性检索于2026年10月5日通过NCBI</w:t>
      </w:r>
      <w:r>
        <w:t xml:space="preserve"> </w:t>
      </w:r>
      <w:r>
        <w:t xml:space="preserve">E-utilities执行PubMed题名摘要检索，扩大physical</w:t>
      </w:r>
      <w:r>
        <w:t xml:space="preserve"> </w:t>
      </w:r>
      <w:r>
        <w:t xml:space="preserve">activity、rehabilitation、training</w:t>
      </w:r>
      <w:r>
        <w:t xml:space="preserve"> </w:t>
      </w:r>
      <w:r>
        <w:t xml:space="preserve">program及warm-up/cool-down等表达，未设日期、语言或文献类型限制，共597条，四篇哨兵全部召回。与原六库交叉精确去重后，75条为重复记录，新增522条。连同1条重新进入判断的主检索记录，共523条进入机器辅助题名摘要预筛，初步标记纳入90条、不确定173条、排除260条。该预筛用于工作阶段分流，不等同于独立双人筛选。</w:t>
      </w:r>
    </w:p>
    <w:bookmarkEnd w:id="25"/>
    <w:bookmarkStart w:id="26" w:name="研究筛选"/>
    <w:p>
      <w:pPr>
        <w:pStyle w:val="3"/>
      </w:pPr>
      <w:r>
        <w:rPr>
          <w:b/>
          <w:bCs/>
        </w:rPr>
        <w:t xml:space="preserve">2.4 研究筛选</w:t>
      </w:r>
    </w:p>
    <w:p>
      <w:pPr>
        <w:pStyle w:val="FirstParagraph"/>
      </w:pPr>
      <w:r>
        <w:t xml:space="preserve">筛选采用既有人工筛选记录结合机器辅助排序、标记、去重和题名摘要预筛。补充检索新增记录未形成两名评价者逐条独立判断与共识日志；研究团队据现有筛选与提取记录确定36项研究进入本稿叙述性综合。因此，本文不报告评价者一致率，也不将机器预筛描述为独立双人复核。每份已阅排除全文原则上应保留一项标准化主要理由及原文定位，但完整原始全文排除名单尚未导入。record、report和study分别计数；无法取得全文、全文排除和多报告关联不相互替代。</w:t>
      </w:r>
    </w:p>
    <w:bookmarkEnd w:id="26"/>
    <w:bookmarkStart w:id="27" w:name="资料提取"/>
    <w:p>
      <w:pPr>
        <w:pStyle w:val="3"/>
      </w:pPr>
      <w:r>
        <w:rPr>
          <w:b/>
          <w:bCs/>
        </w:rPr>
        <w:t xml:space="preserve">2.5 资料提取</w:t>
      </w:r>
    </w:p>
    <w:p>
      <w:pPr>
        <w:pStyle w:val="FirstParagraph"/>
      </w:pPr>
      <w:r>
        <w:t xml:space="preserve">提取字段包括研究设计、人群、模型及版本、完整提示、会话条件、采样参数、生成次数、参考标准、FITT-VP、安全处置、重复性及人体结局；同时记录个体化相关的生理目标、基线功能或疾病状态、运动反应与监测指标、进阶规则，以及语言、可读性、无障碍或数字访问、健康素养适配、文化适配和用户参与等实施相关信息。所有数字和编码均保留报告页码、表格、补充材料或输出定位。全文核查后仍未报告记NR，尚未提取记PENDING，不适用记NA；无法取得原始输出时，不将其视为零失效。根据现有研究记录，本次对可获得的处方级证据与评价工具匹配进行定稿处理，未再等待第二评价者；生成式AI仅用于结构化整理和逻辑核查，未作为独立评价者。</w:t>
      </w:r>
    </w:p>
    <w:bookmarkEnd w:id="27"/>
    <w:bookmarkStart w:id="28" w:name="主要与次要结局"/>
    <w:p>
      <w:pPr>
        <w:pStyle w:val="3"/>
      </w:pPr>
      <w:r>
        <w:rPr>
          <w:b/>
          <w:bCs/>
        </w:rPr>
        <w:t xml:space="preserve">2.6 主要与次要结局</w:t>
      </w:r>
    </w:p>
    <w:p>
      <w:pPr>
        <w:pStyle w:val="FirstParagraph"/>
      </w:pPr>
      <w:r>
        <w:t xml:space="preserve">主要结局为处方层面的关键安全失效，包括医学清除或转诊遗漏、明确禁忌证违反、危险剂量、错误进阶、必要监测遗漏及停止规则遗漏。各类别分别记录为存在、明确不存在、NR或NA；严重性单独记录，不能把所有信息缺失自动定为严重失效。判定需同时具备病例信息、模型原始动作以及适用的独立临床标准，并保留原文证据。参考风险仅依据原研究已说明的参考标准或可追溯的病例处置依据提取；无法支持者记NR，不根据病名或专家总分推算。附录S3列出可操作定义。</w:t>
      </w:r>
    </w:p>
    <w:p>
      <w:pPr>
        <w:pStyle w:val="5"/>
      </w:pPr>
      <w:r>
        <w:t xml:space="preserve">风险与处置编码分为常规运动（0）、调整并监测（1）、专业评估或非紧急转诊（2）、停止运动并紧急评估（3）编码，同时单独记录实际动作、执行时机和附带条件。只有参考处置与模型处置均可确定且能映射同一量尺时，才判为一致、不足升级或过度升级；方向一致仍需检查剂量和其他安全动作。保守剂量本身不足以判定为过度升级。重复性优先比较临床动作及可接受剂量范围，文本相似度、评分变异和评价者ICC分别报告。次要结局包括FITT-VP完整性、指南一致性、可行性、可读性、依从性、活动量及不良事件。</w:t>
      </w:r>
    </w:p>
    <w:bookmarkEnd w:id="28"/>
    <w:bookmarkStart w:id="29" w:name="方法学质量评价"/>
    <w:p>
      <w:pPr>
        <w:pStyle w:val="3"/>
      </w:pPr>
      <w:r>
        <w:rPr>
          <w:b/>
          <w:bCs/>
        </w:rPr>
        <w:t xml:space="preserve">2.7 方法学质量评价</w:t>
      </w:r>
    </w:p>
    <w:p>
      <w:pPr>
        <w:pStyle w:val="FirstParagraph"/>
      </w:pPr>
      <w:r>
        <w:t xml:space="preserve">正式评价先按实际研究设计和目标估计量路由。模型输出、模拟病例及重复提示研究采用MMAT</w:t>
      </w:r>
      <w:r>
        <w:t xml:space="preserve"> </w:t>
      </w:r>
      <w:r>
        <w:t xml:space="preserve">2018相应类别进行方法学质量评价；随机人体干预采用RoB</w:t>
      </w:r>
      <w:r>
        <w:t xml:space="preserve"> </w:t>
      </w:r>
      <w:r>
        <w:t xml:space="preserve">2，非随机干预效应研究采用ROBINS-I</w:t>
      </w:r>
      <w:r>
        <w:t xml:space="preserve"> </w:t>
      </w:r>
      <w:r>
        <w:t xml:space="preserve">V2。若全文确认研究实为诊断准确性、预测模型或病例报告/系列，则分别启用QUADAS-3、PROBAST+AI或相应JBI工具。[49–54]</w:t>
      </w:r>
      <w:r>
        <w:t xml:space="preserve"> </w:t>
      </w:r>
      <w:r>
        <w:t xml:space="preserve">评价工具匹配并不等同于完成条目级判断；MMAT不计算总分。模型输出研究也不因出现”对照模型”或”crossover”字样而套用临床试验工具。目前36项均已完成路由，其中5项由全文或期刊页面支持，31项仍需全文确认设计类别，逐项正式评价为0/36。</w:t>
      </w:r>
    </w:p>
    <w:p>
      <w:pPr>
        <w:pStyle w:val="5"/>
      </w:pPr>
      <w:r>
        <w:t xml:space="preserve">LLM特异性框架单独覆盖病例代表性、模型与运行透明度、提示与上下文、参考标准独立性、评价者流程、重复生成与统计单位，以及缺失输出/选择性报告/外部验证七领域；并记录可及性相关要素（使用语言、可读性、无障碍设计、数字访问条件、用户参与及公平性分析）是否被报告。采用条目级记录，不加总评分，不将”未报告”自动解释为高偏倚。正式工具版本、适用性和每项判断依据在S4与S5留痕。</w:t>
      </w:r>
    </w:p>
    <w:bookmarkEnd w:id="29"/>
    <w:bookmarkStart w:id="30" w:name="证据综合方法"/>
    <w:p>
      <w:pPr>
        <w:pStyle w:val="3"/>
      </w:pPr>
      <w:r>
        <w:rPr>
          <w:b/>
          <w:bCs/>
        </w:rPr>
        <w:t xml:space="preserve">2.8 证据综合方法</w:t>
      </w:r>
    </w:p>
    <w:p>
      <w:pPr>
        <w:pStyle w:val="FirstParagraph"/>
      </w:pPr>
      <w:r>
        <w:t xml:space="preserve">综合时先按人体实施研究和模型输出研究分层，再按参考风险、模型与提示条件、防护措施及结局分组。保留原始量表、分母和统计单位，不在不同量表之间直接比较得分，不把病例、重复输出和评价者评分当作独立样本；本研究不实施Meta分析。安全失效按领域报告事件数/可判读分母。任一适用领域为NR时，不将该处方纳入整体完整判读分母，也不以完整病例子集计算总体失效率。风险一致性分母仅包括独立参考处置与模型处置均有依据且可映射同一0–3量尺的配对；当分母为0时报告NR，而非0%。重复输出分析保留病例内相关性，不以”差异无统计学意义”声称等效或稳定。</w:t>
      </w:r>
    </w:p>
    <w:bookmarkEnd w:id="30"/>
    <w:bookmarkEnd w:id="31"/>
    <w:bookmarkStart w:id="45" w:name="结果"/>
    <w:p>
      <w:pPr>
        <w:pStyle w:val="2"/>
      </w:pPr>
      <w:r>
        <w:rPr>
          <w:b/>
          <w:bCs/>
        </w:rPr>
        <w:t xml:space="preserve">3 结果</w:t>
      </w:r>
    </w:p>
    <w:bookmarkStart w:id="32" w:name="研究筛选-1"/>
    <w:p>
      <w:pPr>
        <w:pStyle w:val="3"/>
      </w:pPr>
      <w:r>
        <w:rPr>
          <w:b/>
          <w:bCs/>
        </w:rPr>
        <w:t xml:space="preserve">3.1 研究筛选</w:t>
      </w:r>
    </w:p>
    <w:p>
      <w:pPr>
        <w:pStyle w:val="FirstParagraph"/>
      </w:pPr>
      <w:r>
        <w:t xml:space="preserve">原六库检出449条，经重新核对确认精确重复220条，保留229条。PubMed补检597条中75条与既有记录精确重复，新增522条。机器辅助预筛523条记录后，研究团队未进一步扩展现有综合集，并确定36项研究作为本稿叙述性综合对象。由于没有独立双人逐条筛选和完整全文排除日志，图1呈现可核对的检索、精确去重和机器预筛计数，但reports</w:t>
      </w:r>
      <w:r>
        <w:t xml:space="preserve"> </w:t>
      </w:r>
      <w:r>
        <w:t xml:space="preserve">assessed、reports not retrieved及全文排除数量仍记录为未获得。</w:t>
      </w:r>
    </w:p>
    <w:p>
      <w:pPr>
        <w:pStyle w:val="5"/>
      </w:pPr>
      <w:r>
        <w:t xml:space="preserve">表1 最终纳入研究统一特征表</w:t>
      </w:r>
    </w:p>
    <w:tbl>
      <w:tblPr>
        <w:tblStyle w:val="Table"/>
        <w:tblW w:type="pct" w:w="4964"/>
        <w:jc w:val="left"/>
        <w:tblLayout w:type="fixed"/>
        <w:tblLook w:firstRow="1" w:lastRow="0" w:firstColumn="0" w:lastColumn="0" w:noHBand="0" w:noVBand="0" w:val="0020"/>
      </w:tblPr>
      <w:tblGrid>
        <w:gridCol w:w="543"/>
        <w:gridCol w:w="972"/>
        <w:gridCol w:w="972"/>
        <w:gridCol w:w="2516"/>
        <w:gridCol w:w="1000"/>
        <w:gridCol w:w="1858"/>
      </w:tblGrid>
      <w:tr>
        <w:trPr>
          <w:tblHeader w:val="on"/>
        </w:trPr>
        <w:tc>
          <w:tcPr/>
          <w:p>
            <w:pPr>
              <w:pStyle w:val="Compact"/>
              <w:jc w:val="left"/>
            </w:pPr>
            <w:r>
              <w:rPr>
                <w:b/>
                <w:bCs/>
              </w:rPr>
              <w:t xml:space="preserve">工作ID与研究</w:t>
            </w:r>
          </w:p>
        </w:tc>
        <w:tc>
          <w:tcPr/>
          <w:p>
            <w:pPr>
              <w:pStyle w:val="Compact"/>
              <w:jc w:val="left"/>
            </w:pPr>
            <w:r>
              <w:rPr>
                <w:b/>
                <w:bCs/>
              </w:rPr>
              <w:t xml:space="preserve">对象及病例</w:t>
            </w:r>
          </w:p>
        </w:tc>
        <w:tc>
          <w:tcPr/>
          <w:p>
            <w:pPr>
              <w:pStyle w:val="Compact"/>
              <w:jc w:val="left"/>
            </w:pPr>
            <w:r>
              <w:rPr>
                <w:b/>
                <w:bCs/>
              </w:rPr>
              <w:t xml:space="preserve">模型</w:t>
            </w:r>
          </w:p>
        </w:tc>
        <w:tc>
          <w:tcPr/>
          <w:p>
            <w:pPr>
              <w:pStyle w:val="Compact"/>
              <w:jc w:val="left"/>
            </w:pPr>
            <w:r>
              <w:rPr>
                <w:b/>
                <w:bCs/>
              </w:rPr>
              <w:t xml:space="preserve">设计与输出</w:t>
            </w:r>
          </w:p>
        </w:tc>
        <w:tc>
          <w:tcPr/>
          <w:p>
            <w:pPr>
              <w:pStyle w:val="Compact"/>
              <w:jc w:val="left"/>
            </w:pPr>
            <w:r>
              <w:rPr>
                <w:b/>
                <w:bCs/>
              </w:rPr>
              <w:t xml:space="preserve">参考或评价标准</w:t>
            </w:r>
          </w:p>
        </w:tc>
        <w:tc>
          <w:tcPr/>
          <w:p>
            <w:pPr>
              <w:pStyle w:val="Compact"/>
              <w:jc w:val="left"/>
            </w:pPr>
            <w:r>
              <w:rPr>
                <w:b/>
                <w:bCs/>
              </w:rPr>
              <w:t xml:space="preserve">工作阶段结果及核查状态</w:t>
            </w:r>
          </w:p>
        </w:tc>
      </w:tr>
      <w:tr>
        <w:tc>
          <w:tcPr/>
          <w:p>
            <w:pPr>
              <w:pStyle w:val="Compact"/>
              <w:jc w:val="left"/>
            </w:pPr>
            <w:r>
              <w:t xml:space="preserve">W01</w:t>
            </w:r>
            <w:r>
              <w:br/>
            </w:r>
            <w:r>
              <w:t xml:space="preserve">Dergaa 2024 [6]</w:t>
            </w:r>
          </w:p>
        </w:tc>
        <w:tc>
          <w:tcPr/>
          <w:p>
            <w:pPr>
              <w:pStyle w:val="Compact"/>
              <w:jc w:val="left"/>
            </w:pPr>
            <w:r>
              <w:t xml:space="preserve">5个合成健康/疾病病例</w:t>
            </w:r>
          </w:p>
        </w:tc>
        <w:tc>
          <w:tcPr/>
          <w:p>
            <w:pPr>
              <w:pStyle w:val="Compact"/>
              <w:jc w:val="left"/>
            </w:pPr>
            <w:r>
              <w:t xml:space="preserve">GPT-4</w:t>
            </w:r>
          </w:p>
        </w:tc>
        <w:tc>
          <w:tcPr/>
          <w:p>
            <w:pPr>
              <w:pStyle w:val="Compact"/>
              <w:jc w:val="left"/>
            </w:pPr>
            <w:r>
              <w:t xml:space="preserve">每例1份30 d计划</w:t>
            </w:r>
          </w:p>
        </w:tc>
        <w:tc>
          <w:tcPr/>
          <w:p>
            <w:pPr>
              <w:pStyle w:val="Compact"/>
              <w:jc w:val="left"/>
            </w:pPr>
            <w:r>
              <w:t xml:space="preserve">运动处方专家</w:t>
            </w:r>
          </w:p>
        </w:tc>
        <w:tc>
          <w:tcPr/>
          <w:p>
            <w:pPr>
              <w:pStyle w:val="Compact"/>
              <w:jc w:val="left"/>
            </w:pPr>
            <w:r>
              <w:t xml:space="preserve">总体偏安全和保守；疾病特异性与目标精度不足</w:t>
            </w:r>
          </w:p>
        </w:tc>
      </w:tr>
      <w:tr>
        <w:tc>
          <w:tcPr/>
          <w:p>
            <w:pPr>
              <w:pStyle w:val="Compact"/>
              <w:jc w:val="left"/>
            </w:pPr>
            <w:r>
              <w:t xml:space="preserve">W02</w:t>
            </w:r>
            <w:r>
              <w:br/>
            </w:r>
            <w:r>
              <w:t xml:space="preserve">Havers 2025 [7]</w:t>
            </w:r>
          </w:p>
        </w:tc>
        <w:tc>
          <w:tcPr/>
          <w:p>
            <w:pPr>
              <w:pStyle w:val="Compact"/>
              <w:jc w:val="left"/>
            </w:pPr>
            <w:r>
              <w:t xml:space="preserve">虚构高级力量训练者</w:t>
            </w:r>
          </w:p>
        </w:tc>
        <w:tc>
          <w:tcPr/>
          <w:p>
            <w:pPr>
              <w:pStyle w:val="Compact"/>
              <w:jc w:val="left"/>
            </w:pPr>
            <w:r>
              <w:t xml:space="preserve">GPT-3.5、Copilot、Gemini</w:t>
            </w:r>
          </w:p>
        </w:tc>
        <w:tc>
          <w:tcPr/>
          <w:p>
            <w:pPr>
              <w:pStyle w:val="Compact"/>
              <w:jc w:val="left"/>
            </w:pPr>
            <w:r>
              <w:t xml:space="preserve">增肌/最大力量计划；10名教练</w:t>
            </w:r>
          </w:p>
        </w:tc>
        <w:tc>
          <w:tcPr/>
          <w:p>
            <w:pPr>
              <w:pStyle w:val="Compact"/>
              <w:jc w:val="left"/>
            </w:pPr>
            <w:r>
              <w:t xml:space="preserve">27项质量标准</w:t>
            </w:r>
          </w:p>
        </w:tc>
        <w:tc>
          <w:tcPr/>
          <w:p>
            <w:pPr>
              <w:pStyle w:val="Compact"/>
              <w:jc w:val="left"/>
            </w:pPr>
            <w:r>
              <w:t xml:space="preserve">整体中等；模型间差异少，均需专业修订</w:t>
            </w:r>
          </w:p>
        </w:tc>
      </w:tr>
      <w:tr>
        <w:tc>
          <w:tcPr/>
          <w:p>
            <w:pPr>
              <w:pStyle w:val="Compact"/>
              <w:jc w:val="left"/>
            </w:pPr>
            <w:r>
              <w:t xml:space="preserve">W03</w:t>
            </w:r>
            <w:r>
              <w:br/>
            </w:r>
            <w:r>
              <w:t xml:space="preserve">He 2026 [8]</w:t>
            </w:r>
          </w:p>
        </w:tc>
        <w:tc>
          <w:tcPr/>
          <w:p>
            <w:pPr>
              <w:pStyle w:val="Compact"/>
              <w:jc w:val="left"/>
            </w:pPr>
            <w:r>
              <w:t xml:space="preserve">SportFit-1M用户数据</w:t>
            </w:r>
          </w:p>
        </w:tc>
        <w:tc>
          <w:tcPr/>
          <w:p>
            <w:pPr>
              <w:pStyle w:val="Compact"/>
              <w:jc w:val="left"/>
            </w:pPr>
            <w:r>
              <w:t xml:space="preserve">LLM-SPTRec与通用LLaMA-2</w:t>
            </w:r>
          </w:p>
        </w:tc>
        <w:tc>
          <w:tcPr/>
          <w:p>
            <w:pPr>
              <w:pStyle w:val="Compact"/>
              <w:jc w:val="left"/>
            </w:pPr>
            <w:r>
              <w:t xml:space="preserve">100份计划安全抽样</w:t>
            </w:r>
          </w:p>
        </w:tc>
        <w:tc>
          <w:tcPr/>
          <w:p>
            <w:pPr>
              <w:pStyle w:val="Compact"/>
              <w:jc w:val="left"/>
            </w:pPr>
            <w:r>
              <w:t xml:space="preserve">5名认证教练</w:t>
            </w:r>
          </w:p>
        </w:tc>
        <w:tc>
          <w:tcPr/>
          <w:p>
            <w:pPr>
              <w:pStyle w:val="Compact"/>
              <w:jc w:val="left"/>
            </w:pPr>
            <w:r>
              <w:t xml:space="preserve">知识图谱系统安全评分4.8/5，通用LLM 3.1/5</w:t>
            </w:r>
          </w:p>
        </w:tc>
      </w:tr>
      <w:tr>
        <w:tc>
          <w:tcPr/>
          <w:p>
            <w:pPr>
              <w:pStyle w:val="Compact"/>
              <w:jc w:val="left"/>
            </w:pPr>
            <w:r>
              <w:t xml:space="preserve">W04</w:t>
            </w:r>
            <w:r>
              <w:br/>
            </w:r>
            <w:r>
              <w:t xml:space="preserve">Washif 2024 [9]</w:t>
            </w:r>
          </w:p>
        </w:tc>
        <w:tc>
          <w:tcPr/>
          <w:p>
            <w:pPr>
              <w:pStyle w:val="Compact"/>
              <w:jc w:val="left"/>
            </w:pPr>
            <w:r>
              <w:t xml:space="preserve">2名健康虚构对象</w:t>
            </w:r>
          </w:p>
        </w:tc>
        <w:tc>
          <w:tcPr/>
          <w:p>
            <w:pPr>
              <w:pStyle w:val="Compact"/>
              <w:jc w:val="left"/>
            </w:pPr>
            <w:r>
              <w:t xml:space="preserve">GPT-3.5、GPT-4</w:t>
            </w:r>
          </w:p>
        </w:tc>
        <w:tc>
          <w:tcPr/>
          <w:p>
            <w:pPr>
              <w:pStyle w:val="Compact"/>
              <w:jc w:val="left"/>
            </w:pPr>
            <w:r>
              <w:t xml:space="preserve">12周力量计划</w:t>
            </w:r>
          </w:p>
        </w:tc>
        <w:tc>
          <w:tcPr/>
          <w:p>
            <w:pPr>
              <w:pStyle w:val="Compact"/>
              <w:jc w:val="left"/>
            </w:pPr>
            <w:r>
              <w:t xml:space="preserve">指南与文献比较</w:t>
            </w:r>
          </w:p>
        </w:tc>
        <w:tc>
          <w:tcPr/>
          <w:p>
            <w:pPr>
              <w:pStyle w:val="Compact"/>
              <w:jc w:val="left"/>
            </w:pPr>
            <w:r>
              <w:t xml:space="preserve">可作草案；性别差异不足，需细化</w:t>
            </w:r>
          </w:p>
        </w:tc>
      </w:tr>
      <w:tr>
        <w:tc>
          <w:tcPr/>
          <w:p>
            <w:pPr>
              <w:pStyle w:val="Compact"/>
              <w:jc w:val="left"/>
            </w:pPr>
            <w:r>
              <w:t xml:space="preserve">W05</w:t>
            </w:r>
            <w:r>
              <w:br/>
            </w:r>
            <w:r>
              <w:t xml:space="preserve">Havers 2025 [10]</w:t>
            </w:r>
          </w:p>
        </w:tc>
        <w:tc>
          <w:tcPr/>
          <w:p>
            <w:pPr>
              <w:pStyle w:val="Compact"/>
              <w:jc w:val="left"/>
            </w:pPr>
            <w:r>
              <w:t xml:space="preserve">虚构增肌对象</w:t>
            </w:r>
          </w:p>
        </w:tc>
        <w:tc>
          <w:tcPr/>
          <w:p>
            <w:pPr>
              <w:pStyle w:val="Compact"/>
              <w:jc w:val="left"/>
            </w:pPr>
            <w:r>
              <w:t xml:space="preserve">GPT-4、Gemini</w:t>
            </w:r>
          </w:p>
        </w:tc>
        <w:tc>
          <w:tcPr/>
          <w:p>
            <w:pPr>
              <w:pStyle w:val="Compact"/>
              <w:jc w:val="left"/>
            </w:pPr>
            <w:r>
              <w:t xml:space="preserve">2提示×2操作者，共8计划</w:t>
            </w:r>
          </w:p>
        </w:tc>
        <w:tc>
          <w:tcPr/>
          <w:p>
            <w:pPr>
              <w:pStyle w:val="Compact"/>
              <w:jc w:val="left"/>
            </w:pPr>
            <w:r>
              <w:t xml:space="preserve">12名教练</w:t>
            </w:r>
          </w:p>
        </w:tc>
        <w:tc>
          <w:tcPr/>
          <w:p>
            <w:pPr>
              <w:pStyle w:val="Compact"/>
              <w:jc w:val="left"/>
            </w:pPr>
            <w:r>
              <w:t xml:space="preserve">27/28项差异未达显著；详细提示质量更高</w:t>
            </w:r>
          </w:p>
        </w:tc>
      </w:tr>
      <w:tr>
        <w:tc>
          <w:tcPr/>
          <w:p>
            <w:pPr>
              <w:pStyle w:val="Compact"/>
              <w:jc w:val="left"/>
            </w:pPr>
            <w:r>
              <w:t xml:space="preserve">W06</w:t>
            </w:r>
            <w:r>
              <w:br/>
            </w:r>
            <w:r>
              <w:t xml:space="preserve">Düking 2024 [11]</w:t>
            </w:r>
          </w:p>
        </w:tc>
        <w:tc>
          <w:tcPr/>
          <w:p>
            <w:pPr>
              <w:pStyle w:val="Compact"/>
              <w:jc w:val="left"/>
            </w:pPr>
            <w:r>
              <w:t xml:space="preserve">虚构跑者</w:t>
            </w:r>
          </w:p>
        </w:tc>
        <w:tc>
          <w:tcPr/>
          <w:p>
            <w:pPr>
              <w:pStyle w:val="Compact"/>
              <w:jc w:val="left"/>
            </w:pPr>
            <w:r>
              <w:t xml:space="preserve">ChatGPT</w:t>
            </w:r>
          </w:p>
        </w:tc>
        <w:tc>
          <w:tcPr/>
          <w:p>
            <w:pPr>
              <w:pStyle w:val="Compact"/>
              <w:jc w:val="left"/>
            </w:pPr>
            <w:r>
              <w:t xml:space="preserve">3种信息粒度的6周计划</w:t>
            </w:r>
          </w:p>
        </w:tc>
        <w:tc>
          <w:tcPr/>
          <w:p>
            <w:pPr>
              <w:pStyle w:val="Compact"/>
              <w:jc w:val="left"/>
            </w:pPr>
            <w:r>
              <w:t xml:space="preserve">22项标准，教练评分</w:t>
            </w:r>
          </w:p>
        </w:tc>
        <w:tc>
          <w:tcPr/>
          <w:p>
            <w:pPr>
              <w:pStyle w:val="Compact"/>
              <w:jc w:val="left"/>
            </w:pPr>
            <w:r>
              <w:t xml:space="preserve">19、11、1项指标评分低于3，随输入增加而改善</w:t>
            </w:r>
          </w:p>
        </w:tc>
      </w:tr>
      <w:tr>
        <w:tc>
          <w:tcPr/>
          <w:p>
            <w:pPr>
              <w:pStyle w:val="Compact"/>
              <w:jc w:val="left"/>
            </w:pPr>
            <w:r>
              <w:t xml:space="preserve">W07</w:t>
            </w:r>
            <w:r>
              <w:br/>
            </w:r>
            <w:r>
              <w:t xml:space="preserve">Feng 2026 [12]</w:t>
            </w:r>
          </w:p>
        </w:tc>
        <w:tc>
          <w:tcPr/>
          <w:p>
            <w:pPr>
              <w:pStyle w:val="Compact"/>
              <w:jc w:val="left"/>
            </w:pPr>
            <w:r>
              <w:t xml:space="preserve">30个合成病例</w:t>
            </w:r>
          </w:p>
        </w:tc>
        <w:tc>
          <w:tcPr/>
          <w:p>
            <w:pPr>
              <w:pStyle w:val="Compact"/>
              <w:jc w:val="left"/>
            </w:pPr>
            <w:r>
              <w:t xml:space="preserve">GPT-4o、Claude 3.7、DeepSeek</w:t>
            </w:r>
            <w:r>
              <w:t xml:space="preserve"> </w:t>
            </w:r>
            <w:r>
              <w:t xml:space="preserve">R1、Grok-3</w:t>
            </w:r>
          </w:p>
        </w:tc>
        <w:tc>
          <w:tcPr/>
          <w:p>
            <w:pPr>
              <w:pStyle w:val="Compact"/>
              <w:jc w:val="left"/>
            </w:pPr>
            <w:r>
              <w:t xml:space="preserve">120份处方</w:t>
            </w:r>
          </w:p>
        </w:tc>
        <w:tc>
          <w:tcPr/>
          <w:p>
            <w:pPr>
              <w:pStyle w:val="Compact"/>
              <w:jc w:val="left"/>
            </w:pPr>
            <w:r>
              <w:t xml:space="preserve">3名认证运动专家</w:t>
            </w:r>
          </w:p>
        </w:tc>
        <w:tc>
          <w:tcPr/>
          <w:p>
            <w:pPr>
              <w:pStyle w:val="Compact"/>
              <w:jc w:val="left"/>
            </w:pPr>
            <w:r>
              <w:t xml:space="preserve">总分依次50.23、47.42、44.02、40.30/60</w:t>
            </w:r>
          </w:p>
        </w:tc>
      </w:tr>
      <w:tr>
        <w:tc>
          <w:tcPr/>
          <w:p>
            <w:pPr>
              <w:pStyle w:val="Compact"/>
              <w:jc w:val="left"/>
            </w:pPr>
            <w:r>
              <w:t xml:space="preserve">W08</w:t>
            </w:r>
            <w:r>
              <w:br/>
            </w:r>
            <w:r>
              <w:t xml:space="preserve">Perrero 2026</w:t>
            </w:r>
            <w:r>
              <w:t xml:space="preserve"> </w:t>
            </w:r>
            <w:r>
              <w:t xml:space="preserve">[13]</w:t>
            </w:r>
          </w:p>
        </w:tc>
        <w:tc>
          <w:tcPr/>
          <w:p>
            <w:pPr>
              <w:pStyle w:val="Compact"/>
              <w:jc w:val="left"/>
            </w:pPr>
            <w:r>
              <w:t xml:space="preserve">5个心脏康复病例</w:t>
            </w:r>
          </w:p>
        </w:tc>
        <w:tc>
          <w:tcPr/>
          <w:p>
            <w:pPr>
              <w:pStyle w:val="Compact"/>
              <w:jc w:val="left"/>
            </w:pPr>
            <w:r>
              <w:t xml:space="preserve">DeepSeek-V3</w:t>
            </w:r>
          </w:p>
        </w:tc>
        <w:tc>
          <w:tcPr/>
          <w:p>
            <w:pPr>
              <w:pStyle w:val="Compact"/>
              <w:jc w:val="left"/>
            </w:pPr>
            <w:r>
              <w:t xml:space="preserve">每例1份30 d计划</w:t>
            </w:r>
          </w:p>
        </w:tc>
        <w:tc>
          <w:tcPr/>
          <w:p>
            <w:pPr>
              <w:pStyle w:val="Compact"/>
              <w:jc w:val="left"/>
            </w:pPr>
            <w:r>
              <w:t xml:space="preserve">2名心脏康复专家</w:t>
            </w:r>
          </w:p>
        </w:tc>
        <w:tc>
          <w:tcPr/>
          <w:p>
            <w:pPr>
              <w:pStyle w:val="Compact"/>
              <w:jc w:val="left"/>
            </w:pPr>
            <w:r>
              <w:t xml:space="preserve">指南4.5/5，安全5.0/5；未发现明显不安全处方</w:t>
            </w:r>
          </w:p>
        </w:tc>
      </w:tr>
      <w:tr>
        <w:tc>
          <w:tcPr/>
          <w:p>
            <w:pPr>
              <w:pStyle w:val="Compact"/>
              <w:jc w:val="left"/>
            </w:pPr>
            <w:r>
              <w:t xml:space="preserve">W09</w:t>
            </w:r>
            <w:r>
              <w:br/>
            </w:r>
            <w:r>
              <w:t xml:space="preserve">Genç 2026 [14]</w:t>
            </w:r>
          </w:p>
        </w:tc>
        <w:tc>
          <w:tcPr/>
          <w:p>
            <w:pPr>
              <w:pStyle w:val="Compact"/>
              <w:jc w:val="left"/>
            </w:pPr>
            <w:r>
              <w:t xml:space="preserve">虚构健康青年男性</w:t>
            </w:r>
          </w:p>
        </w:tc>
        <w:tc>
          <w:tcPr/>
          <w:p>
            <w:pPr>
              <w:pStyle w:val="Compact"/>
              <w:jc w:val="left"/>
            </w:pPr>
            <w:r>
              <w:t xml:space="preserve">ChatGPT-3.5、4o、4.1</w:t>
            </w:r>
          </w:p>
        </w:tc>
        <w:tc>
          <w:tcPr/>
          <w:p>
            <w:pPr>
              <w:pStyle w:val="Compact"/>
              <w:jc w:val="left"/>
            </w:pPr>
            <w:r>
              <w:t xml:space="preserve">7类指令集</w:t>
            </w:r>
          </w:p>
        </w:tc>
        <w:tc>
          <w:tcPr/>
          <w:p>
            <w:pPr>
              <w:pStyle w:val="Compact"/>
              <w:jc w:val="left"/>
            </w:pPr>
            <w:r>
              <w:t xml:space="preserve">7名专家开发指令并评分</w:t>
            </w:r>
          </w:p>
        </w:tc>
        <w:tc>
          <w:tcPr/>
          <w:p>
            <w:pPr>
              <w:pStyle w:val="Compact"/>
              <w:jc w:val="left"/>
            </w:pPr>
            <w:r>
              <w:t xml:space="preserve">4.1评分较高；仍有风险识别和个体化不足</w:t>
            </w:r>
          </w:p>
        </w:tc>
      </w:tr>
      <w:tr>
        <w:tc>
          <w:tcPr/>
          <w:p>
            <w:pPr>
              <w:pStyle w:val="Compact"/>
              <w:jc w:val="left"/>
            </w:pPr>
            <w:r>
              <w:t xml:space="preserve">W10</w:t>
            </w:r>
            <w:r>
              <w:br/>
            </w:r>
            <w:r>
              <w:t xml:space="preserve">Akrimi 2025 [15]</w:t>
            </w:r>
          </w:p>
        </w:tc>
        <w:tc>
          <w:tcPr/>
          <w:p>
            <w:pPr>
              <w:pStyle w:val="Compact"/>
              <w:jc w:val="left"/>
            </w:pPr>
            <w:r>
              <w:t xml:space="preserve">3个T2DM病例</w:t>
            </w:r>
          </w:p>
        </w:tc>
        <w:tc>
          <w:tcPr/>
          <w:p>
            <w:pPr>
              <w:pStyle w:val="Compact"/>
              <w:jc w:val="left"/>
            </w:pPr>
            <w:r>
              <w:t xml:space="preserve">ChatGPT-4o</w:t>
            </w:r>
          </w:p>
        </w:tc>
        <w:tc>
          <w:tcPr/>
          <w:p>
            <w:pPr>
              <w:pStyle w:val="Compact"/>
              <w:jc w:val="left"/>
            </w:pPr>
            <w:r>
              <w:t xml:space="preserve">3提示×3病例，共9计划</w:t>
            </w:r>
          </w:p>
        </w:tc>
        <w:tc>
          <w:tcPr/>
          <w:p>
            <w:pPr>
              <w:pStyle w:val="Compact"/>
              <w:jc w:val="left"/>
            </w:pPr>
            <w:r>
              <w:t xml:space="preserve">3名教练专家</w:t>
            </w:r>
          </w:p>
        </w:tc>
        <w:tc>
          <w:tcPr/>
          <w:p>
            <w:pPr>
              <w:pStyle w:val="Compact"/>
              <w:jc w:val="left"/>
            </w:pPr>
            <w:r>
              <w:t xml:space="preserve">多数计划存在安全缺口，复杂并发症最明显</w:t>
            </w:r>
          </w:p>
        </w:tc>
      </w:tr>
      <w:tr>
        <w:tc>
          <w:tcPr/>
          <w:p>
            <w:pPr>
              <w:pStyle w:val="Compact"/>
              <w:jc w:val="left"/>
            </w:pPr>
            <w:r>
              <w:t xml:space="preserve">W11</w:t>
            </w:r>
            <w:r>
              <w:br/>
            </w:r>
            <w:r>
              <w:t xml:space="preserve">Xu 2024 [16]</w:t>
            </w:r>
          </w:p>
        </w:tc>
        <w:tc>
          <w:tcPr/>
          <w:p>
            <w:pPr>
              <w:pStyle w:val="Compact"/>
              <w:jc w:val="left"/>
            </w:pPr>
            <w:r>
              <w:t xml:space="preserve">10名高血压合并症患者</w:t>
            </w:r>
          </w:p>
        </w:tc>
        <w:tc>
          <w:tcPr/>
          <w:p>
            <w:pPr>
              <w:pStyle w:val="Compact"/>
              <w:jc w:val="left"/>
            </w:pPr>
            <w:r>
              <w:t xml:space="preserve">ChatGPT-4.0、IHPS</w:t>
            </w:r>
          </w:p>
        </w:tc>
        <w:tc>
          <w:tcPr/>
          <w:p>
            <w:pPr>
              <w:pStyle w:val="Compact"/>
              <w:jc w:val="left"/>
            </w:pPr>
            <w:r>
              <w:t xml:space="preserve">每人两套处方</w:t>
            </w:r>
          </w:p>
        </w:tc>
        <w:tc>
          <w:tcPr/>
          <w:p>
            <w:pPr>
              <w:pStyle w:val="Compact"/>
              <w:jc w:val="left"/>
            </w:pPr>
            <w:r>
              <w:t xml:space="preserve">24名多学科专家</w:t>
            </w:r>
          </w:p>
        </w:tc>
        <w:tc>
          <w:tcPr/>
          <w:p>
            <w:pPr>
              <w:pStyle w:val="Compact"/>
              <w:jc w:val="left"/>
            </w:pPr>
            <w:r>
              <w:t xml:space="preserve">GPT准确性4.64/6、完整性2.25/3、适用性3.05/4</w:t>
            </w:r>
          </w:p>
        </w:tc>
      </w:tr>
      <w:tr>
        <w:tc>
          <w:tcPr/>
          <w:p>
            <w:pPr>
              <w:pStyle w:val="Compact"/>
              <w:jc w:val="left"/>
            </w:pPr>
            <w:r>
              <w:t xml:space="preserve">W12</w:t>
            </w:r>
            <w:r>
              <w:br/>
            </w:r>
            <w:r>
              <w:t xml:space="preserve">Wachholz 2025</w:t>
            </w:r>
            <w:r>
              <w:t xml:space="preserve"> </w:t>
            </w:r>
            <w:r>
              <w:t xml:space="preserve">[17]</w:t>
            </w:r>
          </w:p>
        </w:tc>
        <w:tc>
          <w:tcPr/>
          <w:p>
            <w:pPr>
              <w:pStyle w:val="Compact"/>
              <w:jc w:val="left"/>
            </w:pPr>
            <w:r>
              <w:t xml:space="preserve">初级半马跑者情境；119名调查对象</w:t>
            </w:r>
          </w:p>
        </w:tc>
        <w:tc>
          <w:tcPr/>
          <w:p>
            <w:pPr>
              <w:pStyle w:val="Compact"/>
              <w:jc w:val="left"/>
            </w:pPr>
            <w:r>
              <w:t xml:space="preserve">ChatGPT-3.5</w:t>
            </w:r>
          </w:p>
        </w:tc>
        <w:tc>
          <w:tcPr/>
          <w:p>
            <w:pPr>
              <w:pStyle w:val="Compact"/>
              <w:jc w:val="left"/>
            </w:pPr>
            <w:r>
              <w:t xml:space="preserve">AI与人工计划比较</w:t>
            </w:r>
          </w:p>
        </w:tc>
        <w:tc>
          <w:tcPr/>
          <w:p>
            <w:pPr>
              <w:pStyle w:val="Compact"/>
              <w:jc w:val="left"/>
            </w:pPr>
            <w:r>
              <w:t xml:space="preserve">6名教练访谈+信任量表</w:t>
            </w:r>
          </w:p>
        </w:tc>
        <w:tc>
          <w:tcPr/>
          <w:p>
            <w:pPr>
              <w:pStyle w:val="Compact"/>
              <w:jc w:val="left"/>
            </w:pPr>
            <w:r>
              <w:t xml:space="preserve">AI计划信任评分3.73 vs 3.36；不等同于安全验证</w:t>
            </w:r>
          </w:p>
        </w:tc>
      </w:tr>
      <w:tr>
        <w:tc>
          <w:tcPr/>
          <w:p>
            <w:pPr>
              <w:pStyle w:val="Compact"/>
              <w:jc w:val="left"/>
            </w:pPr>
            <w:r>
              <w:t xml:space="preserve">W13</w:t>
            </w:r>
            <w:r>
              <w:br/>
            </w:r>
            <w:r>
              <w:t xml:space="preserve">Lee 2026 [18]</w:t>
            </w:r>
          </w:p>
        </w:tc>
        <w:tc>
          <w:tcPr/>
          <w:p>
            <w:pPr>
              <w:pStyle w:val="Compact"/>
              <w:jc w:val="left"/>
            </w:pPr>
            <w:r>
              <w:t xml:space="preserve">6个临床/健康情境</w:t>
            </w:r>
          </w:p>
        </w:tc>
        <w:tc>
          <w:tcPr/>
          <w:p>
            <w:pPr>
              <w:pStyle w:val="Compact"/>
              <w:jc w:val="left"/>
            </w:pPr>
            <w:r>
              <w:t xml:space="preserve">GPT-4.1、Claude Sonnet</w:t>
            </w:r>
            <w:r>
              <w:t xml:space="preserve"> </w:t>
            </w:r>
            <w:r>
              <w:t xml:space="preserve">4.6、Gemini 2.5 Flash</w:t>
            </w:r>
          </w:p>
        </w:tc>
        <w:tc>
          <w:tcPr/>
          <w:p>
            <w:pPr>
              <w:pStyle w:val="Compact"/>
              <w:jc w:val="left"/>
            </w:pPr>
            <w:r>
              <w:t xml:space="preserve">每模型每情境20次，360输出</w:t>
            </w:r>
          </w:p>
        </w:tc>
        <w:tc>
          <w:tcPr/>
          <w:p>
            <w:pPr>
              <w:pStyle w:val="Compact"/>
              <w:jc w:val="left"/>
            </w:pPr>
            <w:r>
              <w:t xml:space="preserve">语义、FITT、安全表达</w:t>
            </w:r>
          </w:p>
        </w:tc>
        <w:tc>
          <w:tcPr/>
          <w:p>
            <w:pPr>
              <w:pStyle w:val="Compact"/>
              <w:jc w:val="left"/>
            </w:pPr>
            <w:r>
              <w:t xml:space="preserve">相似度0.903至0.955；唯一输出率27.5%至100%</w:t>
            </w:r>
          </w:p>
        </w:tc>
      </w:tr>
      <w:tr>
        <w:tc>
          <w:tcPr/>
          <w:p>
            <w:pPr>
              <w:pStyle w:val="Compact"/>
              <w:jc w:val="left"/>
            </w:pPr>
            <w:r>
              <w:t xml:space="preserve">W14</w:t>
            </w:r>
            <w:r>
              <w:br/>
            </w:r>
            <w:r>
              <w:t xml:space="preserve">Sortino 2026</w:t>
            </w:r>
            <w:r>
              <w:t xml:space="preserve"> </w:t>
            </w:r>
            <w:r>
              <w:t xml:space="preserve">[19]</w:t>
            </w:r>
          </w:p>
        </w:tc>
        <w:tc>
          <w:tcPr/>
          <w:p>
            <w:pPr>
              <w:pStyle w:val="Compact"/>
              <w:jc w:val="left"/>
            </w:pPr>
            <w:r>
              <w:t xml:space="preserve">5份真实骨科处方</w:t>
            </w:r>
          </w:p>
        </w:tc>
        <w:tc>
          <w:tcPr/>
          <w:p>
            <w:pPr>
              <w:pStyle w:val="Compact"/>
              <w:jc w:val="left"/>
            </w:pPr>
            <w:r>
              <w:t xml:space="preserve">AI单独、初学者+AI、专家</w:t>
            </w:r>
          </w:p>
        </w:tc>
        <w:tc>
          <w:tcPr/>
          <w:p>
            <w:pPr>
              <w:pStyle w:val="Compact"/>
              <w:jc w:val="left"/>
            </w:pPr>
            <w:r>
              <w:t xml:space="preserve">每病种3套方案</w:t>
            </w:r>
          </w:p>
        </w:tc>
        <w:tc>
          <w:tcPr/>
          <w:p>
            <w:pPr>
              <w:pStyle w:val="Compact"/>
              <w:jc w:val="left"/>
            </w:pPr>
            <w:r>
              <w:t xml:space="preserve">135名多学科人员盲评</w:t>
            </w:r>
          </w:p>
        </w:tc>
        <w:tc>
          <w:tcPr/>
          <w:p>
            <w:pPr>
              <w:pStyle w:val="Compact"/>
              <w:jc w:val="left"/>
            </w:pPr>
            <w:r>
              <w:t xml:space="preserve">专家最佳，初学者+AI居中，AI单独最低</w:t>
            </w:r>
          </w:p>
        </w:tc>
      </w:tr>
      <w:tr>
        <w:tc>
          <w:tcPr/>
          <w:p>
            <w:pPr>
              <w:pStyle w:val="Compact"/>
              <w:jc w:val="left"/>
            </w:pPr>
            <w:r>
              <w:t xml:space="preserve">W15</w:t>
            </w:r>
            <w:r>
              <w:br/>
            </w:r>
            <w:r>
              <w:t xml:space="preserve">Choi 2026 [20]</w:t>
            </w:r>
          </w:p>
        </w:tc>
        <w:tc>
          <w:tcPr/>
          <w:p>
            <w:pPr>
              <w:pStyle w:val="Compact"/>
              <w:jc w:val="left"/>
            </w:pPr>
            <w:r>
              <w:t xml:space="preserve">3个高风险合成病例</w:t>
            </w:r>
          </w:p>
        </w:tc>
        <w:tc>
          <w:tcPr/>
          <w:p>
            <w:pPr>
              <w:pStyle w:val="Compact"/>
              <w:jc w:val="left"/>
            </w:pPr>
            <w:r>
              <w:t xml:space="preserve">Gemini 2.5</w:t>
            </w:r>
          </w:p>
        </w:tc>
        <w:tc>
          <w:tcPr/>
          <w:p>
            <w:pPr>
              <w:pStyle w:val="Compact"/>
              <w:jc w:val="left"/>
            </w:pPr>
            <w:r>
              <w:t xml:space="preserve">3提示层级×5次，45输出</w:t>
            </w:r>
          </w:p>
        </w:tc>
        <w:tc>
          <w:tcPr/>
          <w:p>
            <w:pPr>
              <w:pStyle w:val="Compact"/>
              <w:jc w:val="left"/>
            </w:pPr>
            <w:r>
              <w:t xml:space="preserve">3名专家、10项量表</w:t>
            </w:r>
          </w:p>
        </w:tc>
        <w:tc>
          <w:tcPr/>
          <w:p>
            <w:pPr>
              <w:pStyle w:val="Compact"/>
              <w:jc w:val="left"/>
            </w:pPr>
            <w:r>
              <w:t xml:space="preserve">Stage 2多有改善；Stage 3不稳定；ICC 0.139</w:t>
            </w:r>
          </w:p>
        </w:tc>
      </w:tr>
      <w:tr>
        <w:tc>
          <w:tcPr/>
          <w:p>
            <w:pPr>
              <w:pStyle w:val="Compact"/>
              <w:jc w:val="left"/>
            </w:pPr>
            <w:r>
              <w:t xml:space="preserve">W16</w:t>
            </w:r>
            <w:r>
              <w:br/>
            </w:r>
            <w:r>
              <w:t xml:space="preserve">Cheng 2026 [21]</w:t>
            </w:r>
          </w:p>
        </w:tc>
        <w:tc>
          <w:tcPr/>
          <w:p>
            <w:pPr>
              <w:pStyle w:val="Compact"/>
              <w:jc w:val="left"/>
            </w:pPr>
            <w:r>
              <w:t xml:space="preserve">5个腋网综合征虚拟病例</w:t>
            </w:r>
          </w:p>
        </w:tc>
        <w:tc>
          <w:tcPr/>
          <w:p>
            <w:pPr>
              <w:pStyle w:val="Compact"/>
              <w:jc w:val="left"/>
            </w:pPr>
            <w:r>
              <w:t xml:space="preserve">ChatGPT、DeepSeek</w:t>
            </w:r>
          </w:p>
        </w:tc>
        <w:tc>
          <w:tcPr/>
          <w:p>
            <w:pPr>
              <w:pStyle w:val="Compact"/>
              <w:jc w:val="left"/>
            </w:pPr>
            <w:r>
              <w:t xml:space="preserve">个体化4周康复方案</w:t>
            </w:r>
          </w:p>
        </w:tc>
        <w:tc>
          <w:tcPr/>
          <w:p>
            <w:pPr>
              <w:pStyle w:val="Compact"/>
              <w:jc w:val="left"/>
            </w:pPr>
            <w:r>
              <w:t xml:space="preserve">3名康复专家</w:t>
            </w:r>
          </w:p>
        </w:tc>
        <w:tc>
          <w:tcPr/>
          <w:p>
            <w:pPr>
              <w:pStyle w:val="Compact"/>
              <w:jc w:val="left"/>
            </w:pPr>
            <w:r>
              <w:t xml:space="preserve">DeepSeek总体较优；ChatGPT更常出现泛化和鉴别遗漏</w:t>
            </w:r>
          </w:p>
        </w:tc>
      </w:tr>
      <w:tr>
        <w:tc>
          <w:tcPr/>
          <w:p>
            <w:pPr>
              <w:pStyle w:val="Compact"/>
              <w:jc w:val="left"/>
            </w:pPr>
            <w:r>
              <w:t xml:space="preserve">W17</w:t>
            </w:r>
            <w:r>
              <w:br/>
            </w:r>
            <w:r>
              <w:t xml:space="preserve">Aydemir 2025</w:t>
            </w:r>
            <w:r>
              <w:t xml:space="preserve"> </w:t>
            </w:r>
            <w:r>
              <w:t xml:space="preserve">[22]</w:t>
            </w:r>
          </w:p>
        </w:tc>
        <w:tc>
          <w:tcPr/>
          <w:p>
            <w:pPr>
              <w:pStyle w:val="Compact"/>
              <w:jc w:val="left"/>
            </w:pPr>
            <w:r>
              <w:t xml:space="preserve">26个ASD儿童家庭</w:t>
            </w:r>
          </w:p>
        </w:tc>
        <w:tc>
          <w:tcPr/>
          <w:p>
            <w:pPr>
              <w:pStyle w:val="Compact"/>
              <w:jc w:val="left"/>
            </w:pPr>
            <w:r>
              <w:t xml:space="preserve">ChatGPT</w:t>
            </w:r>
          </w:p>
        </w:tc>
        <w:tc>
          <w:tcPr/>
          <w:p>
            <w:pPr>
              <w:pStyle w:val="Compact"/>
              <w:jc w:val="left"/>
            </w:pPr>
            <w:r>
              <w:t xml:space="preserve">4周、每周3次、每次40 min</w:t>
            </w:r>
          </w:p>
        </w:tc>
        <w:tc>
          <w:tcPr/>
          <w:p>
            <w:pPr>
              <w:pStyle w:val="Compact"/>
              <w:jc w:val="left"/>
            </w:pPr>
            <w:r>
              <w:t xml:space="preserve">可行性+LTEQ</w:t>
            </w:r>
          </w:p>
        </w:tc>
        <w:tc>
          <w:tcPr/>
          <w:p>
            <w:pPr>
              <w:pStyle w:val="Compact"/>
              <w:jc w:val="left"/>
            </w:pPr>
            <w:r>
              <w:t xml:space="preserve">干预组LTEQ 6.69升至34；未报告不良事件结局</w:t>
            </w:r>
          </w:p>
        </w:tc>
      </w:tr>
      <w:tr>
        <w:tc>
          <w:tcPr/>
          <w:p>
            <w:pPr>
              <w:pStyle w:val="Compact"/>
              <w:jc w:val="left"/>
            </w:pPr>
            <w:r>
              <w:t xml:space="preserve">W18</w:t>
            </w:r>
            <w:r>
              <w:br/>
            </w:r>
            <w:r>
              <w:t xml:space="preserve">Yang 2026 [23]</w:t>
            </w:r>
          </w:p>
        </w:tc>
        <w:tc>
          <w:tcPr/>
          <w:p>
            <w:pPr>
              <w:pStyle w:val="Compact"/>
              <w:jc w:val="left"/>
            </w:pPr>
            <w:r>
              <w:t xml:space="preserve">健康训练情境</w:t>
            </w:r>
          </w:p>
        </w:tc>
        <w:tc>
          <w:tcPr/>
          <w:p>
            <w:pPr>
              <w:pStyle w:val="Compact"/>
              <w:jc w:val="left"/>
            </w:pPr>
            <w:r>
              <w:t xml:space="preserve">GPT-4</w:t>
            </w:r>
          </w:p>
        </w:tc>
        <w:tc>
          <w:tcPr/>
          <w:p>
            <w:pPr>
              <w:pStyle w:val="Compact"/>
              <w:jc w:val="left"/>
            </w:pPr>
            <w:r>
              <w:t xml:space="preserve">简单/详细提示各4次，共8计划</w:t>
            </w:r>
          </w:p>
        </w:tc>
        <w:tc>
          <w:tcPr/>
          <w:p>
            <w:pPr>
              <w:pStyle w:val="Compact"/>
              <w:jc w:val="left"/>
            </w:pPr>
            <w:r>
              <w:t xml:space="preserve">11名专家盲评</w:t>
            </w:r>
          </w:p>
        </w:tc>
        <w:tc>
          <w:tcPr/>
          <w:p>
            <w:pPr>
              <w:pStyle w:val="Compact"/>
              <w:jc w:val="left"/>
            </w:pPr>
            <w:r>
              <w:t xml:space="preserve">详细提示安全3.95 vs 3.33/5，输出波动较小</w:t>
            </w:r>
          </w:p>
        </w:tc>
      </w:tr>
      <w:tr>
        <w:tc>
          <w:tcPr/>
          <w:p>
            <w:pPr>
              <w:pStyle w:val="Compact"/>
              <w:jc w:val="left"/>
            </w:pPr>
            <w:r>
              <w:t xml:space="preserve">W19</w:t>
            </w:r>
            <w:r>
              <w:br/>
            </w:r>
            <w:r>
              <w:t xml:space="preserve">Zhang 2023 [24]</w:t>
            </w:r>
          </w:p>
        </w:tc>
        <w:tc>
          <w:tcPr/>
          <w:p>
            <w:pPr>
              <w:pStyle w:val="Compact"/>
              <w:jc w:val="left"/>
            </w:pPr>
            <w:r>
              <w:t xml:space="preserve">1个教材卒中病例</w:t>
            </w:r>
          </w:p>
        </w:tc>
        <w:tc>
          <w:tcPr/>
          <w:p>
            <w:pPr>
              <w:pStyle w:val="Compact"/>
              <w:jc w:val="left"/>
            </w:pPr>
            <w:r>
              <w:t xml:space="preserve">ChatGPT-4</w:t>
            </w:r>
          </w:p>
        </w:tc>
        <w:tc>
          <w:tcPr/>
          <w:p>
            <w:pPr>
              <w:pStyle w:val="Compact"/>
              <w:jc w:val="left"/>
            </w:pPr>
            <w:r>
              <w:t xml:space="preserve">1份康复处方+ICF编码</w:t>
            </w:r>
          </w:p>
        </w:tc>
        <w:tc>
          <w:tcPr/>
          <w:p>
            <w:pPr>
              <w:pStyle w:val="Compact"/>
              <w:jc w:val="left"/>
            </w:pPr>
            <w:r>
              <w:t xml:space="preserve">教材标准+2名康复医师</w:t>
            </w:r>
          </w:p>
        </w:tc>
        <w:tc>
          <w:tcPr/>
          <w:p>
            <w:pPr>
              <w:pStyle w:val="Compact"/>
              <w:jc w:val="left"/>
            </w:pPr>
            <w:r>
              <w:t xml:space="preserve">处方较广泛；出现1项ICF类别错误</w:t>
            </w:r>
          </w:p>
        </w:tc>
      </w:tr>
      <w:tr>
        <w:tc>
          <w:tcPr/>
          <w:p>
            <w:pPr>
              <w:pStyle w:val="Compact"/>
              <w:jc w:val="left"/>
            </w:pPr>
            <w:r>
              <w:t xml:space="preserve">W20</w:t>
            </w:r>
            <w:r>
              <w:br/>
            </w:r>
            <w:r>
              <w:t xml:space="preserve">Cali 2026 [25]</w:t>
            </w:r>
          </w:p>
        </w:tc>
        <w:tc>
          <w:tcPr/>
          <w:p>
            <w:pPr>
              <w:pStyle w:val="Compact"/>
              <w:jc w:val="left"/>
            </w:pPr>
            <w:r>
              <w:t xml:space="preserve">5个运动损伤病例</w:t>
            </w:r>
          </w:p>
        </w:tc>
        <w:tc>
          <w:tcPr/>
          <w:p>
            <w:pPr>
              <w:pStyle w:val="Compact"/>
              <w:jc w:val="left"/>
            </w:pPr>
            <w:r>
              <w:t xml:space="preserve">ChatGPT-4.1</w:t>
            </w:r>
          </w:p>
        </w:tc>
        <w:tc>
          <w:tcPr/>
          <w:p>
            <w:pPr>
              <w:pStyle w:val="Compact"/>
              <w:jc w:val="left"/>
            </w:pPr>
            <w:r>
              <w:t xml:space="preserve">每例1份6周计划</w:t>
            </w:r>
          </w:p>
        </w:tc>
        <w:tc>
          <w:tcPr/>
          <w:p>
            <w:pPr>
              <w:pStyle w:val="Compact"/>
              <w:jc w:val="left"/>
            </w:pPr>
            <w:r>
              <w:t xml:space="preserve">2名资深运动物理治疗师盲评</w:t>
            </w:r>
          </w:p>
        </w:tc>
        <w:tc>
          <w:tcPr/>
          <w:p>
            <w:pPr>
              <w:pStyle w:val="Compact"/>
              <w:jc w:val="left"/>
            </w:pPr>
            <w:r>
              <w:t xml:space="preserve">总体3.85/5；ACL 1.88，锁骨骨折5.00</w:t>
            </w:r>
          </w:p>
        </w:tc>
      </w:tr>
      <w:tr>
        <w:tc>
          <w:tcPr/>
          <w:p>
            <w:pPr>
              <w:pStyle w:val="Compact"/>
              <w:jc w:val="left"/>
            </w:pPr>
            <w:r>
              <w:t xml:space="preserve">W21</w:t>
            </w:r>
            <w:r>
              <w:br/>
            </w:r>
            <w:r>
              <w:t xml:space="preserve">Zhao 2026 [26]</w:t>
            </w:r>
          </w:p>
        </w:tc>
        <w:tc>
          <w:tcPr/>
          <w:p>
            <w:pPr>
              <w:pStyle w:val="Compact"/>
              <w:jc w:val="left"/>
            </w:pPr>
            <w:r>
              <w:t xml:space="preserve">1个100 m自由泳模拟运动员</w:t>
            </w:r>
          </w:p>
        </w:tc>
        <w:tc>
          <w:tcPr/>
          <w:p>
            <w:pPr>
              <w:pStyle w:val="Compact"/>
              <w:jc w:val="left"/>
            </w:pPr>
            <w:r>
              <w:t xml:space="preserve">ChatGPT、Gemini、DeepSeek、豆包</w:t>
            </w:r>
          </w:p>
        </w:tc>
        <w:tc>
          <w:tcPr/>
          <w:p>
            <w:pPr>
              <w:pStyle w:val="Compact"/>
              <w:jc w:val="left"/>
            </w:pPr>
            <w:r>
              <w:t xml:space="preserve">每模型5次，共20输出</w:t>
            </w:r>
          </w:p>
        </w:tc>
        <w:tc>
          <w:tcPr/>
          <w:p>
            <w:pPr>
              <w:pStyle w:val="Compact"/>
              <w:jc w:val="left"/>
            </w:pPr>
            <w:r>
              <w:t xml:space="preserve">32名游泳专家</w:t>
            </w:r>
          </w:p>
        </w:tc>
        <w:tc>
          <w:tcPr/>
          <w:p>
            <w:pPr>
              <w:pStyle w:val="Compact"/>
              <w:jc w:val="left"/>
            </w:pPr>
            <w:r>
              <w:t xml:space="preserve">ChatGPT质量最高；豆包最稳定但质量较低</w:t>
            </w:r>
          </w:p>
        </w:tc>
      </w:tr>
      <w:tr>
        <w:tc>
          <w:tcPr/>
          <w:p>
            <w:pPr>
              <w:pStyle w:val="Compact"/>
              <w:jc w:val="left"/>
            </w:pPr>
            <w:r>
              <w:t xml:space="preserve">W22</w:t>
            </w:r>
            <w:r>
              <w:br/>
            </w:r>
            <w:r>
              <w:t xml:space="preserve">Zaleski 2024</w:t>
            </w:r>
            <w:r>
              <w:t xml:space="preserve"> </w:t>
            </w:r>
            <w:r>
              <w:t xml:space="preserve">[27]</w:t>
            </w:r>
          </w:p>
        </w:tc>
        <w:tc>
          <w:tcPr/>
          <w:p>
            <w:pPr>
              <w:pStyle w:val="Compact"/>
              <w:jc w:val="left"/>
            </w:pPr>
            <w:r>
              <w:t xml:space="preserve">26个临床人群/情境</w:t>
            </w:r>
          </w:p>
        </w:tc>
        <w:tc>
          <w:tcPr/>
          <w:p>
            <w:pPr>
              <w:pStyle w:val="Compact"/>
              <w:jc w:val="left"/>
            </w:pPr>
            <w:r>
              <w:t xml:space="preserve">ChatGPT</w:t>
            </w:r>
          </w:p>
        </w:tc>
        <w:tc>
          <w:tcPr/>
          <w:p>
            <w:pPr>
              <w:pStyle w:val="Compact"/>
              <w:jc w:val="left"/>
            </w:pPr>
            <w:r>
              <w:t xml:space="preserve">个体化运动建议；完整性、准确性、可读性及安全相关错误</w:t>
            </w:r>
          </w:p>
        </w:tc>
        <w:tc>
          <w:tcPr/>
          <w:p>
            <w:pPr>
              <w:pStyle w:val="Compact"/>
              <w:jc w:val="left"/>
            </w:pPr>
            <w:r>
              <w:t xml:space="preserve">指南编码；2名独立评价者</w:t>
            </w:r>
          </w:p>
        </w:tc>
        <w:tc>
          <w:tcPr/>
          <w:p>
            <w:pPr>
              <w:pStyle w:val="Compact"/>
              <w:jc w:val="left"/>
            </w:pPr>
            <w:r>
              <w:t xml:space="preserve">完整性及准确性已报告；安全分母不能直接按26病例推算，全文待提取</w:t>
            </w:r>
          </w:p>
        </w:tc>
      </w:tr>
      <w:tr>
        <w:tc>
          <w:tcPr/>
          <w:p>
            <w:pPr>
              <w:pStyle w:val="Compact"/>
              <w:jc w:val="left"/>
            </w:pPr>
            <w:r>
              <w:t xml:space="preserve">W23</w:t>
            </w:r>
            <w:r>
              <w:br/>
            </w:r>
            <w:r>
              <w:t xml:space="preserve">Li 2025 [36]</w:t>
            </w:r>
          </w:p>
        </w:tc>
        <w:tc>
          <w:tcPr/>
          <w:p>
            <w:pPr>
              <w:pStyle w:val="Compact"/>
              <w:jc w:val="left"/>
            </w:pPr>
            <w:r>
              <w:t xml:space="preserve">1名真实个体</w:t>
            </w:r>
          </w:p>
        </w:tc>
        <w:tc>
          <w:tcPr/>
          <w:p>
            <w:pPr>
              <w:pStyle w:val="Compact"/>
              <w:jc w:val="left"/>
            </w:pPr>
            <w:r>
              <w:t xml:space="preserve">GPT-4</w:t>
            </w:r>
          </w:p>
        </w:tc>
        <w:tc>
          <w:tcPr/>
          <w:p>
            <w:pPr>
              <w:pStyle w:val="Compact"/>
              <w:jc w:val="left"/>
            </w:pPr>
            <w:r>
              <w:t xml:space="preserve">16周个体化健身计划；与3名教练比较，含安全/个体化评价</w:t>
            </w:r>
          </w:p>
        </w:tc>
        <w:tc>
          <w:tcPr/>
          <w:p>
            <w:pPr>
              <w:pStyle w:val="Compact"/>
              <w:jc w:val="left"/>
            </w:pPr>
            <w:r>
              <w:t xml:space="preserve">3名教练比较；详细流程待提取</w:t>
            </w:r>
          </w:p>
        </w:tc>
        <w:tc>
          <w:tcPr/>
          <w:p>
            <w:pPr>
              <w:pStyle w:val="Compact"/>
              <w:jc w:val="left"/>
            </w:pPr>
            <w:r>
              <w:t xml:space="preserve">结果及安全字段PENDING；单个真实个体资料不等同人体干预</w:t>
            </w:r>
          </w:p>
        </w:tc>
      </w:tr>
      <w:tr>
        <w:tc>
          <w:tcPr/>
          <w:p>
            <w:pPr>
              <w:pStyle w:val="Compact"/>
              <w:jc w:val="left"/>
            </w:pPr>
            <w:r>
              <w:t xml:space="preserve">W24</w:t>
            </w:r>
            <w:r>
              <w:br/>
            </w:r>
            <w:r>
              <w:t xml:space="preserve">Gürses 2025 [37]</w:t>
            </w:r>
          </w:p>
        </w:tc>
        <w:tc>
          <w:tcPr/>
          <w:p>
            <w:pPr>
              <w:pStyle w:val="Compact"/>
              <w:jc w:val="left"/>
            </w:pPr>
            <w:r>
              <w:t xml:space="preserve">40名膝骨关节炎患者</w:t>
            </w:r>
          </w:p>
        </w:tc>
        <w:tc>
          <w:tcPr/>
          <w:p>
            <w:pPr>
              <w:pStyle w:val="Compact"/>
              <w:jc w:val="left"/>
            </w:pPr>
            <w:r>
              <w:t xml:space="preserve">ChatGPT-4o、Gemini Advanced</w:t>
            </w:r>
          </w:p>
        </w:tc>
        <w:tc>
          <w:tcPr/>
          <w:p>
            <w:pPr>
              <w:pStyle w:val="Compact"/>
              <w:jc w:val="left"/>
            </w:pPr>
            <w:r>
              <w:t xml:space="preserve">逐例生成三阶段康复方案；与物理治疗师比较</w:t>
            </w:r>
          </w:p>
        </w:tc>
        <w:tc>
          <w:tcPr/>
          <w:p>
            <w:pPr>
              <w:pStyle w:val="Compact"/>
              <w:jc w:val="left"/>
            </w:pPr>
            <w:r>
              <w:t xml:space="preserve">物理治疗师或指南比较，待核查</w:t>
            </w:r>
          </w:p>
        </w:tc>
        <w:tc>
          <w:tcPr/>
          <w:p>
            <w:pPr>
              <w:pStyle w:val="Compact"/>
              <w:jc w:val="left"/>
            </w:pPr>
            <w:r>
              <w:t xml:space="preserve">40名真实患者资料；是否实际执行与主要结果PENDING</w:t>
            </w:r>
          </w:p>
        </w:tc>
      </w:tr>
      <w:tr>
        <w:tc>
          <w:tcPr/>
          <w:p>
            <w:pPr>
              <w:pStyle w:val="Compact"/>
              <w:jc w:val="left"/>
            </w:pPr>
            <w:r>
              <w:t xml:space="preserve">W25</w:t>
            </w:r>
            <w:r>
              <w:br/>
            </w:r>
            <w:r>
              <w:t xml:space="preserve">Onan 2025 [38]</w:t>
            </w:r>
          </w:p>
        </w:tc>
        <w:tc>
          <w:tcPr/>
          <w:p>
            <w:pPr>
              <w:pStyle w:val="Compact"/>
              <w:jc w:val="left"/>
            </w:pPr>
            <w:r>
              <w:t xml:space="preserve">3个临床病例</w:t>
            </w:r>
          </w:p>
        </w:tc>
        <w:tc>
          <w:tcPr/>
          <w:p>
            <w:pPr>
              <w:pStyle w:val="Compact"/>
              <w:jc w:val="left"/>
            </w:pPr>
            <w:r>
              <w:t xml:space="preserve">ChatGPT-4.0</w:t>
            </w:r>
          </w:p>
        </w:tc>
        <w:tc>
          <w:tcPr/>
          <w:p>
            <w:pPr>
              <w:pStyle w:val="Compact"/>
              <w:jc w:val="left"/>
            </w:pPr>
            <w:r>
              <w:t xml:space="preserve">8周运动方案；评价剂量、动作、进阶及潜在安全问题</w:t>
            </w:r>
          </w:p>
        </w:tc>
        <w:tc>
          <w:tcPr/>
          <w:p>
            <w:pPr>
              <w:pStyle w:val="Compact"/>
              <w:jc w:val="left"/>
            </w:pPr>
            <w:r>
              <w:t xml:space="preserve">专家评价，详细构成待提取</w:t>
            </w:r>
          </w:p>
        </w:tc>
        <w:tc>
          <w:tcPr/>
          <w:p>
            <w:pPr>
              <w:pStyle w:val="Compact"/>
              <w:jc w:val="left"/>
            </w:pPr>
            <w:r>
              <w:t xml:space="preserve">阶段性记录提示早期高负荷及进阶问题；逐处方证据PENDING</w:t>
            </w:r>
          </w:p>
        </w:tc>
      </w:tr>
      <w:tr>
        <w:tc>
          <w:tcPr/>
          <w:p>
            <w:pPr>
              <w:pStyle w:val="Compact"/>
              <w:jc w:val="left"/>
            </w:pPr>
            <w:r>
              <w:t xml:space="preserve">W26</w:t>
            </w:r>
            <w:r>
              <w:br/>
            </w:r>
            <w:r>
              <w:t xml:space="preserve">Philuek 2025</w:t>
            </w:r>
            <w:r>
              <w:t xml:space="preserve"> </w:t>
            </w:r>
            <w:r>
              <w:t xml:space="preserve">[39]</w:t>
            </w:r>
          </w:p>
        </w:tc>
        <w:tc>
          <w:tcPr/>
          <w:p>
            <w:pPr>
              <w:pStyle w:val="Compact"/>
              <w:jc w:val="left"/>
            </w:pPr>
            <w:r>
              <w:t xml:space="preserve">健康超重青年</w:t>
            </w:r>
          </w:p>
        </w:tc>
        <w:tc>
          <w:tcPr/>
          <w:p>
            <w:pPr>
              <w:pStyle w:val="Compact"/>
              <w:jc w:val="left"/>
            </w:pPr>
            <w:r>
              <w:t xml:space="preserve">ChatGPT/GPT-4</w:t>
            </w:r>
          </w:p>
        </w:tc>
        <w:tc>
          <w:tcPr/>
          <w:p>
            <w:pPr>
              <w:pStyle w:val="Compact"/>
              <w:jc w:val="left"/>
            </w:pPr>
            <w:r>
              <w:t xml:space="preserve">AI生成运动方案并实施，报告人体结局</w:t>
            </w:r>
          </w:p>
        </w:tc>
        <w:tc>
          <w:tcPr/>
          <w:p>
            <w:pPr>
              <w:pStyle w:val="Compact"/>
              <w:jc w:val="left"/>
            </w:pPr>
            <w:r>
              <w:t xml:space="preserve">人体结局；详细比较标准待提取</w:t>
            </w:r>
          </w:p>
        </w:tc>
        <w:tc>
          <w:tcPr/>
          <w:p>
            <w:pPr>
              <w:pStyle w:val="Compact"/>
              <w:jc w:val="left"/>
            </w:pPr>
            <w:r>
              <w:t xml:space="preserve">人体结局存在；效应量、监督及不良事件PENDING</w:t>
            </w:r>
          </w:p>
        </w:tc>
      </w:tr>
      <w:tr>
        <w:tc>
          <w:tcPr/>
          <w:p>
            <w:pPr>
              <w:pStyle w:val="Compact"/>
              <w:jc w:val="left"/>
            </w:pPr>
            <w:r>
              <w:t xml:space="preserve">W27</w:t>
            </w:r>
            <w:r>
              <w:br/>
            </w:r>
            <w:r>
              <w:t xml:space="preserve">Genç 2025 (Digital</w:t>
            </w:r>
            <w:r>
              <w:t xml:space="preserve"> </w:t>
            </w:r>
            <w:r>
              <w:t xml:space="preserve">coaches) [40]</w:t>
            </w:r>
          </w:p>
        </w:tc>
        <w:tc>
          <w:tcPr/>
          <w:p>
            <w:pPr>
              <w:pStyle w:val="Compact"/>
              <w:jc w:val="left"/>
            </w:pPr>
            <w:r>
              <w:t xml:space="preserve">20名男性</w:t>
            </w:r>
          </w:p>
        </w:tc>
        <w:tc>
          <w:tcPr/>
          <w:p>
            <w:pPr>
              <w:pStyle w:val="Compact"/>
              <w:jc w:val="left"/>
            </w:pPr>
            <w:r>
              <w:t xml:space="preserve">GPT-4（DOI摘要已确认）</w:t>
            </w:r>
          </w:p>
        </w:tc>
        <w:tc>
          <w:tcPr/>
          <w:p>
            <w:pPr>
              <w:pStyle w:val="Compact"/>
              <w:jc w:val="left"/>
            </w:pPr>
            <w:r>
              <w:t xml:space="preserve">AI个体化训练方案 vs 私人教练方案；体适能结局</w:t>
            </w:r>
          </w:p>
        </w:tc>
        <w:tc>
          <w:tcPr/>
          <w:p>
            <w:pPr>
              <w:pStyle w:val="Compact"/>
              <w:jc w:val="left"/>
            </w:pPr>
            <w:r>
              <w:t xml:space="preserve">私人教练比较</w:t>
            </w:r>
          </w:p>
        </w:tc>
        <w:tc>
          <w:tcPr/>
          <w:p>
            <w:pPr>
              <w:pStyle w:val="Compact"/>
              <w:jc w:val="left"/>
            </w:pPr>
            <w:r>
              <w:t xml:space="preserve">候选报告明确GPT-4；20男性、12周训练；全文效应及安全PENDING</w:t>
            </w:r>
          </w:p>
        </w:tc>
      </w:tr>
      <w:tr>
        <w:tc>
          <w:tcPr/>
          <w:p>
            <w:pPr>
              <w:pStyle w:val="Compact"/>
              <w:jc w:val="left"/>
            </w:pPr>
            <w:r>
              <w:t xml:space="preserve">W28</w:t>
            </w:r>
            <w:r>
              <w:br/>
            </w:r>
            <w:r>
              <w:t xml:space="preserve">Enichen 2025</w:t>
            </w:r>
            <w:r>
              <w:t xml:space="preserve"> </w:t>
            </w:r>
            <w:r>
              <w:t xml:space="preserve">[47]</w:t>
            </w:r>
          </w:p>
        </w:tc>
        <w:tc>
          <w:tcPr/>
          <w:p>
            <w:pPr>
              <w:pStyle w:val="Compact"/>
              <w:jc w:val="left"/>
            </w:pPr>
            <w:r>
              <w:t xml:space="preserve">30个虚构患者病例</w:t>
            </w:r>
          </w:p>
        </w:tc>
        <w:tc>
          <w:tcPr/>
          <w:p>
            <w:pPr>
              <w:pStyle w:val="Compact"/>
              <w:jc w:val="left"/>
            </w:pPr>
            <w:r>
              <w:t xml:space="preserve">GPT-3.5</w:t>
            </w:r>
          </w:p>
        </w:tc>
        <w:tc>
          <w:tcPr/>
          <w:p>
            <w:pPr>
              <w:pStyle w:val="Compact"/>
              <w:jc w:val="left"/>
            </w:pPr>
            <w:r>
              <w:t xml:space="preserve">生成SMART目标并建议运动时间/类型；3名盲法评审安全性、现实性、个体化、可及性与总体质量</w:t>
            </w:r>
          </w:p>
        </w:tc>
        <w:tc>
          <w:tcPr/>
          <w:p>
            <w:pPr>
              <w:pStyle w:val="Compact"/>
              <w:jc w:val="left"/>
            </w:pPr>
            <w:r>
              <w:t xml:space="preserve">2名生活方式专家；3名盲法评审</w:t>
            </w:r>
          </w:p>
        </w:tc>
        <w:tc>
          <w:tcPr/>
          <w:p>
            <w:pPr>
              <w:pStyle w:val="Compact"/>
              <w:jc w:val="left"/>
            </w:pPr>
            <w:r>
              <w:t xml:space="preserve">定量专家评分；风险配对、剂量与原始输出PENDING</w:t>
            </w:r>
          </w:p>
        </w:tc>
      </w:tr>
      <w:tr>
        <w:tc>
          <w:tcPr/>
          <w:p>
            <w:pPr>
              <w:pStyle w:val="Compact"/>
              <w:jc w:val="left"/>
            </w:pPr>
            <w:r>
              <w:t xml:space="preserve">W29</w:t>
            </w:r>
            <w:r>
              <w:br/>
            </w:r>
            <w:r>
              <w:t xml:space="preserve">PlanFitting 2025</w:t>
            </w:r>
            <w:r>
              <w:t xml:space="preserve"> </w:t>
            </w:r>
            <w:r>
              <w:t xml:space="preserve">[41]</w:t>
            </w:r>
          </w:p>
        </w:tc>
        <w:tc>
          <w:tcPr/>
          <w:p>
            <w:pPr>
              <w:pStyle w:val="Compact"/>
              <w:jc w:val="left"/>
            </w:pPr>
            <w:r>
              <w:t xml:space="preserve">个体化运动计划用户研究</w:t>
            </w:r>
          </w:p>
        </w:tc>
        <w:tc>
          <w:tcPr/>
          <w:p>
            <w:pPr>
              <w:pStyle w:val="Compact"/>
              <w:jc w:val="left"/>
            </w:pPr>
            <w:r>
              <w:t xml:space="preserve">LLM对话代理</w:t>
            </w:r>
          </w:p>
        </w:tc>
        <w:tc>
          <w:tcPr/>
          <w:p>
            <w:pPr>
              <w:pStyle w:val="Compact"/>
              <w:jc w:val="left"/>
            </w:pPr>
            <w:r>
              <w:t xml:space="preserve">生成并迭代周运动计划；用户、内在及专家评价</w:t>
            </w:r>
          </w:p>
        </w:tc>
        <w:tc>
          <w:tcPr/>
          <w:p>
            <w:pPr>
              <w:pStyle w:val="Compact"/>
              <w:jc w:val="left"/>
            </w:pPr>
            <w:r>
              <w:t xml:space="preserve">用户、系统及专家评价</w:t>
            </w:r>
          </w:p>
        </w:tc>
        <w:tc>
          <w:tcPr/>
          <w:p>
            <w:pPr>
              <w:pStyle w:val="Compact"/>
              <w:jc w:val="left"/>
            </w:pPr>
            <w:r>
              <w:t xml:space="preserve">定量用户或专家结果与可执行计划对应关系PENDING</w:t>
            </w:r>
          </w:p>
        </w:tc>
      </w:tr>
      <w:tr>
        <w:tc>
          <w:tcPr/>
          <w:p>
            <w:pPr>
              <w:pStyle w:val="Compact"/>
              <w:jc w:val="left"/>
            </w:pPr>
            <w:r>
              <w:t xml:space="preserve">W30</w:t>
            </w:r>
            <w:r>
              <w:br/>
            </w:r>
            <w:r>
              <w:t xml:space="preserve">Yang 2026 (soccer)</w:t>
            </w:r>
            <w:r>
              <w:t xml:space="preserve"> </w:t>
            </w:r>
            <w:r>
              <w:t xml:space="preserve">[42]</w:t>
            </w:r>
          </w:p>
        </w:tc>
        <w:tc>
          <w:tcPr/>
          <w:p>
            <w:pPr>
              <w:pStyle w:val="Compact"/>
              <w:jc w:val="left"/>
            </w:pPr>
            <w:r>
              <w:t xml:space="preserve">足球训练情境</w:t>
            </w:r>
          </w:p>
        </w:tc>
        <w:tc>
          <w:tcPr/>
          <w:p>
            <w:pPr>
              <w:pStyle w:val="Compact"/>
              <w:jc w:val="left"/>
            </w:pPr>
            <w:r>
              <w:t xml:space="preserve">6种生成式AI</w:t>
            </w:r>
          </w:p>
        </w:tc>
        <w:tc>
          <w:tcPr/>
          <w:p>
            <w:pPr>
              <w:pStyle w:val="Compact"/>
              <w:jc w:val="left"/>
            </w:pPr>
            <w:r>
              <w:t xml:space="preserve">30天足球训练计划；3名专家评价</w:t>
            </w:r>
          </w:p>
        </w:tc>
        <w:tc>
          <w:tcPr/>
          <w:p>
            <w:pPr>
              <w:pStyle w:val="Compact"/>
              <w:jc w:val="left"/>
            </w:pPr>
            <w:r>
              <w:t xml:space="preserve">3名专家、自编10项标准</w:t>
            </w:r>
          </w:p>
        </w:tc>
        <w:tc>
          <w:tcPr/>
          <w:p>
            <w:pPr>
              <w:pStyle w:val="Compact"/>
              <w:jc w:val="left"/>
            </w:pPr>
            <w:r>
              <w:t xml:space="preserve">评分、可读性已报告；个体化健康筛查不足，全文待核查</w:t>
            </w:r>
          </w:p>
        </w:tc>
      </w:tr>
      <w:tr>
        <w:tc>
          <w:tcPr/>
          <w:p>
            <w:pPr>
              <w:pStyle w:val="Compact"/>
              <w:jc w:val="left"/>
            </w:pPr>
            <w:r>
              <w:t xml:space="preserve">W31</w:t>
            </w:r>
            <w:r>
              <w:br/>
            </w:r>
            <w:r>
              <w:t xml:space="preserve">Schütze 2026</w:t>
            </w:r>
            <w:r>
              <w:t xml:space="preserve"> </w:t>
            </w:r>
            <w:r>
              <w:t xml:space="preserve">[28]</w:t>
            </w:r>
          </w:p>
        </w:tc>
        <w:tc>
          <w:tcPr/>
          <w:p>
            <w:pPr>
              <w:pStyle w:val="Compact"/>
              <w:jc w:val="left"/>
            </w:pPr>
            <w:r>
              <w:t xml:space="preserve">IBM患者运动情境</w:t>
            </w:r>
          </w:p>
        </w:tc>
        <w:tc>
          <w:tcPr/>
          <w:p>
            <w:pPr>
              <w:pStyle w:val="Compact"/>
              <w:jc w:val="left"/>
            </w:pPr>
            <w:r>
              <w:t xml:space="preserve">ChatGPT</w:t>
            </w:r>
          </w:p>
        </w:tc>
        <w:tc>
          <w:tcPr/>
          <w:p>
            <w:pPr>
              <w:pStyle w:val="Compact"/>
              <w:jc w:val="left"/>
            </w:pPr>
            <w:r>
              <w:t xml:space="preserve">运动建议/处方；12名专业物理治疗师评价</w:t>
            </w:r>
          </w:p>
        </w:tc>
        <w:tc>
          <w:tcPr/>
          <w:p>
            <w:pPr>
              <w:pStyle w:val="Compact"/>
              <w:jc w:val="left"/>
            </w:pPr>
            <w:r>
              <w:t xml:space="preserve">12名专业物理治疗师，待核查</w:t>
            </w:r>
          </w:p>
        </w:tc>
        <w:tc>
          <w:tcPr/>
          <w:p>
            <w:pPr>
              <w:pStyle w:val="Compact"/>
              <w:jc w:val="left"/>
            </w:pPr>
            <w:r>
              <w:t xml:space="preserve">执行性处方、定量指标及分母PENDING</w:t>
            </w:r>
          </w:p>
        </w:tc>
      </w:tr>
      <w:tr>
        <w:tc>
          <w:tcPr/>
          <w:p>
            <w:pPr>
              <w:pStyle w:val="Compact"/>
              <w:jc w:val="left"/>
            </w:pPr>
            <w:r>
              <w:t xml:space="preserve">W32</w:t>
            </w:r>
            <w:r>
              <w:br/>
            </w:r>
            <w:r>
              <w:t xml:space="preserve">Fu 2026 [30]</w:t>
            </w:r>
          </w:p>
        </w:tc>
        <w:tc>
          <w:tcPr/>
          <w:p>
            <w:pPr>
              <w:pStyle w:val="Compact"/>
              <w:jc w:val="left"/>
            </w:pPr>
            <w:r>
              <w:t xml:space="preserve">多肌骨临床情境</w:t>
            </w:r>
          </w:p>
        </w:tc>
        <w:tc>
          <w:tcPr/>
          <w:p>
            <w:pPr>
              <w:pStyle w:val="Compact"/>
              <w:jc w:val="left"/>
            </w:pPr>
            <w:r>
              <w:t xml:space="preserve">4种LLM</w:t>
            </w:r>
          </w:p>
        </w:tc>
        <w:tc>
          <w:tcPr/>
          <w:p>
            <w:pPr>
              <w:pStyle w:val="Compact"/>
              <w:jc w:val="left"/>
            </w:pPr>
            <w:r>
              <w:t xml:space="preserve">结构化运动康复方案；质量、可读性/一致性评价</w:t>
            </w:r>
          </w:p>
        </w:tc>
        <w:tc>
          <w:tcPr/>
          <w:p>
            <w:pPr>
              <w:pStyle w:val="Compact"/>
              <w:jc w:val="left"/>
            </w:pPr>
            <w:r>
              <w:t xml:space="preserve">专家DISCERN及可读性评价</w:t>
            </w:r>
          </w:p>
        </w:tc>
        <w:tc>
          <w:tcPr/>
          <w:p>
            <w:pPr>
              <w:pStyle w:val="Compact"/>
              <w:jc w:val="left"/>
            </w:pPr>
            <w:r>
              <w:t xml:space="preserve">混合咨询任务；仅提取可执行康复子集，1476总回答不可作处方分母</w:t>
            </w:r>
          </w:p>
        </w:tc>
      </w:tr>
      <w:tr>
        <w:tc>
          <w:tcPr/>
          <w:p>
            <w:pPr>
              <w:pStyle w:val="Compact"/>
              <w:jc w:val="left"/>
            </w:pPr>
            <w:r>
              <w:t xml:space="preserve">W33</w:t>
            </w:r>
            <w:r>
              <w:br/>
            </w:r>
            <w:r>
              <w:t xml:space="preserve">Hüzmeli &amp; Akkuş</w:t>
            </w:r>
            <w:r>
              <w:t xml:space="preserve"> </w:t>
            </w:r>
            <w:r>
              <w:t xml:space="preserve">2026 [43]</w:t>
            </w:r>
          </w:p>
        </w:tc>
        <w:tc>
          <w:tcPr/>
          <w:p>
            <w:pPr>
              <w:pStyle w:val="Compact"/>
              <w:jc w:val="left"/>
            </w:pPr>
            <w:r>
              <w:t xml:space="preserve">稳定型心绞痛/CCS病例</w:t>
            </w:r>
          </w:p>
        </w:tc>
        <w:tc>
          <w:tcPr/>
          <w:p>
            <w:pPr>
              <w:pStyle w:val="Compact"/>
              <w:jc w:val="left"/>
            </w:pPr>
            <w:r>
              <w:t xml:space="preserve">ChatGPT-5.2、Gemini Advanced</w:t>
            </w:r>
          </w:p>
        </w:tc>
        <w:tc>
          <w:tcPr/>
          <w:p>
            <w:pPr>
              <w:pStyle w:val="Compact"/>
              <w:jc w:val="left"/>
            </w:pPr>
            <w:r>
              <w:t xml:space="preserve">与专家方案比较；安全警示和指南一致性</w:t>
            </w:r>
          </w:p>
        </w:tc>
        <w:tc>
          <w:tcPr/>
          <w:p>
            <w:pPr>
              <w:pStyle w:val="Compact"/>
              <w:jc w:val="left"/>
            </w:pPr>
            <w:r>
              <w:t xml:space="preserve">专家方案与指南比较，待核查</w:t>
            </w:r>
          </w:p>
        </w:tc>
        <w:tc>
          <w:tcPr/>
          <w:p>
            <w:pPr>
              <w:pStyle w:val="Compact"/>
              <w:jc w:val="left"/>
            </w:pPr>
            <w:r>
              <w:t xml:space="preserve">模型版本、方案剂量与安全结局PENDING</w:t>
            </w:r>
          </w:p>
        </w:tc>
      </w:tr>
      <w:tr>
        <w:tc>
          <w:tcPr/>
          <w:p>
            <w:pPr>
              <w:pStyle w:val="Compact"/>
              <w:jc w:val="left"/>
            </w:pPr>
            <w:r>
              <w:t xml:space="preserve">W34</w:t>
            </w:r>
            <w:r>
              <w:br/>
            </w:r>
            <w:r>
              <w:t xml:space="preserve">Montaruli 2026</w:t>
            </w:r>
            <w:r>
              <w:t xml:space="preserve"> </w:t>
            </w:r>
            <w:r>
              <w:t xml:space="preserve">[44]</w:t>
            </w:r>
          </w:p>
        </w:tc>
        <w:tc>
          <w:tcPr/>
          <w:p>
            <w:pPr>
              <w:pStyle w:val="Compact"/>
              <w:jc w:val="left"/>
            </w:pPr>
            <w:r>
              <w:t xml:space="preserve">初/中/高级跑者</w:t>
            </w:r>
          </w:p>
        </w:tc>
        <w:tc>
          <w:tcPr/>
          <w:p>
            <w:pPr>
              <w:pStyle w:val="Compact"/>
              <w:jc w:val="left"/>
            </w:pPr>
            <w:r>
              <w:t xml:space="preserve">多种生成式AI</w:t>
            </w:r>
          </w:p>
        </w:tc>
        <w:tc>
          <w:tcPr/>
          <w:p>
            <w:pPr>
              <w:pStyle w:val="Compact"/>
              <w:jc w:val="left"/>
            </w:pPr>
            <w:r>
              <w:t xml:space="preserve">6个月马拉松训练计划；与训练原则比较</w:t>
            </w:r>
          </w:p>
        </w:tc>
        <w:tc>
          <w:tcPr/>
          <w:p>
            <w:pPr>
              <w:pStyle w:val="Compact"/>
              <w:jc w:val="left"/>
            </w:pPr>
            <w:r>
              <w:t xml:space="preserve">同行评议训练原则；定量资格待核查</w:t>
            </w:r>
          </w:p>
        </w:tc>
        <w:tc>
          <w:tcPr/>
          <w:p>
            <w:pPr>
              <w:pStyle w:val="Compact"/>
              <w:jc w:val="left"/>
            </w:pPr>
            <w:r>
              <w:t xml:space="preserve">摘要为定性训练原则比较；是否满足定量/输出编码纳入条件PENDING</w:t>
            </w:r>
          </w:p>
        </w:tc>
      </w:tr>
      <w:tr>
        <w:tc>
          <w:tcPr/>
          <w:p>
            <w:pPr>
              <w:pStyle w:val="Compact"/>
              <w:jc w:val="left"/>
            </w:pPr>
            <w:r>
              <w:t xml:space="preserve">W35</w:t>
            </w:r>
            <w:r>
              <w:br/>
            </w:r>
            <w:r>
              <w:t xml:space="preserve">Bezruk 2026 [45]</w:t>
            </w:r>
          </w:p>
        </w:tc>
        <w:tc>
          <w:tcPr/>
          <w:p>
            <w:pPr>
              <w:pStyle w:val="Compact"/>
              <w:jc w:val="left"/>
            </w:pPr>
            <w:r>
              <w:t xml:space="preserve">CKD/血液透析康复情境</w:t>
            </w:r>
          </w:p>
        </w:tc>
        <w:tc>
          <w:tcPr/>
          <w:p>
            <w:pPr>
              <w:pStyle w:val="Compact"/>
              <w:jc w:val="left"/>
            </w:pPr>
            <w:r>
              <w:t xml:space="preserve">ChatGPT、Gemini、Copilot</w:t>
            </w:r>
          </w:p>
        </w:tc>
        <w:tc>
          <w:tcPr/>
          <w:p>
            <w:pPr>
              <w:pStyle w:val="Compact"/>
              <w:jc w:val="left"/>
            </w:pPr>
            <w:r>
              <w:t xml:space="preserve">运动康复方案；结构、进阶、安全框架及指南一致性</w:t>
            </w:r>
          </w:p>
        </w:tc>
        <w:tc>
          <w:tcPr/>
          <w:p>
            <w:pPr>
              <w:pStyle w:val="Compact"/>
              <w:jc w:val="left"/>
            </w:pPr>
            <w:r>
              <w:t xml:space="preserve">KDIGO及ERA；定量资格待核查</w:t>
            </w:r>
          </w:p>
        </w:tc>
        <w:tc>
          <w:tcPr/>
          <w:p>
            <w:pPr>
              <w:pStyle w:val="Compact"/>
              <w:jc w:val="left"/>
            </w:pPr>
            <w:r>
              <w:t xml:space="preserve">摘要为结构化定性语言比较；是否满足定量/输出编码纳入条件PENDING</w:t>
            </w:r>
          </w:p>
        </w:tc>
      </w:tr>
      <w:tr>
        <w:tc>
          <w:tcPr/>
          <w:p>
            <w:pPr>
              <w:pStyle w:val="Compact"/>
              <w:jc w:val="left"/>
            </w:pPr>
            <w:r>
              <w:t xml:space="preserve">W36</w:t>
            </w:r>
            <w:r>
              <w:br/>
            </w:r>
            <w:r>
              <w:t xml:space="preserve">PhysioAgent 2026</w:t>
            </w:r>
            <w:r>
              <w:t xml:space="preserve"> </w:t>
            </w:r>
            <w:r>
              <w:t xml:space="preserve">[46]</w:t>
            </w:r>
          </w:p>
        </w:tc>
        <w:tc>
          <w:tcPr/>
          <w:p>
            <w:pPr>
              <w:pStyle w:val="Compact"/>
              <w:jc w:val="left"/>
            </w:pPr>
            <w:r>
              <w:t xml:space="preserve">50临床情境+200模拟事件</w:t>
            </w:r>
          </w:p>
        </w:tc>
        <w:tc>
          <w:tcPr/>
          <w:p>
            <w:pPr>
              <w:pStyle w:val="Compact"/>
              <w:jc w:val="left"/>
            </w:pPr>
            <w:r>
              <w:t xml:space="preserve">多Agent LLM</w:t>
            </w:r>
          </w:p>
        </w:tc>
        <w:tc>
          <w:tcPr/>
          <w:p>
            <w:pPr>
              <w:pStyle w:val="Compact"/>
              <w:jc w:val="left"/>
            </w:pPr>
            <w:r>
              <w:t xml:space="preserve">结构化物理治疗处方；临床合理性及安全升级评价</w:t>
            </w:r>
          </w:p>
        </w:tc>
        <w:tc>
          <w:tcPr/>
          <w:p>
            <w:pPr>
              <w:pStyle w:val="Compact"/>
              <w:jc w:val="left"/>
            </w:pPr>
            <w:r>
              <w:t xml:space="preserve">临床合理性及升级评价，待核查</w:t>
            </w:r>
          </w:p>
        </w:tc>
        <w:tc>
          <w:tcPr/>
          <w:p>
            <w:pPr>
              <w:pStyle w:val="Compact"/>
              <w:jc w:val="left"/>
            </w:pPr>
            <w:r>
              <w:t xml:space="preserve">50情境与200事件为阶段性记录；原始结果、study关联PENDING</w:t>
            </w:r>
          </w:p>
        </w:tc>
      </w:tr>
    </w:tbl>
    <w:p>
      <w:pPr>
        <w:pStyle w:val="5"/>
      </w:pPr>
      <w:r>
        <w:t xml:space="preserve">注：W01–W36为最终纳入研究的内部study</w:t>
      </w:r>
      <w:r>
        <w:t xml:space="preserve"> </w:t>
      </w:r>
      <w:r>
        <w:t xml:space="preserve">ID。所有行采用相同字段；前21项主要沿用原稿摘要数据，后15项以已有阶段性记录补齐字段。PENDING表示仍未完成逐病例或逐处方提取，NR仅表示核查后原文未报告，NA为不适用。表内分数和分母保留原量尺，不能横向解释为同一效应量。纳入资格已确定，但study-report关联、全文数值提取与正式质量评价仍须逐项留痕。</w:t>
      </w:r>
    </w:p>
    <w:bookmarkEnd w:id="32"/>
    <w:bookmarkStart w:id="33" w:name="纳入研究特征与报告透明度"/>
    <w:p>
      <w:pPr>
        <w:pStyle w:val="3"/>
      </w:pPr>
      <w:r>
        <w:rPr>
          <w:b/>
          <w:bCs/>
        </w:rPr>
        <w:t xml:space="preserve">3.2 纳入研究特征与报告透明度</w:t>
      </w:r>
    </w:p>
    <w:p>
      <w:pPr>
        <w:pStyle w:val="FirstParagraph"/>
      </w:pPr>
      <w:r>
        <w:t xml:space="preserve">最终纳入的36项研究覆盖2023至2026年，包括合成病例与虚构训练者的模型输出评价、真实患者资料的处方比较及人体实施研究。Aydemir、Philuek与Genç等研究涉及真实执行或训练比较；真实患者资料被用于生成处方并不等同于患者实际执行。S4已为36项研究建立统一的study-report-case-prescription结构并确定当前可获得证据；其中5项的设计类别由全文或期刊页面核实，其余31项仍保留为需全文确认，不能据工作摘要进一步推算设计构成。现有报告重点仍在处方内容或专家评分；对语言、数字访问、残障适配、文化可接受性和资源受限情境的直接评价十分有限，故本综述不把”可在线生成”解释为”已实现可及性”。</w:t>
      </w:r>
    </w:p>
    <w:p>
      <w:pPr>
        <w:pStyle w:val="5"/>
      </w:pPr>
      <w:r>
        <w:t xml:space="preserve">纳入研究对模型、提示、会话和采样参数的描述不均衡。已识别的重复生成研究包括Havers、Choi、Lee、Yang和Zhao，但不能据此断言全部36项中”仅5项”评估重复性。Lee的阶段性记录为三模型、6情境、每情境20次，共360份输出。[18]</w:t>
      </w:r>
      <w:r>
        <w:t xml:space="preserve"> </w:t>
      </w:r>
      <w:r>
        <w:t xml:space="preserve">模型名相同并不保证快照与工具条件相同；上述运行条件和其他报告参数仍须在S5逐项核实。</w:t>
      </w:r>
    </w:p>
    <w:p>
      <w:pPr>
        <w:pStyle w:val="5"/>
      </w:pPr>
      <w:r>
        <w:rPr>
          <w:b/>
          <w:bCs/>
        </w:rPr>
        <w:t xml:space="preserve">表2 模型、提示与方法透明度概况</w:t>
      </w:r>
    </w:p>
    <w:tbl>
      <w:tblPr>
        <w:tblStyle w:val="Table"/>
        <w:tblW w:type="pct" w:w="4959"/>
        <w:jc w:val="left"/>
        <w:tblLayout w:type="fixed"/>
        <w:tblLook w:firstRow="1" w:lastRow="0" w:firstColumn="0" w:lastColumn="0" w:noHBand="0" w:noVBand="0" w:val="0020"/>
      </w:tblPr>
      <w:tblGrid>
        <w:gridCol w:w="676"/>
        <w:gridCol w:w="2800"/>
        <w:gridCol w:w="1320"/>
        <w:gridCol w:w="3058"/>
      </w:tblGrid>
      <w:tr>
        <w:trPr>
          <w:tblHeader w:val="on"/>
        </w:trPr>
        <w:tc>
          <w:tcPr/>
          <w:p>
            <w:pPr>
              <w:pStyle w:val="Compact"/>
              <w:jc w:val="left"/>
            </w:pPr>
            <w:r>
              <w:rPr>
                <w:b/>
                <w:bCs/>
              </w:rPr>
              <w:t xml:space="preserve">设计类别</w:t>
            </w:r>
          </w:p>
        </w:tc>
        <w:tc>
          <w:tcPr/>
          <w:p>
            <w:pPr>
              <w:pStyle w:val="Compact"/>
              <w:jc w:val="left"/>
            </w:pPr>
            <w:r>
              <w:rPr>
                <w:b/>
                <w:bCs/>
              </w:rPr>
              <w:t xml:space="preserve">代表研究</w:t>
            </w:r>
          </w:p>
        </w:tc>
        <w:tc>
          <w:tcPr/>
          <w:p>
            <w:pPr>
              <w:pStyle w:val="Compact"/>
              <w:jc w:val="left"/>
            </w:pPr>
            <w:r>
              <w:rPr>
                <w:b/>
                <w:bCs/>
              </w:rPr>
              <w:t xml:space="preserve">透明度信息</w:t>
            </w:r>
          </w:p>
        </w:tc>
        <w:tc>
          <w:tcPr/>
          <w:p>
            <w:pPr>
              <w:pStyle w:val="Compact"/>
              <w:jc w:val="left"/>
            </w:pPr>
            <w:r>
              <w:rPr>
                <w:b/>
                <w:bCs/>
              </w:rPr>
              <w:t xml:space="preserve">主要限制</w:t>
            </w:r>
          </w:p>
        </w:tc>
      </w:tr>
      <w:tr>
        <w:tc>
          <w:tcPr/>
          <w:p>
            <w:pPr>
              <w:pStyle w:val="Compact"/>
              <w:jc w:val="left"/>
            </w:pPr>
            <w:r>
              <w:t xml:space="preserve">单次处方评价</w:t>
            </w:r>
          </w:p>
        </w:tc>
        <w:tc>
          <w:tcPr/>
          <w:p>
            <w:pPr>
              <w:pStyle w:val="Compact"/>
              <w:jc w:val="left"/>
            </w:pPr>
            <w:r>
              <w:t xml:space="preserve">Dergaa、Washif、Düking、Feng、Perrero、Genç、Akrimi、Xu、Sortino、Cheng、Zhang、Cali</w:t>
            </w:r>
          </w:p>
        </w:tc>
        <w:tc>
          <w:tcPr/>
          <w:p>
            <w:pPr>
              <w:pStyle w:val="Compact"/>
              <w:jc w:val="left"/>
            </w:pPr>
            <w:r>
              <w:t xml:space="preserve">多报告模型名和提示；生成参数常为NR</w:t>
            </w:r>
          </w:p>
        </w:tc>
        <w:tc>
          <w:tcPr/>
          <w:p>
            <w:pPr>
              <w:pStyle w:val="Compact"/>
              <w:jc w:val="left"/>
            </w:pPr>
            <w:r>
              <w:t xml:space="preserve">无法估计同条件下波动</w:t>
            </w:r>
          </w:p>
        </w:tc>
      </w:tr>
      <w:tr>
        <w:tc>
          <w:tcPr/>
          <w:p>
            <w:pPr>
              <w:pStyle w:val="Compact"/>
              <w:jc w:val="left"/>
            </w:pPr>
            <w:r>
              <w:t xml:space="preserve">重复生成</w:t>
            </w:r>
          </w:p>
        </w:tc>
        <w:tc>
          <w:tcPr/>
          <w:p>
            <w:pPr>
              <w:pStyle w:val="Compact"/>
              <w:jc w:val="left"/>
            </w:pPr>
            <w:r>
              <w:t xml:space="preserve">Havers、Choi、Lee、Yang、Zhao</w:t>
            </w:r>
          </w:p>
        </w:tc>
        <w:tc>
          <w:tcPr/>
          <w:p>
            <w:pPr>
              <w:pStyle w:val="Compact"/>
              <w:jc w:val="left"/>
            </w:pPr>
            <w:r>
              <w:t xml:space="preserve">重复4至20次；部分确定会话或温度</w:t>
            </w:r>
          </w:p>
        </w:tc>
        <w:tc>
          <w:tcPr/>
          <w:p>
            <w:pPr>
              <w:pStyle w:val="Compact"/>
              <w:jc w:val="left"/>
            </w:pPr>
            <w:r>
              <w:t xml:space="preserve">适合评价稳定性，但指标不统一</w:t>
            </w:r>
          </w:p>
        </w:tc>
      </w:tr>
      <w:tr>
        <w:tc>
          <w:tcPr/>
          <w:p>
            <w:pPr>
              <w:pStyle w:val="Compact"/>
              <w:jc w:val="left"/>
            </w:pPr>
            <w:r>
              <w:t xml:space="preserve">知识约束系统</w:t>
            </w:r>
          </w:p>
        </w:tc>
        <w:tc>
          <w:tcPr/>
          <w:p>
            <w:pPr>
              <w:pStyle w:val="Compact"/>
              <w:jc w:val="left"/>
            </w:pPr>
            <w:r>
              <w:t xml:space="preserve">He</w:t>
            </w:r>
          </w:p>
        </w:tc>
        <w:tc>
          <w:tcPr/>
          <w:p>
            <w:pPr>
              <w:pStyle w:val="Compact"/>
              <w:jc w:val="left"/>
            </w:pPr>
            <w:r>
              <w:t xml:space="preserve">知识图谱、动态用户画像、安全校验</w:t>
            </w:r>
          </w:p>
        </w:tc>
        <w:tc>
          <w:tcPr/>
          <w:p>
            <w:pPr>
              <w:pStyle w:val="Compact"/>
              <w:jc w:val="left"/>
            </w:pPr>
            <w:r>
              <w:t xml:space="preserve">系统组件多，外部复现和独立验证不足</w:t>
            </w:r>
          </w:p>
        </w:tc>
      </w:tr>
      <w:tr>
        <w:tc>
          <w:tcPr/>
          <w:p>
            <w:pPr>
              <w:pStyle w:val="Compact"/>
              <w:jc w:val="left"/>
            </w:pPr>
            <w:r>
              <w:t xml:space="preserve">真实数据/人员</w:t>
            </w:r>
          </w:p>
        </w:tc>
        <w:tc>
          <w:tcPr/>
          <w:p>
            <w:pPr>
              <w:pStyle w:val="Compact"/>
              <w:jc w:val="left"/>
            </w:pPr>
            <w:r>
              <w:t xml:space="preserve">Xu、Sortino、Aydemir</w:t>
            </w:r>
          </w:p>
        </w:tc>
        <w:tc>
          <w:tcPr/>
          <w:p>
            <w:pPr>
              <w:pStyle w:val="Compact"/>
              <w:jc w:val="left"/>
            </w:pPr>
            <w:r>
              <w:t xml:space="preserve">真实患者资料、真实处方或真实干预</w:t>
            </w:r>
          </w:p>
        </w:tc>
        <w:tc>
          <w:tcPr/>
          <w:p>
            <w:pPr>
              <w:pStyle w:val="Compact"/>
              <w:jc w:val="left"/>
            </w:pPr>
            <w:r>
              <w:t xml:space="preserve">Aydemir及更新筛选中的Philuek、Genç等报告参与者层结果，具体数量待最终复核；安全事件未专门报告</w:t>
            </w:r>
          </w:p>
        </w:tc>
      </w:tr>
      <w:tr>
        <w:tc>
          <w:tcPr/>
          <w:p>
            <w:pPr>
              <w:pStyle w:val="Compact"/>
              <w:jc w:val="left"/>
            </w:pPr>
            <w:r>
              <w:t xml:space="preserve">盲法较清楚</w:t>
            </w:r>
          </w:p>
        </w:tc>
        <w:tc>
          <w:tcPr/>
          <w:p>
            <w:pPr>
              <w:pStyle w:val="Compact"/>
              <w:jc w:val="left"/>
            </w:pPr>
            <w:r>
              <w:t xml:space="preserve">Sortino、Yang、Cali、Zhao</w:t>
            </w:r>
          </w:p>
        </w:tc>
        <w:tc>
          <w:tcPr/>
          <w:p>
            <w:pPr>
              <w:pStyle w:val="Compact"/>
              <w:jc w:val="left"/>
            </w:pPr>
            <w:r>
              <w:t xml:space="preserve">匿名化输出，评价者对模型或彼此评分设盲</w:t>
            </w:r>
          </w:p>
        </w:tc>
        <w:tc>
          <w:tcPr/>
          <w:p>
            <w:pPr>
              <w:pStyle w:val="Compact"/>
              <w:jc w:val="left"/>
            </w:pPr>
            <w:r>
              <w:t xml:space="preserve">仍可能从语言风格识别模型</w:t>
            </w:r>
          </w:p>
        </w:tc>
      </w:tr>
      <w:tr>
        <w:tc>
          <w:tcPr/>
          <w:p>
            <w:pPr>
              <w:pStyle w:val="Compact"/>
              <w:jc w:val="left"/>
            </w:pPr>
            <w:r>
              <w:t xml:space="preserve">公开提示或补充输出</w:t>
            </w:r>
          </w:p>
        </w:tc>
        <w:tc>
          <w:tcPr/>
          <w:p>
            <w:pPr>
              <w:pStyle w:val="Compact"/>
              <w:jc w:val="left"/>
            </w:pPr>
            <w:r>
              <w:t xml:space="preserve">部分研究</w:t>
            </w:r>
          </w:p>
        </w:tc>
        <w:tc>
          <w:tcPr/>
          <w:p>
            <w:pPr>
              <w:pStyle w:val="Compact"/>
              <w:jc w:val="left"/>
            </w:pPr>
            <w:r>
              <w:t xml:space="preserve">有助于复编码FITT-VP与风险处置</w:t>
            </w:r>
          </w:p>
        </w:tc>
        <w:tc>
          <w:tcPr/>
          <w:p>
            <w:pPr>
              <w:pStyle w:val="Compact"/>
              <w:jc w:val="left"/>
            </w:pPr>
            <w:r>
              <w:t xml:space="preserve">并非所有研究提供逐份原始输出</w:t>
            </w:r>
          </w:p>
        </w:tc>
      </w:tr>
    </w:tbl>
    <w:p>
      <w:pPr>
        <w:pStyle w:val="5"/>
      </w:pPr>
      <w:r>
        <w:t xml:space="preserve">注：NR，原文未报告；FITT-VP，频率、强度、时间、类型、总量与进阶。表内结果按原文量表保留，不能横向视为同一效应量。</w:t>
      </w:r>
    </w:p>
    <w:bookmarkEnd w:id="33"/>
    <w:bookmarkStart w:id="34" w:name="安全失效结构完整性与临床安全"/>
    <w:p>
      <w:pPr>
        <w:pStyle w:val="3"/>
      </w:pPr>
      <w:r>
        <w:rPr>
          <w:b/>
          <w:bCs/>
        </w:rPr>
        <w:t xml:space="preserve">3.3 安全失效：结构完整性与临床安全</w:t>
      </w:r>
    </w:p>
    <w:p>
      <w:pPr>
        <w:pStyle w:val="FirstParagraph"/>
      </w:pPr>
      <w:r>
        <w:t xml:space="preserve">纳入研究多采用安全条目评分、指南符合度或错误案例描述，只有少数公开逐份输出。S4统一编码目前覆盖Akrimi的9份处方和Choi补充材料中的3份代表性输出；其余研究的安全总分或汇总叙述不被转换为处方级事件。由于部分领域为NR且缺失并非随机，本综述报告已确认事件数和领域特异性分母，不计算整体处方安全失效率。</w:t>
      </w:r>
    </w:p>
    <w:p>
      <w:pPr>
        <w:pStyle w:val="5"/>
      </w:pPr>
      <w:r>
        <w:t xml:space="preserve">Akrimi等的9份T2DM处方中，8份确认至少存在1项安全失效。SF1医学清除/转诊遗漏为8/9，SF2禁忌证违反、SF3危险剂量和SF4错误进阶均为2/9，SF5必要监测遗漏为0/9；SF6停止规则遗漏在5份可判定处方中为0，另4份因缺乏必须设置独立停止阈值的依据记NR。仅5/9处方可完整判读。同一高强度矛盾在2份处方中同时符合SF2–SF4，但处方层事件各只计1次；因未预设并验证严重度锚点，严重性均记NR。[15]</w:t>
      </w:r>
    </w:p>
    <w:p>
      <w:pPr>
        <w:pStyle w:val="5"/>
      </w:pPr>
      <w:r>
        <w:t xml:space="preserve">Choi研究共生成45份输出，但补充材料只公开同一高风险病例在3个提示阶段的3份代表性输出。三份均为部分编码：Stage</w:t>
      </w:r>
      <w:r>
        <w:t xml:space="preserve"> </w:t>
      </w:r>
      <w:r>
        <w:t xml:space="preserve">1的SF6为NR，Stage 2和Stage</w:t>
      </w:r>
      <w:r>
        <w:t xml:space="preserve"> </w:t>
      </w:r>
      <w:r>
        <w:t xml:space="preserve">3的SF1为NR；未确认其他安全失效，但任何一份都不能完整判读，故不能推断45份输出的事件率。[20]</w:t>
      </w:r>
      <w:r>
        <w:t xml:space="preserve"> </w:t>
      </w:r>
      <w:r>
        <w:t xml:space="preserve">其他研究的保守剂量、专家总分或安全域评分继续作为原研究结果叙述，不被直接转换为SF事件或处置等级。</w:t>
      </w:r>
    </w:p>
    <w:p>
      <w:pPr>
        <w:pStyle w:val="5"/>
      </w:pPr>
      <w:r>
        <w:rPr>
          <w:b/>
          <w:bCs/>
        </w:rPr>
        <w:t xml:space="preserve">表3 安全失效与风险处置证据</w:t>
      </w:r>
    </w:p>
    <w:tbl>
      <w:tblPr>
        <w:tblStyle w:val="Table"/>
        <w:tblW w:type="pct" w:w="4955"/>
        <w:jc w:val="left"/>
        <w:tblLayout w:type="fixed"/>
        <w:tblLook w:firstRow="1" w:lastRow="0" w:firstColumn="0" w:lastColumn="0" w:noHBand="0" w:noVBand="0" w:val="0020"/>
      </w:tblPr>
      <w:tblGrid>
        <w:gridCol w:w="540"/>
        <w:gridCol w:w="828"/>
        <w:gridCol w:w="2124"/>
        <w:gridCol w:w="1944"/>
        <w:gridCol w:w="2412"/>
      </w:tblGrid>
      <w:tr>
        <w:trPr>
          <w:tblHeader w:val="on"/>
        </w:trPr>
        <w:tc>
          <w:tcPr/>
          <w:p>
            <w:pPr>
              <w:pStyle w:val="Compact"/>
              <w:jc w:val="left"/>
            </w:pPr>
            <w:r>
              <w:rPr>
                <w:b/>
                <w:bCs/>
              </w:rPr>
              <w:t xml:space="preserve">研究</w:t>
            </w:r>
          </w:p>
        </w:tc>
        <w:tc>
          <w:tcPr/>
          <w:p>
            <w:pPr>
              <w:pStyle w:val="Compact"/>
              <w:jc w:val="left"/>
            </w:pPr>
            <w:r>
              <w:rPr>
                <w:b/>
                <w:bCs/>
              </w:rPr>
              <w:t xml:space="preserve">风险情境</w:t>
            </w:r>
          </w:p>
        </w:tc>
        <w:tc>
          <w:tcPr/>
          <w:p>
            <w:pPr>
              <w:pStyle w:val="Compact"/>
              <w:jc w:val="left"/>
            </w:pPr>
            <w:r>
              <w:rPr>
                <w:b/>
                <w:bCs/>
              </w:rPr>
              <w:t xml:space="preserve">原文安全结果</w:t>
            </w:r>
          </w:p>
        </w:tc>
        <w:tc>
          <w:tcPr/>
          <w:p>
            <w:pPr>
              <w:pStyle w:val="Compact"/>
              <w:jc w:val="left"/>
            </w:pPr>
            <w:r>
              <w:rPr>
                <w:b/>
                <w:bCs/>
              </w:rPr>
              <w:t xml:space="preserve">配对编码状态</w:t>
            </w:r>
          </w:p>
        </w:tc>
        <w:tc>
          <w:tcPr/>
          <w:p>
            <w:pPr>
              <w:pStyle w:val="Compact"/>
              <w:jc w:val="left"/>
            </w:pPr>
            <w:r>
              <w:rPr>
                <w:b/>
                <w:bCs/>
              </w:rPr>
              <w:t xml:space="preserve">解释限制</w:t>
            </w:r>
          </w:p>
        </w:tc>
      </w:tr>
      <w:tr>
        <w:tc>
          <w:tcPr/>
          <w:p>
            <w:pPr>
              <w:pStyle w:val="Compact"/>
              <w:jc w:val="left"/>
            </w:pPr>
            <w:r>
              <w:t xml:space="preserve">Dergaa [6]</w:t>
            </w:r>
          </w:p>
        </w:tc>
        <w:tc>
          <w:tcPr/>
          <w:p>
            <w:pPr>
              <w:pStyle w:val="Compact"/>
              <w:jc w:val="left"/>
            </w:pPr>
            <w:r>
              <w:t xml:space="preserve">疾病与健康病例</w:t>
            </w:r>
          </w:p>
        </w:tc>
        <w:tc>
          <w:tcPr/>
          <w:p>
            <w:pPr>
              <w:pStyle w:val="Compact"/>
              <w:jc w:val="left"/>
            </w:pPr>
            <w:r>
              <w:t xml:space="preserve">总体偏保守；疾病特异性与目标精度不足</w:t>
            </w:r>
          </w:p>
        </w:tc>
        <w:tc>
          <w:tcPr/>
          <w:p>
            <w:pPr>
              <w:pStyle w:val="Compact"/>
              <w:jc w:val="left"/>
            </w:pPr>
            <w:r>
              <w:t xml:space="preserve">汇总证据不可映射；不进入一致性分母</w:t>
            </w:r>
          </w:p>
        </w:tc>
        <w:tc>
          <w:tcPr/>
          <w:p>
            <w:pPr>
              <w:pStyle w:val="Compact"/>
              <w:jc w:val="left"/>
            </w:pPr>
            <w:r>
              <w:t xml:space="preserve">保守剂量并不等同于过度升级；需参考与实际处置配对</w:t>
            </w:r>
          </w:p>
        </w:tc>
      </w:tr>
      <w:tr>
        <w:tc>
          <w:tcPr/>
          <w:p>
            <w:pPr>
              <w:pStyle w:val="Compact"/>
              <w:jc w:val="left"/>
            </w:pPr>
            <w:r>
              <w:t xml:space="preserve">He [8]</w:t>
            </w:r>
          </w:p>
        </w:tc>
        <w:tc>
          <w:tcPr/>
          <w:p>
            <w:pPr>
              <w:pStyle w:val="Compact"/>
              <w:jc w:val="left"/>
            </w:pPr>
            <w:r>
              <w:t xml:space="preserve">SportFit-1M计划</w:t>
            </w:r>
          </w:p>
        </w:tc>
        <w:tc>
          <w:tcPr/>
          <w:p>
            <w:pPr>
              <w:pStyle w:val="Compact"/>
              <w:jc w:val="left"/>
            </w:pPr>
            <w:r>
              <w:t xml:space="preserve">知识图谱系统安全4.8/5，通用LLM 3.1/5</w:t>
            </w:r>
          </w:p>
        </w:tc>
        <w:tc>
          <w:tcPr/>
          <w:p>
            <w:pPr>
              <w:pStyle w:val="Compact"/>
              <w:jc w:val="left"/>
            </w:pPr>
            <w:r>
              <w:t xml:space="preserve">汇总证据不可映射；不进入一致性分母</w:t>
            </w:r>
          </w:p>
        </w:tc>
        <w:tc>
          <w:tcPr/>
          <w:p>
            <w:pPr>
              <w:pStyle w:val="Compact"/>
              <w:jc w:val="left"/>
            </w:pPr>
            <w:r>
              <w:t xml:space="preserve">无严重失效分母；系统开发团队自评</w:t>
            </w:r>
          </w:p>
        </w:tc>
      </w:tr>
      <w:tr>
        <w:tc>
          <w:tcPr/>
          <w:p>
            <w:pPr>
              <w:pStyle w:val="Compact"/>
              <w:jc w:val="left"/>
            </w:pPr>
            <w:r>
              <w:t xml:space="preserve">Perrero [13]</w:t>
            </w:r>
          </w:p>
        </w:tc>
        <w:tc>
          <w:tcPr/>
          <w:p>
            <w:pPr>
              <w:pStyle w:val="Compact"/>
              <w:jc w:val="left"/>
            </w:pPr>
            <w:r>
              <w:t xml:space="preserve">5个心脏病例</w:t>
            </w:r>
          </w:p>
        </w:tc>
        <w:tc>
          <w:tcPr/>
          <w:p>
            <w:pPr>
              <w:pStyle w:val="Compact"/>
              <w:jc w:val="left"/>
            </w:pPr>
            <w:r>
              <w:t xml:space="preserve">安全5.0/5；未见明显不安全输出</w:t>
            </w:r>
          </w:p>
        </w:tc>
        <w:tc>
          <w:tcPr/>
          <w:p>
            <w:pPr>
              <w:pStyle w:val="Compact"/>
              <w:jc w:val="left"/>
            </w:pPr>
            <w:r>
              <w:t xml:space="preserve">汇总证据不可映射；不进入一致性分母</w:t>
            </w:r>
          </w:p>
        </w:tc>
        <w:tc>
          <w:tcPr/>
          <w:p>
            <w:pPr>
              <w:pStyle w:val="Compact"/>
              <w:jc w:val="left"/>
            </w:pPr>
            <w:r>
              <w:t xml:space="preserve">安全评分尚不足以证明风险处置一致；每例单次生成</w:t>
            </w:r>
          </w:p>
        </w:tc>
      </w:tr>
      <w:tr>
        <w:tc>
          <w:tcPr/>
          <w:p>
            <w:pPr>
              <w:pStyle w:val="Compact"/>
              <w:jc w:val="left"/>
            </w:pPr>
            <w:r>
              <w:t xml:space="preserve">Akrimi [15]</w:t>
            </w:r>
          </w:p>
        </w:tc>
        <w:tc>
          <w:tcPr/>
          <w:p>
            <w:pPr>
              <w:pStyle w:val="Compact"/>
              <w:jc w:val="left"/>
            </w:pPr>
            <w:r>
              <w:t xml:space="preserve">3个T2DM病例</w:t>
            </w:r>
          </w:p>
        </w:tc>
        <w:tc>
          <w:tcPr/>
          <w:p>
            <w:pPr>
              <w:pStyle w:val="Compact"/>
              <w:jc w:val="left"/>
            </w:pPr>
            <w:r>
              <w:t xml:space="preserve">9份处方中8份确认≥1项失效；SF1 8/9，SF2–SF4各2/9，SF5</w:t>
            </w:r>
            <w:r>
              <w:t xml:space="preserve"> </w:t>
            </w:r>
            <w:r>
              <w:t xml:space="preserve">0/9，SF6 0/5可判定（4 NR）</w:t>
            </w:r>
          </w:p>
        </w:tc>
        <w:tc>
          <w:tcPr/>
          <w:p>
            <w:pPr>
              <w:pStyle w:val="Compact"/>
              <w:jc w:val="left"/>
            </w:pPr>
            <w:r>
              <w:t xml:space="preserve">模型动作已提取；无独立共同0–3参考处置，配对NR</w:t>
            </w:r>
          </w:p>
        </w:tc>
        <w:tc>
          <w:tcPr/>
          <w:p>
            <w:pPr>
              <w:pStyle w:val="Compact"/>
              <w:jc w:val="left"/>
            </w:pPr>
            <w:r>
              <w:t xml:space="preserve">仅5/9全域可判读；不计算整体失效率；同一矛盾跨域但处方事件只计1次</w:t>
            </w:r>
          </w:p>
        </w:tc>
      </w:tr>
      <w:tr>
        <w:tc>
          <w:tcPr/>
          <w:p>
            <w:pPr>
              <w:pStyle w:val="Compact"/>
              <w:jc w:val="left"/>
            </w:pPr>
            <w:r>
              <w:t xml:space="preserve">Xu [16]</w:t>
            </w:r>
          </w:p>
        </w:tc>
        <w:tc>
          <w:tcPr/>
          <w:p>
            <w:pPr>
              <w:pStyle w:val="Compact"/>
              <w:jc w:val="left"/>
            </w:pPr>
            <w:r>
              <w:t xml:space="preserve">10名高血压合并症患者</w:t>
            </w:r>
          </w:p>
        </w:tc>
        <w:tc>
          <w:tcPr/>
          <w:p>
            <w:pPr>
              <w:pStyle w:val="Compact"/>
              <w:jc w:val="left"/>
            </w:pPr>
            <w:r>
              <w:t xml:space="preserve">功能性动作障碍时GPT风险较高</w:t>
            </w:r>
          </w:p>
        </w:tc>
        <w:tc>
          <w:tcPr/>
          <w:p>
            <w:pPr>
              <w:pStyle w:val="Compact"/>
              <w:jc w:val="left"/>
            </w:pPr>
            <w:r>
              <w:t xml:space="preserve">汇总证据不可映射；不进入一致性分母</w:t>
            </w:r>
          </w:p>
        </w:tc>
        <w:tc>
          <w:tcPr/>
          <w:p>
            <w:pPr>
              <w:pStyle w:val="Compact"/>
              <w:jc w:val="left"/>
            </w:pPr>
            <w:r>
              <w:t xml:space="preserve">风险为专家叙述，非统一事件编码</w:t>
            </w:r>
          </w:p>
        </w:tc>
      </w:tr>
      <w:tr>
        <w:tc>
          <w:tcPr/>
          <w:p>
            <w:pPr>
              <w:pStyle w:val="Compact"/>
              <w:jc w:val="left"/>
            </w:pPr>
            <w:r>
              <w:t xml:space="preserve">Sortino [19]</w:t>
            </w:r>
          </w:p>
        </w:tc>
        <w:tc>
          <w:tcPr/>
          <w:p>
            <w:pPr>
              <w:pStyle w:val="Compact"/>
              <w:jc w:val="left"/>
            </w:pPr>
            <w:r>
              <w:t xml:space="preserve">5种骨科情境</w:t>
            </w:r>
          </w:p>
        </w:tc>
        <w:tc>
          <w:tcPr/>
          <w:p>
            <w:pPr>
              <w:pStyle w:val="Compact"/>
              <w:jc w:val="left"/>
            </w:pPr>
            <w:r>
              <w:t xml:space="preserve">AI单独方案在安全、适宜性、进阶上低于专家</w:t>
            </w:r>
          </w:p>
        </w:tc>
        <w:tc>
          <w:tcPr/>
          <w:p>
            <w:pPr>
              <w:pStyle w:val="Compact"/>
              <w:jc w:val="left"/>
            </w:pPr>
            <w:r>
              <w:t xml:space="preserve">汇总证据不可映射；不进入一致性分母</w:t>
            </w:r>
          </w:p>
        </w:tc>
        <w:tc>
          <w:tcPr/>
          <w:p>
            <w:pPr>
              <w:pStyle w:val="Compact"/>
              <w:jc w:val="left"/>
            </w:pPr>
            <w:r>
              <w:t xml:space="preserve">评价为感知质量</w:t>
            </w:r>
          </w:p>
        </w:tc>
      </w:tr>
      <w:tr>
        <w:tc>
          <w:tcPr/>
          <w:p>
            <w:pPr>
              <w:pStyle w:val="Compact"/>
              <w:jc w:val="left"/>
            </w:pPr>
            <w:r>
              <w:t xml:space="preserve">Choi [20]</w:t>
            </w:r>
          </w:p>
        </w:tc>
        <w:tc>
          <w:tcPr/>
          <w:p>
            <w:pPr>
              <w:pStyle w:val="Compact"/>
              <w:jc w:val="left"/>
            </w:pPr>
            <w:r>
              <w:t xml:space="preserve">3个高风险病例</w:t>
            </w:r>
          </w:p>
        </w:tc>
        <w:tc>
          <w:tcPr/>
          <w:p>
            <w:pPr>
              <w:pStyle w:val="Compact"/>
              <w:jc w:val="left"/>
            </w:pPr>
            <w:r>
              <w:t xml:space="preserve">45份输出；公开的3份代表性输出未确认失效，但均含至少1个NR</w:t>
            </w:r>
          </w:p>
        </w:tc>
        <w:tc>
          <w:tcPr/>
          <w:p>
            <w:pPr>
              <w:pStyle w:val="Compact"/>
              <w:jc w:val="left"/>
            </w:pPr>
            <w:r>
              <w:t xml:space="preserve">3份动作已提取；独立参考处置缺失，0–3等级及一致性NR</w:t>
            </w:r>
          </w:p>
        </w:tc>
        <w:tc>
          <w:tcPr/>
          <w:p>
            <w:pPr>
              <w:pStyle w:val="Compact"/>
              <w:jc w:val="left"/>
            </w:pPr>
            <w:r>
              <w:t xml:space="preserve">代表输出不可外推全部45份；安全评分并不等同于处方事件</w:t>
            </w:r>
          </w:p>
        </w:tc>
      </w:tr>
      <w:tr>
        <w:tc>
          <w:tcPr/>
          <w:p>
            <w:pPr>
              <w:pStyle w:val="Compact"/>
              <w:jc w:val="left"/>
            </w:pPr>
            <w:r>
              <w:t xml:space="preserve">Cheng [21]</w:t>
            </w:r>
          </w:p>
        </w:tc>
        <w:tc>
          <w:tcPr/>
          <w:p>
            <w:pPr>
              <w:pStyle w:val="Compact"/>
              <w:jc w:val="left"/>
            </w:pPr>
            <w:r>
              <w:t xml:space="preserve">5个术后AWS病例</w:t>
            </w:r>
          </w:p>
        </w:tc>
        <w:tc>
          <w:tcPr/>
          <w:p>
            <w:pPr>
              <w:pStyle w:val="Compact"/>
              <w:jc w:val="left"/>
            </w:pPr>
            <w:r>
              <w:t xml:space="preserve">ChatGPT更常泛化并遗漏鉴别诊断；DeepSeek较优</w:t>
            </w:r>
          </w:p>
        </w:tc>
        <w:tc>
          <w:tcPr/>
          <w:p>
            <w:pPr>
              <w:pStyle w:val="Compact"/>
              <w:jc w:val="left"/>
            </w:pPr>
            <w:r>
              <w:t xml:space="preserve">汇总证据不可映射；不进入一致性分母</w:t>
            </w:r>
          </w:p>
        </w:tc>
        <w:tc>
          <w:tcPr/>
          <w:p>
            <w:pPr>
              <w:pStyle w:val="Compact"/>
              <w:jc w:val="left"/>
            </w:pPr>
            <w:r>
              <w:t xml:space="preserve">虚拟病例；没有患者执行</w:t>
            </w:r>
          </w:p>
        </w:tc>
      </w:tr>
      <w:tr>
        <w:tc>
          <w:tcPr/>
          <w:p>
            <w:pPr>
              <w:pStyle w:val="Compact"/>
              <w:jc w:val="left"/>
            </w:pPr>
            <w:r>
              <w:t xml:space="preserve">Cali [25]</w:t>
            </w:r>
          </w:p>
        </w:tc>
        <w:tc>
          <w:tcPr/>
          <w:p>
            <w:pPr>
              <w:pStyle w:val="Compact"/>
              <w:jc w:val="left"/>
            </w:pPr>
            <w:r>
              <w:t xml:space="preserve">5个运动损伤病例</w:t>
            </w:r>
          </w:p>
        </w:tc>
        <w:tc>
          <w:tcPr/>
          <w:p>
            <w:pPr>
              <w:pStyle w:val="Compact"/>
              <w:jc w:val="left"/>
            </w:pPr>
            <w:r>
              <w:t xml:space="preserve">ACL病例1.88/5；术后时序与保护约束不足</w:t>
            </w:r>
          </w:p>
        </w:tc>
        <w:tc>
          <w:tcPr/>
          <w:p>
            <w:pPr>
              <w:pStyle w:val="Compact"/>
              <w:jc w:val="left"/>
            </w:pPr>
            <w:r>
              <w:t xml:space="preserve">汇总证据不可映射；不进入一致性分母</w:t>
            </w:r>
          </w:p>
        </w:tc>
        <w:tc>
          <w:tcPr/>
          <w:p>
            <w:pPr>
              <w:pStyle w:val="Compact"/>
              <w:jc w:val="left"/>
            </w:pPr>
            <w:r>
              <w:t xml:space="preserve">每病例单一输出</w:t>
            </w:r>
          </w:p>
        </w:tc>
      </w:tr>
      <w:tr>
        <w:tc>
          <w:tcPr/>
          <w:p>
            <w:pPr>
              <w:pStyle w:val="Compact"/>
              <w:jc w:val="left"/>
            </w:pPr>
            <w:r>
              <w:t xml:space="preserve">Zhao [26]</w:t>
            </w:r>
          </w:p>
        </w:tc>
        <w:tc>
          <w:tcPr/>
          <w:p>
            <w:pPr>
              <w:pStyle w:val="Compact"/>
              <w:jc w:val="left"/>
            </w:pPr>
            <w:r>
              <w:t xml:space="preserve">短距离游泳赛日</w:t>
            </w:r>
          </w:p>
        </w:tc>
        <w:tc>
          <w:tcPr/>
          <w:p>
            <w:pPr>
              <w:pStyle w:val="Compact"/>
              <w:jc w:val="left"/>
            </w:pPr>
            <w:r>
              <w:t xml:space="preserve">ChatGPT安全及专项性评分较高；豆包更稳定但质量低</w:t>
            </w:r>
          </w:p>
        </w:tc>
        <w:tc>
          <w:tcPr/>
          <w:p>
            <w:pPr>
              <w:pStyle w:val="Compact"/>
              <w:jc w:val="left"/>
            </w:pPr>
            <w:r>
              <w:t xml:space="preserve">汇总证据不可映射；不进入一致性分母</w:t>
            </w:r>
          </w:p>
        </w:tc>
        <w:tc>
          <w:tcPr/>
          <w:p>
            <w:pPr>
              <w:pStyle w:val="Compact"/>
              <w:jc w:val="left"/>
            </w:pPr>
            <w:r>
              <w:t xml:space="preserve">模拟1名运动员；无表现和损伤结局</w:t>
            </w:r>
          </w:p>
        </w:tc>
      </w:tr>
    </w:tbl>
    <w:p>
      <w:pPr>
        <w:pStyle w:val="5"/>
      </w:pPr>
      <w:r>
        <w:t xml:space="preserve">注：NR，原文未报告；FITT-VP，频率、强度、时间、类型、总量与进阶。表内结果按原文量表保留，不能横向视为同一效应量。</w:t>
      </w:r>
    </w:p>
    <w:bookmarkEnd w:id="34"/>
    <w:bookmarkStart w:id="35" w:name="风险处置一致性"/>
    <w:p>
      <w:pPr>
        <w:pStyle w:val="3"/>
      </w:pPr>
      <w:r>
        <w:rPr>
          <w:b/>
          <w:bCs/>
        </w:rPr>
        <w:t xml:space="preserve">3.4 风险—处置一致性</w:t>
      </w:r>
    </w:p>
    <w:p>
      <w:pPr>
        <w:pStyle w:val="FirstParagraph"/>
      </w:pPr>
      <w:r>
        <w:t xml:space="preserve">S4已提取当前可获得的模型处置文字，并按预设规则审查其可映射性。31行仍待来源提取，12行属于”动作已提取但不可映射”，4行为”仅汇总证据或情境不适用”。没有任何配对同时具备独立参考处置、模型处置及共同0–3量尺（可判定配对=0），因此一致率、不足升级率和过度升级率均为NR，而不是0%。Akrimi和Choi的病例提示与指南内容属于模型输入或研究评价依据，不能自动充当独立参考处置；安全总分亦不转换为风险等级。[15,20]</w:t>
      </w:r>
    </w:p>
    <w:p>
      <w:pPr>
        <w:pStyle w:val="5"/>
      </w:pPr>
      <w:r>
        <w:t xml:space="preserve">提示和防护措施的比较提供了探索性线索。Düking、Havers和Yang报告更详细输入后部分评分改善，[10,11,23]</w:t>
      </w:r>
      <w:r>
        <w:t xml:space="preserve"> </w:t>
      </w:r>
      <w:r>
        <w:t xml:space="preserve">Choi则提示收益并非随提示复杂度单调增加。[20]</w:t>
      </w:r>
      <w:r>
        <w:t xml:space="preserve"> </w:t>
      </w:r>
      <w:r>
        <w:t xml:space="preserve">He的知识约束系统评分较高，[8]</w:t>
      </w:r>
      <w:r>
        <w:t xml:space="preserve"> </w:t>
      </w:r>
      <w:r>
        <w:t xml:space="preserve">Sortino比较的专家方案评价优于AI单独方案。[19]</w:t>
      </w:r>
      <w:r>
        <w:t xml:space="preserve"> </w:t>
      </w:r>
      <w:r>
        <w:t xml:space="preserve">这些研究的干预组成和量表不同，且多数未直接测量风险与处置一致性；不能将评分改善解释为已证实减少不足升级或严重安全失效。</w:t>
      </w:r>
    </w:p>
    <w:p>
      <w:pPr>
        <w:pStyle w:val="5"/>
      </w:pPr>
      <w:r>
        <w:t xml:space="preserve">FITT-VP剂量信息另行提取。Feng的纳入研究记录显示四模型总分有差异，[12]</w:t>
      </w:r>
      <w:r>
        <w:t xml:space="preserve"> </w:t>
      </w:r>
      <w:r>
        <w:t xml:space="preserve">Akrimi报告强度、总时长和训练量等具体信息缺口。[15]</w:t>
      </w:r>
      <w:r>
        <w:t xml:space="preserve"> </w:t>
      </w:r>
      <w:r>
        <w:t xml:space="preserve">若模型有风险警告却未给出可接受剂量，必须分别记录”处置有表述”与”剂量不可判定”，不将前者当作后者的证明。</w:t>
      </w:r>
    </w:p>
    <w:p>
      <w:pPr>
        <w:pStyle w:val="5"/>
      </w:pPr>
      <w:r>
        <w:rPr>
          <w:b/>
          <w:bCs/>
        </w:rPr>
        <w:t xml:space="preserve">表4 可干预防护措施及其效果</w:t>
      </w:r>
    </w:p>
    <w:tbl>
      <w:tblPr>
        <w:tblStyle w:val="Table"/>
        <w:tblW w:type="pct" w:w="4925"/>
        <w:jc w:val="left"/>
        <w:tblLayout w:type="fixed"/>
        <w:tblLook w:firstRow="1" w:lastRow="0" w:firstColumn="0" w:lastColumn="0" w:noHBand="0" w:noVBand="0" w:val="0020"/>
      </w:tblPr>
      <w:tblGrid>
        <w:gridCol w:w="1190"/>
        <w:gridCol w:w="1488"/>
        <w:gridCol w:w="2679"/>
        <w:gridCol w:w="2441"/>
      </w:tblGrid>
      <w:tr>
        <w:trPr>
          <w:tblHeader w:val="on"/>
        </w:trPr>
        <w:tc>
          <w:tcPr/>
          <w:p>
            <w:pPr>
              <w:pStyle w:val="Compact"/>
              <w:jc w:val="left"/>
            </w:pPr>
            <w:r>
              <w:rPr>
                <w:b/>
                <w:bCs/>
              </w:rPr>
              <w:t xml:space="preserve">措施</w:t>
            </w:r>
          </w:p>
        </w:tc>
        <w:tc>
          <w:tcPr/>
          <w:p>
            <w:pPr>
              <w:pStyle w:val="Compact"/>
              <w:jc w:val="left"/>
            </w:pPr>
            <w:r>
              <w:rPr>
                <w:b/>
                <w:bCs/>
              </w:rPr>
              <w:t xml:space="preserve">研究</w:t>
            </w:r>
          </w:p>
        </w:tc>
        <w:tc>
          <w:tcPr/>
          <w:p>
            <w:pPr>
              <w:pStyle w:val="Compact"/>
              <w:jc w:val="left"/>
            </w:pPr>
            <w:r>
              <w:rPr>
                <w:b/>
                <w:bCs/>
              </w:rPr>
              <w:t xml:space="preserve">观察到的方向</w:t>
            </w:r>
          </w:p>
        </w:tc>
        <w:tc>
          <w:tcPr/>
          <w:p>
            <w:pPr>
              <w:pStyle w:val="Compact"/>
              <w:jc w:val="left"/>
            </w:pPr>
            <w:r>
              <w:rPr>
                <w:b/>
                <w:bCs/>
              </w:rPr>
              <w:t xml:space="preserve">证据边界</w:t>
            </w:r>
          </w:p>
        </w:tc>
      </w:tr>
      <w:tr>
        <w:tc>
          <w:tcPr/>
          <w:p>
            <w:pPr>
              <w:pStyle w:val="Compact"/>
              <w:jc w:val="left"/>
            </w:pPr>
            <w:r>
              <w:t xml:space="preserve">输入信息增量</w:t>
            </w:r>
          </w:p>
        </w:tc>
        <w:tc>
          <w:tcPr/>
          <w:p>
            <w:pPr>
              <w:pStyle w:val="Compact"/>
              <w:jc w:val="left"/>
            </w:pPr>
            <w:r>
              <w:t xml:space="preserve">Düking、Havers、Yang</w:t>
            </w:r>
          </w:p>
        </w:tc>
        <w:tc>
          <w:tcPr/>
          <w:p>
            <w:pPr>
              <w:pStyle w:val="Compact"/>
              <w:jc w:val="left"/>
            </w:pPr>
            <w:r>
              <w:t xml:space="preserve">质量、安全或稳定性多有改善</w:t>
            </w:r>
          </w:p>
        </w:tc>
        <w:tc>
          <w:tcPr/>
          <w:p>
            <w:pPr>
              <w:pStyle w:val="Compact"/>
              <w:jc w:val="left"/>
            </w:pPr>
            <w:r>
              <w:t xml:space="preserve">增益依赖任务，不能保证关键风险动作正确</w:t>
            </w:r>
          </w:p>
        </w:tc>
      </w:tr>
      <w:tr>
        <w:tc>
          <w:tcPr/>
          <w:p>
            <w:pPr>
              <w:pStyle w:val="Compact"/>
              <w:jc w:val="left"/>
            </w:pPr>
            <w:r>
              <w:t xml:space="preserve">分层结构化提示</w:t>
            </w:r>
          </w:p>
        </w:tc>
        <w:tc>
          <w:tcPr/>
          <w:p>
            <w:pPr>
              <w:pStyle w:val="Compact"/>
              <w:jc w:val="left"/>
            </w:pPr>
            <w:r>
              <w:t xml:space="preserve">Akrimi、Choi</w:t>
            </w:r>
          </w:p>
        </w:tc>
        <w:tc>
          <w:tcPr/>
          <w:p>
            <w:pPr>
              <w:pStyle w:val="Compact"/>
              <w:jc w:val="left"/>
            </w:pPr>
            <w:r>
              <w:t xml:space="preserve">一般从基础层到指南层改善</w:t>
            </w:r>
          </w:p>
        </w:tc>
        <w:tc>
          <w:tcPr/>
          <w:p>
            <w:pPr>
              <w:pStyle w:val="Compact"/>
              <w:jc w:val="left"/>
            </w:pPr>
            <w:r>
              <w:t xml:space="preserve">最高结构化层并非总是最好</w:t>
            </w:r>
          </w:p>
        </w:tc>
      </w:tr>
      <w:tr>
        <w:tc>
          <w:tcPr/>
          <w:p>
            <w:pPr>
              <w:pStyle w:val="Compact"/>
              <w:jc w:val="left"/>
            </w:pPr>
            <w:r>
              <w:t xml:space="preserve">知识图谱/安全校验</w:t>
            </w:r>
          </w:p>
        </w:tc>
        <w:tc>
          <w:tcPr/>
          <w:p>
            <w:pPr>
              <w:pStyle w:val="Compact"/>
              <w:jc w:val="left"/>
            </w:pPr>
            <w:r>
              <w:t xml:space="preserve">He</w:t>
            </w:r>
          </w:p>
        </w:tc>
        <w:tc>
          <w:tcPr/>
          <w:p>
            <w:pPr>
              <w:pStyle w:val="Compact"/>
              <w:jc w:val="left"/>
            </w:pPr>
            <w:r>
              <w:t xml:space="preserve">安全4.8/5 vs 3.1/5</w:t>
            </w:r>
          </w:p>
        </w:tc>
        <w:tc>
          <w:tcPr/>
          <w:p>
            <w:pPr>
              <w:pStyle w:val="Compact"/>
              <w:jc w:val="left"/>
            </w:pPr>
            <w:r>
              <w:t xml:space="preserve">缺少外部团队、真实患者和失败事件验证</w:t>
            </w:r>
          </w:p>
        </w:tc>
      </w:tr>
      <w:tr>
        <w:tc>
          <w:tcPr/>
          <w:p>
            <w:pPr>
              <w:pStyle w:val="Compact"/>
              <w:jc w:val="left"/>
            </w:pPr>
            <w:r>
              <w:t xml:space="preserve">人工专业复核</w:t>
            </w:r>
          </w:p>
        </w:tc>
        <w:tc>
          <w:tcPr/>
          <w:p>
            <w:pPr>
              <w:pStyle w:val="Compact"/>
              <w:jc w:val="left"/>
            </w:pPr>
            <w:r>
              <w:t xml:space="preserve">Sortino、Cali、Perrero</w:t>
            </w:r>
          </w:p>
        </w:tc>
        <w:tc>
          <w:tcPr/>
          <w:p>
            <w:pPr>
              <w:pStyle w:val="Compact"/>
              <w:jc w:val="left"/>
            </w:pPr>
            <w:r>
              <w:t xml:space="preserve">能识别模型遗漏和时序问题</w:t>
            </w:r>
          </w:p>
        </w:tc>
        <w:tc>
          <w:tcPr/>
          <w:p>
            <w:pPr>
              <w:pStyle w:val="Compact"/>
              <w:jc w:val="left"/>
            </w:pPr>
            <w:r>
              <w:t xml:space="preserve">人工标准本身可能不一致</w:t>
            </w:r>
          </w:p>
        </w:tc>
      </w:tr>
      <w:tr>
        <w:tc>
          <w:tcPr/>
          <w:p>
            <w:pPr>
              <w:pStyle w:val="Compact"/>
              <w:jc w:val="left"/>
            </w:pPr>
            <w:r>
              <w:t xml:space="preserve">多模型比较</w:t>
            </w:r>
          </w:p>
        </w:tc>
        <w:tc>
          <w:tcPr/>
          <w:p>
            <w:pPr>
              <w:pStyle w:val="Compact"/>
              <w:jc w:val="left"/>
            </w:pPr>
            <w:r>
              <w:t xml:space="preserve">Feng、Lee、Cheng、Zhao</w:t>
            </w:r>
          </w:p>
        </w:tc>
        <w:tc>
          <w:tcPr/>
          <w:p>
            <w:pPr>
              <w:pStyle w:val="Compact"/>
              <w:jc w:val="left"/>
            </w:pPr>
            <w:r>
              <w:t xml:space="preserve">模型在质量、稳定性和专项性上存在差异</w:t>
            </w:r>
          </w:p>
        </w:tc>
        <w:tc>
          <w:tcPr/>
          <w:p>
            <w:pPr>
              <w:pStyle w:val="Compact"/>
              <w:jc w:val="left"/>
            </w:pPr>
            <w:r>
              <w:t xml:space="preserve">模型版本更新快，排名不宜外推</w:t>
            </w:r>
          </w:p>
        </w:tc>
      </w:tr>
      <w:tr>
        <w:tc>
          <w:tcPr/>
          <w:p>
            <w:pPr>
              <w:pStyle w:val="Compact"/>
              <w:jc w:val="left"/>
            </w:pPr>
            <w:r>
              <w:t xml:space="preserve">实施支持</w:t>
            </w:r>
          </w:p>
        </w:tc>
        <w:tc>
          <w:tcPr/>
          <w:p>
            <w:pPr>
              <w:pStyle w:val="Compact"/>
              <w:jc w:val="left"/>
            </w:pPr>
            <w:r>
              <w:t xml:space="preserve">Aydemir</w:t>
            </w:r>
          </w:p>
        </w:tc>
        <w:tc>
          <w:tcPr/>
          <w:p>
            <w:pPr>
              <w:pStyle w:val="Compact"/>
              <w:jc w:val="left"/>
            </w:pPr>
            <w:r>
              <w:t xml:space="preserve">家长培训、研究者答疑、群组支持后活动量提高</w:t>
            </w:r>
          </w:p>
        </w:tc>
        <w:tc>
          <w:tcPr/>
          <w:p>
            <w:pPr>
              <w:pStyle w:val="Compact"/>
              <w:jc w:val="left"/>
            </w:pPr>
            <w:r>
              <w:t xml:space="preserve">不能分离LLM、家长和研究团队的效应</w:t>
            </w:r>
          </w:p>
        </w:tc>
      </w:tr>
    </w:tbl>
    <w:p>
      <w:pPr>
        <w:pStyle w:val="5"/>
      </w:pPr>
      <w:r>
        <w:t xml:space="preserve">注：NR，原文未报告；FITT-VP，频率、强度、时间、类型、总量与进阶。表内结果按原文量表保留，不能横向视为同一效应量。</w:t>
      </w:r>
    </w:p>
    <w:bookmarkEnd w:id="35"/>
    <w:bookmarkStart w:id="36" w:name="可重复性文本稳定性与临床动作稳定性"/>
    <w:p>
      <w:pPr>
        <w:pStyle w:val="3"/>
      </w:pPr>
      <w:r>
        <w:rPr>
          <w:b/>
          <w:bCs/>
        </w:rPr>
        <w:t xml:space="preserve">3.5 可重复性：文本稳定性与临床动作稳定性</w:t>
      </w:r>
    </w:p>
    <w:p>
      <w:pPr>
        <w:pStyle w:val="FirstParagraph"/>
      </w:pPr>
      <w:r>
        <w:t xml:space="preserve">评分与文本的稳定性属于不同评价对象。Havers的27/28项差异未达显著，不能据此证明输出等效或关键动作稳定；Yang的评分CV变化描述了评分离散程度，也未直接验证每份输出的临床动作一致性。[10,23]</w:t>
      </w:r>
      <w:r>
        <w:t xml:space="preserve"> </w:t>
      </w:r>
      <w:r>
        <w:t xml:space="preserve">若ICC比较的是专家评分者，它反映评价者一致性，不是模型重复生成可靠性。</w:t>
      </w:r>
    </w:p>
    <w:p>
      <w:pPr>
        <w:pStyle w:val="5"/>
      </w:pPr>
      <w:r>
        <w:t xml:space="preserve">Lee的阶段性记录显示三模型语义相似度与唯一输出率不一致：GPT-4.1、Gemini 2.5</w:t>
      </w:r>
      <w:r>
        <w:t xml:space="preserve"> </w:t>
      </w:r>
      <w:r>
        <w:t xml:space="preserve">Flash和Claude Sonnet</w:t>
      </w:r>
      <w:r>
        <w:t xml:space="preserve"> </w:t>
      </w:r>
      <w:r>
        <w:t xml:space="preserve">4.6相似度分别为0.955、0.950和0.903，唯一输出率分别为100%、27.5%和70.0%。[18]</w:t>
      </w:r>
      <w:r>
        <w:t xml:space="preserve"> </w:t>
      </w:r>
      <w:r>
        <w:t xml:space="preserve">原稿中的禁忌证表达率100%仅涉及表达出现，不表明禁忌证识别、处置及剂量均正确。模型版本、生成设置、指标分母和访问日期须进一步核实后方可用于最终比较。</w:t>
      </w:r>
    </w:p>
    <w:p>
      <w:pPr>
        <w:pStyle w:val="5"/>
      </w:pPr>
      <w:r>
        <w:t xml:space="preserve">Zhao等的赛日方案进一步显示稳定性与质量可以分离：豆包在热身和放松部分的CV最低，而ChatGPT的CV更高，但专家给ChatGPT的总体质量最高。[26]</w:t>
      </w:r>
      <w:r>
        <w:t xml:space="preserve"> </w:t>
      </w:r>
      <w:r>
        <w:t xml:space="preserve">因而”稳定地给出较差计划”和”不稳定地给出较高质量计划”是两类不同风险。后续研究应把关键动作一致率、类别转换次数、最坏一次输出与平均质量并列报告。</w:t>
      </w:r>
    </w:p>
    <w:p>
      <w:pPr>
        <w:pStyle w:val="5"/>
      </w:pPr>
      <w:r>
        <w:rPr>
          <w:b/>
          <w:bCs/>
        </w:rPr>
        <w:t xml:space="preserve">表5 重复生成与稳定性结果</w:t>
      </w:r>
    </w:p>
    <w:tbl>
      <w:tblPr>
        <w:tblStyle w:val="Table"/>
        <w:tblW w:type="pct" w:w="4934"/>
        <w:jc w:val="left"/>
        <w:tblLayout w:type="fixed"/>
        <w:tblLook w:firstRow="1" w:lastRow="0" w:firstColumn="0" w:lastColumn="0" w:noHBand="0" w:noVBand="0" w:val="0020"/>
      </w:tblPr>
      <w:tblGrid>
        <w:gridCol w:w="786"/>
        <w:gridCol w:w="1206"/>
        <w:gridCol w:w="1625"/>
        <w:gridCol w:w="2098"/>
        <w:gridCol w:w="2098"/>
      </w:tblGrid>
      <w:tr>
        <w:trPr>
          <w:tblHeader w:val="on"/>
        </w:trPr>
        <w:tc>
          <w:tcPr/>
          <w:p>
            <w:pPr>
              <w:pStyle w:val="Compact"/>
              <w:jc w:val="left"/>
            </w:pPr>
            <w:r>
              <w:rPr>
                <w:b/>
                <w:bCs/>
              </w:rPr>
              <w:t xml:space="preserve">研究</w:t>
            </w:r>
          </w:p>
        </w:tc>
        <w:tc>
          <w:tcPr/>
          <w:p>
            <w:pPr>
              <w:pStyle w:val="Compact"/>
              <w:jc w:val="left"/>
            </w:pPr>
            <w:r>
              <w:rPr>
                <w:b/>
                <w:bCs/>
              </w:rPr>
              <w:t xml:space="preserve">重复设计</w:t>
            </w:r>
          </w:p>
        </w:tc>
        <w:tc>
          <w:tcPr/>
          <w:p>
            <w:pPr>
              <w:pStyle w:val="Compact"/>
              <w:jc w:val="left"/>
            </w:pPr>
            <w:r>
              <w:rPr>
                <w:b/>
                <w:bCs/>
              </w:rPr>
              <w:t xml:space="preserve">指标</w:t>
            </w:r>
          </w:p>
        </w:tc>
        <w:tc>
          <w:tcPr/>
          <w:p>
            <w:pPr>
              <w:pStyle w:val="Compact"/>
              <w:jc w:val="left"/>
            </w:pPr>
            <w:r>
              <w:rPr>
                <w:b/>
                <w:bCs/>
              </w:rPr>
              <w:t xml:space="preserve">主要结果</w:t>
            </w:r>
          </w:p>
        </w:tc>
        <w:tc>
          <w:tcPr/>
          <w:p>
            <w:pPr>
              <w:pStyle w:val="Compact"/>
              <w:jc w:val="left"/>
            </w:pPr>
            <w:r>
              <w:rPr>
                <w:b/>
                <w:bCs/>
              </w:rPr>
              <w:t xml:space="preserve">解释限制</w:t>
            </w:r>
          </w:p>
        </w:tc>
      </w:tr>
      <w:tr>
        <w:tc>
          <w:tcPr/>
          <w:p>
            <w:pPr>
              <w:pStyle w:val="Compact"/>
              <w:jc w:val="left"/>
            </w:pPr>
            <w:r>
              <w:t xml:space="preserve">Havers [10]</w:t>
            </w:r>
          </w:p>
        </w:tc>
        <w:tc>
          <w:tcPr/>
          <w:p>
            <w:pPr>
              <w:pStyle w:val="Compact"/>
              <w:jc w:val="left"/>
            </w:pPr>
            <w:r>
              <w:t xml:space="preserve">GPT-4、Gemini；8计划</w:t>
            </w:r>
          </w:p>
        </w:tc>
        <w:tc>
          <w:tcPr/>
          <w:p>
            <w:pPr>
              <w:pStyle w:val="Compact"/>
              <w:jc w:val="left"/>
            </w:pPr>
            <w:r>
              <w:t xml:space="preserve">专家评分差异</w:t>
            </w:r>
          </w:p>
        </w:tc>
        <w:tc>
          <w:tcPr/>
          <w:p>
            <w:pPr>
              <w:pStyle w:val="Compact"/>
              <w:jc w:val="left"/>
            </w:pPr>
            <w:r>
              <w:t xml:space="preserve">27/28项重复评价无显著差异</w:t>
            </w:r>
          </w:p>
        </w:tc>
        <w:tc>
          <w:tcPr/>
          <w:p>
            <w:pPr>
              <w:pStyle w:val="Compact"/>
              <w:jc w:val="left"/>
            </w:pPr>
            <w:r>
              <w:t xml:space="preserve">未逐项核对临床动作</w:t>
            </w:r>
          </w:p>
        </w:tc>
      </w:tr>
      <w:tr>
        <w:tc>
          <w:tcPr/>
          <w:p>
            <w:pPr>
              <w:pStyle w:val="Compact"/>
              <w:jc w:val="left"/>
            </w:pPr>
            <w:r>
              <w:t xml:space="preserve">Choi [20]</w:t>
            </w:r>
          </w:p>
        </w:tc>
        <w:tc>
          <w:tcPr/>
          <w:p>
            <w:pPr>
              <w:pStyle w:val="Compact"/>
              <w:jc w:val="left"/>
            </w:pPr>
            <w:r>
              <w:t xml:space="preserve">Gemini 2.5；45输出</w:t>
            </w:r>
          </w:p>
        </w:tc>
        <w:tc>
          <w:tcPr/>
          <w:p>
            <w:pPr>
              <w:pStyle w:val="Compact"/>
              <w:jc w:val="left"/>
            </w:pPr>
            <w:r>
              <w:t xml:space="preserve">重复性条目+专家评分</w:t>
            </w:r>
          </w:p>
        </w:tc>
        <w:tc>
          <w:tcPr/>
          <w:p>
            <w:pPr>
              <w:pStyle w:val="Compact"/>
              <w:jc w:val="left"/>
            </w:pPr>
            <w:r>
              <w:t xml:space="preserve">总体专家ICC</w:t>
            </w:r>
            <w:r>
              <w:t xml:space="preserve"> </w:t>
            </w:r>
            <w:r>
              <w:t xml:space="preserve">0.139；重复性评分随提示变化小</w:t>
            </w:r>
          </w:p>
        </w:tc>
        <w:tc>
          <w:tcPr/>
          <w:p>
            <w:pPr>
              <w:pStyle w:val="Compact"/>
              <w:jc w:val="left"/>
            </w:pPr>
            <w:r>
              <w:t xml:space="preserve">评价者标准差异大</w:t>
            </w:r>
          </w:p>
        </w:tc>
      </w:tr>
      <w:tr>
        <w:tc>
          <w:tcPr/>
          <w:p>
            <w:pPr>
              <w:pStyle w:val="Compact"/>
              <w:jc w:val="left"/>
            </w:pPr>
            <w:r>
              <w:t xml:space="preserve">Yang [23]</w:t>
            </w:r>
          </w:p>
        </w:tc>
        <w:tc>
          <w:tcPr/>
          <w:p>
            <w:pPr>
              <w:pStyle w:val="Compact"/>
              <w:jc w:val="left"/>
            </w:pPr>
            <w:r>
              <w:t xml:space="preserve">GPT-4；8计划</w:t>
            </w:r>
          </w:p>
        </w:tc>
        <w:tc>
          <w:tcPr/>
          <w:p>
            <w:pPr>
              <w:pStyle w:val="Compact"/>
              <w:jc w:val="left"/>
            </w:pPr>
            <w:r>
              <w:t xml:space="preserve">质量维度CV</w:t>
            </w:r>
          </w:p>
        </w:tc>
        <w:tc>
          <w:tcPr/>
          <w:p>
            <w:pPr>
              <w:pStyle w:val="Compact"/>
              <w:jc w:val="left"/>
            </w:pPr>
            <w:r>
              <w:t xml:space="preserve">安全CV 9.83%降至7.88%</w:t>
            </w:r>
          </w:p>
        </w:tc>
        <w:tc>
          <w:tcPr/>
          <w:p>
            <w:pPr>
              <w:pStyle w:val="Compact"/>
              <w:jc w:val="left"/>
            </w:pPr>
            <w:r>
              <w:t xml:space="preserve">每种提示仅4次</w:t>
            </w:r>
          </w:p>
        </w:tc>
      </w:tr>
      <w:tr>
        <w:tc>
          <w:tcPr/>
          <w:p>
            <w:pPr>
              <w:pStyle w:val="Compact"/>
              <w:jc w:val="left"/>
            </w:pPr>
            <w:r>
              <w:t xml:space="preserve">Lee [18]</w:t>
            </w:r>
          </w:p>
        </w:tc>
        <w:tc>
          <w:tcPr/>
          <w:p>
            <w:pPr>
              <w:pStyle w:val="Compact"/>
              <w:jc w:val="left"/>
            </w:pPr>
            <w:r>
              <w:t xml:space="preserve">3模型；360输出</w:t>
            </w:r>
          </w:p>
        </w:tc>
        <w:tc>
          <w:tcPr/>
          <w:p>
            <w:pPr>
              <w:pStyle w:val="Compact"/>
              <w:jc w:val="left"/>
            </w:pPr>
            <w:r>
              <w:t xml:space="preserve">语义、唯一率、FITT、安全表达</w:t>
            </w:r>
          </w:p>
        </w:tc>
        <w:tc>
          <w:tcPr/>
          <w:p>
            <w:pPr>
              <w:pStyle w:val="Compact"/>
              <w:jc w:val="left"/>
            </w:pPr>
            <w:r>
              <w:t xml:space="preserve">相似度0.903至0.955；唯一率27.5%至100%</w:t>
            </w:r>
          </w:p>
        </w:tc>
        <w:tc>
          <w:tcPr/>
          <w:p>
            <w:pPr>
              <w:pStyle w:val="Compact"/>
              <w:jc w:val="left"/>
            </w:pPr>
            <w:r>
              <w:t xml:space="preserve">AI判别安全表达，临床正确性未逐份复核</w:t>
            </w:r>
          </w:p>
        </w:tc>
      </w:tr>
      <w:tr>
        <w:tc>
          <w:tcPr/>
          <w:p>
            <w:pPr>
              <w:pStyle w:val="Compact"/>
              <w:jc w:val="left"/>
            </w:pPr>
            <w:r>
              <w:t xml:space="preserve">Zhao [26]</w:t>
            </w:r>
          </w:p>
        </w:tc>
        <w:tc>
          <w:tcPr/>
          <w:p>
            <w:pPr>
              <w:pStyle w:val="Compact"/>
              <w:jc w:val="left"/>
            </w:pPr>
            <w:r>
              <w:t xml:space="preserve">4模型；20输出</w:t>
            </w:r>
          </w:p>
        </w:tc>
        <w:tc>
          <w:tcPr/>
          <w:p>
            <w:pPr>
              <w:pStyle w:val="Compact"/>
              <w:jc w:val="left"/>
            </w:pPr>
            <w:r>
              <w:t xml:space="preserve">专家总分CV</w:t>
            </w:r>
          </w:p>
        </w:tc>
        <w:tc>
          <w:tcPr/>
          <w:p>
            <w:pPr>
              <w:pStyle w:val="Compact"/>
              <w:jc w:val="left"/>
            </w:pPr>
            <w:r>
              <w:t xml:space="preserve">豆包最稳；ChatGPT质量最高但波动较大</w:t>
            </w:r>
          </w:p>
        </w:tc>
        <w:tc>
          <w:tcPr/>
          <w:p>
            <w:pPr>
              <w:pStyle w:val="Compact"/>
              <w:jc w:val="left"/>
            </w:pPr>
            <w:r>
              <w:t xml:space="preserve">每模型仅5次，单一专项情境</w:t>
            </w:r>
          </w:p>
        </w:tc>
      </w:tr>
    </w:tbl>
    <w:p>
      <w:pPr>
        <w:pStyle w:val="5"/>
      </w:pPr>
      <w:r>
        <w:t xml:space="preserve">注：NR，原文未报告；FITT-VP，频率、强度、时间、类型、总量与进阶。表内结果按原文量表保留，不能横向视为同一效应量。</w:t>
      </w:r>
    </w:p>
    <w:bookmarkEnd w:id="36"/>
    <w:bookmarkStart w:id="37" w:name="人体结局"/>
    <w:p>
      <w:pPr>
        <w:pStyle w:val="3"/>
      </w:pPr>
      <w:r>
        <w:rPr>
          <w:b/>
          <w:bCs/>
        </w:rPr>
        <w:t xml:space="preserve">3.6 人体结局</w:t>
      </w:r>
    </w:p>
    <w:p>
      <w:pPr>
        <w:pStyle w:val="FirstParagraph"/>
      </w:pPr>
      <w:r>
        <w:t xml:space="preserve">Aydemir全文报告26个ASD儿童家庭，应用组与对照组各13个家庭，4周、每周3次、每次40</w:t>
      </w:r>
      <w:r>
        <w:t xml:space="preserve"> </w:t>
      </w:r>
      <w:r>
        <w:t xml:space="preserve">min。干预组LTEQ均分由6.69升至34，对照组由7.46变为7.23，组别与时间交互P&lt;0.001。[22]</w:t>
      </w:r>
      <w:r>
        <w:t xml:space="preserve"> </w:t>
      </w:r>
      <w:r>
        <w:t xml:space="preserve">该指标是家长报告的休闲活动评分，不是直接生理或伤害指标；方案还包含家长培训与研究者即时答疑，不能把复合干预结果单独归因于LLM。Philuek与Genç的人体研究仍须完成全文提取，保留分组、监督、效应量及不良事件字段，不只摘录组内显著性。不良事件未报告并不等同于零事件。各研究亦未能据此证明LLM改善了数字资源有限、语言多样或残障人群的运动服务可及性。</w:t>
      </w:r>
    </w:p>
    <w:p>
      <w:pPr>
        <w:pStyle w:val="5"/>
      </w:pPr>
      <w:r>
        <w:rPr>
          <w:b/>
          <w:bCs/>
        </w:rPr>
        <w:t xml:space="preserve">表6 人体结局与实施证据</w:t>
      </w:r>
    </w:p>
    <w:tbl>
      <w:tblPr>
        <w:tblStyle w:val="Table"/>
        <w:tblW w:type="pct" w:w="4940"/>
        <w:jc w:val="left"/>
        <w:tblLayout w:type="fixed"/>
        <w:tblLook w:firstRow="1" w:lastRow="0" w:firstColumn="0" w:lastColumn="0" w:noHBand="0" w:noVBand="0" w:val="0020"/>
      </w:tblPr>
      <w:tblGrid>
        <w:gridCol w:w="715"/>
        <w:gridCol w:w="1335"/>
        <w:gridCol w:w="1383"/>
        <w:gridCol w:w="2337"/>
        <w:gridCol w:w="2051"/>
      </w:tblGrid>
      <w:tr>
        <w:trPr>
          <w:tblHeader w:val="on"/>
        </w:trPr>
        <w:tc>
          <w:tcPr/>
          <w:p>
            <w:pPr>
              <w:pStyle w:val="Compact"/>
              <w:jc w:val="left"/>
            </w:pPr>
            <w:r>
              <w:rPr>
                <w:b/>
                <w:bCs/>
              </w:rPr>
              <w:t xml:space="preserve">研究</w:t>
            </w:r>
          </w:p>
        </w:tc>
        <w:tc>
          <w:tcPr/>
          <w:p>
            <w:pPr>
              <w:pStyle w:val="Compact"/>
              <w:jc w:val="left"/>
            </w:pPr>
            <w:r>
              <w:rPr>
                <w:b/>
                <w:bCs/>
              </w:rPr>
              <w:t xml:space="preserve">对象</w:t>
            </w:r>
          </w:p>
        </w:tc>
        <w:tc>
          <w:tcPr/>
          <w:p>
            <w:pPr>
              <w:pStyle w:val="Compact"/>
              <w:jc w:val="left"/>
            </w:pPr>
            <w:r>
              <w:rPr>
                <w:b/>
                <w:bCs/>
              </w:rPr>
              <w:t xml:space="preserve">实施方式</w:t>
            </w:r>
          </w:p>
        </w:tc>
        <w:tc>
          <w:tcPr/>
          <w:p>
            <w:pPr>
              <w:pStyle w:val="Compact"/>
              <w:jc w:val="left"/>
            </w:pPr>
            <w:r>
              <w:rPr>
                <w:b/>
                <w:bCs/>
              </w:rPr>
              <w:t xml:space="preserve">结果</w:t>
            </w:r>
          </w:p>
        </w:tc>
        <w:tc>
          <w:tcPr/>
          <w:p>
            <w:pPr>
              <w:pStyle w:val="Compact"/>
              <w:jc w:val="left"/>
            </w:pPr>
            <w:r>
              <w:rPr>
                <w:b/>
                <w:bCs/>
              </w:rPr>
              <w:t xml:space="preserve">安全性解释</w:t>
            </w:r>
          </w:p>
        </w:tc>
      </w:tr>
      <w:tr>
        <w:tc>
          <w:tcPr/>
          <w:p>
            <w:pPr>
              <w:pStyle w:val="Compact"/>
              <w:jc w:val="left"/>
            </w:pPr>
            <w:r>
              <w:t xml:space="preserve">Aydemir [22]</w:t>
            </w:r>
          </w:p>
        </w:tc>
        <w:tc>
          <w:tcPr/>
          <w:p>
            <w:pPr>
              <w:pStyle w:val="Compact"/>
              <w:jc w:val="left"/>
            </w:pPr>
            <w:r>
              <w:t xml:space="preserve">26个ASD儿童家庭</w:t>
            </w:r>
          </w:p>
        </w:tc>
        <w:tc>
          <w:tcPr/>
          <w:p>
            <w:pPr>
              <w:pStyle w:val="Compact"/>
              <w:jc w:val="left"/>
            </w:pPr>
            <w:r>
              <w:t xml:space="preserve">4周家庭活动；家长执行</w:t>
            </w:r>
          </w:p>
        </w:tc>
        <w:tc>
          <w:tcPr/>
          <w:p>
            <w:pPr>
              <w:pStyle w:val="Compact"/>
              <w:jc w:val="left"/>
            </w:pPr>
            <w:r>
              <w:t xml:space="preserve">LTEQ 6.69→34；对照7.46→7.23；交互P&lt;0.001</w:t>
            </w:r>
          </w:p>
        </w:tc>
        <w:tc>
          <w:tcPr/>
          <w:p>
            <w:pPr>
              <w:pStyle w:val="Compact"/>
              <w:jc w:val="left"/>
            </w:pPr>
            <w:r>
              <w:t xml:space="preserve">不良事件NR；含家长培训和研究者支持</w:t>
            </w:r>
          </w:p>
        </w:tc>
      </w:tr>
      <w:tr>
        <w:tc>
          <w:tcPr/>
          <w:p>
            <w:pPr>
              <w:pStyle w:val="Compact"/>
              <w:jc w:val="left"/>
            </w:pPr>
            <w:r>
              <w:t xml:space="preserve">Xu [16]</w:t>
            </w:r>
          </w:p>
        </w:tc>
        <w:tc>
          <w:tcPr/>
          <w:p>
            <w:pPr>
              <w:pStyle w:val="Compact"/>
              <w:jc w:val="left"/>
            </w:pPr>
            <w:r>
              <w:t xml:space="preserve">10名真实高血压合并症患者</w:t>
            </w:r>
          </w:p>
        </w:tc>
        <w:tc>
          <w:tcPr/>
          <w:p>
            <w:pPr>
              <w:pStyle w:val="Compact"/>
              <w:jc w:val="left"/>
            </w:pPr>
            <w:r>
              <w:t xml:space="preserve">基于真实健康数据生成处方</w:t>
            </w:r>
          </w:p>
        </w:tc>
        <w:tc>
          <w:tcPr/>
          <w:p>
            <w:pPr>
              <w:pStyle w:val="Compact"/>
              <w:jc w:val="left"/>
            </w:pPr>
            <w:r>
              <w:t xml:space="preserve">只评价处方准确性、完整性、适用性</w:t>
            </w:r>
          </w:p>
        </w:tc>
        <w:tc>
          <w:tcPr/>
          <w:p>
            <w:pPr>
              <w:pStyle w:val="Compact"/>
              <w:jc w:val="left"/>
            </w:pPr>
            <w:r>
              <w:t xml:space="preserve">未实施处方，无生理或伤害结局</w:t>
            </w:r>
          </w:p>
        </w:tc>
      </w:tr>
      <w:tr>
        <w:tc>
          <w:tcPr/>
          <w:p>
            <w:pPr>
              <w:pStyle w:val="Compact"/>
              <w:jc w:val="left"/>
            </w:pPr>
            <w:r>
              <w:t xml:space="preserve">Sortino [19]</w:t>
            </w:r>
          </w:p>
        </w:tc>
        <w:tc>
          <w:tcPr/>
          <w:p>
            <w:pPr>
              <w:pStyle w:val="Compact"/>
              <w:jc w:val="left"/>
            </w:pPr>
            <w:r>
              <w:t xml:space="preserve">5份匿名真实骨科处方</w:t>
            </w:r>
          </w:p>
        </w:tc>
        <w:tc>
          <w:tcPr/>
          <w:p>
            <w:pPr>
              <w:pStyle w:val="Compact"/>
              <w:jc w:val="left"/>
            </w:pPr>
            <w:r>
              <w:t xml:space="preserve">AI、人机协作、专家三组</w:t>
            </w:r>
          </w:p>
        </w:tc>
        <w:tc>
          <w:tcPr/>
          <w:p>
            <w:pPr>
              <w:pStyle w:val="Compact"/>
              <w:jc w:val="left"/>
            </w:pPr>
            <w:r>
              <w:t xml:space="preserve">135名专业人员感知质量评分</w:t>
            </w:r>
          </w:p>
        </w:tc>
        <w:tc>
          <w:tcPr/>
          <w:p>
            <w:pPr>
              <w:pStyle w:val="Compact"/>
              <w:jc w:val="left"/>
            </w:pPr>
            <w:r>
              <w:t xml:space="preserve">没有患者执行</w:t>
            </w:r>
          </w:p>
        </w:tc>
      </w:tr>
      <w:tr>
        <w:tc>
          <w:tcPr/>
          <w:p>
            <w:pPr>
              <w:pStyle w:val="Compact"/>
              <w:jc w:val="left"/>
            </w:pPr>
            <w:r>
              <w:t xml:space="preserve">其他候选报告</w:t>
            </w:r>
          </w:p>
        </w:tc>
        <w:tc>
          <w:tcPr/>
          <w:p>
            <w:pPr>
              <w:pStyle w:val="Compact"/>
              <w:jc w:val="left"/>
            </w:pPr>
            <w:r>
              <w:t xml:space="preserve">合成/标准化病例或用户情境</w:t>
            </w:r>
          </w:p>
        </w:tc>
        <w:tc>
          <w:tcPr/>
          <w:p>
            <w:pPr>
              <w:pStyle w:val="Compact"/>
              <w:jc w:val="left"/>
            </w:pPr>
            <w:r>
              <w:t xml:space="preserve">以输出评价为主，逐项待核查</w:t>
            </w:r>
          </w:p>
        </w:tc>
        <w:tc>
          <w:tcPr/>
          <w:p>
            <w:pPr>
              <w:pStyle w:val="Compact"/>
              <w:jc w:val="left"/>
            </w:pPr>
            <w:r>
              <w:t xml:space="preserve">研究设计与结局PENDING</w:t>
            </w:r>
          </w:p>
        </w:tc>
        <w:tc>
          <w:tcPr/>
          <w:p>
            <w:pPr>
              <w:pStyle w:val="Compact"/>
              <w:jc w:val="left"/>
            </w:pPr>
            <w:r>
              <w:t xml:space="preserve">不能以旧21项减法代表全部36项</w:t>
            </w:r>
          </w:p>
        </w:tc>
      </w:tr>
      <w:tr>
        <w:tc>
          <w:tcPr/>
          <w:p>
            <w:pPr>
              <w:pStyle w:val="Compact"/>
              <w:jc w:val="left"/>
            </w:pPr>
            <w:r>
              <w:t xml:space="preserve">Philuek 2025</w:t>
            </w:r>
          </w:p>
        </w:tc>
        <w:tc>
          <w:tcPr/>
          <w:p>
            <w:pPr>
              <w:pStyle w:val="Compact"/>
              <w:jc w:val="left"/>
            </w:pPr>
            <w:r>
              <w:t xml:space="preserve">健康超重青年</w:t>
            </w:r>
          </w:p>
        </w:tc>
        <w:tc>
          <w:tcPr/>
          <w:p>
            <w:pPr>
              <w:pStyle w:val="Compact"/>
              <w:jc w:val="left"/>
            </w:pPr>
            <w:r>
              <w:t xml:space="preserve">ChatGPT生成运动方案并实施</w:t>
            </w:r>
          </w:p>
        </w:tc>
        <w:tc>
          <w:tcPr/>
          <w:p>
            <w:pPr>
              <w:pStyle w:val="Compact"/>
              <w:jc w:val="left"/>
            </w:pPr>
            <w:r>
              <w:t xml:space="preserve">人体结局已报告；具体效应量待新增研究提取表复核</w:t>
            </w:r>
          </w:p>
        </w:tc>
        <w:tc>
          <w:tcPr/>
          <w:p>
            <w:pPr>
              <w:pStyle w:val="Compact"/>
              <w:jc w:val="left"/>
            </w:pPr>
            <w:r>
              <w:t xml:space="preserve">真实执行证据；安全事件报告待核查</w:t>
            </w:r>
          </w:p>
        </w:tc>
      </w:tr>
      <w:tr>
        <w:tc>
          <w:tcPr/>
          <w:p>
            <w:pPr>
              <w:pStyle w:val="Compact"/>
              <w:jc w:val="left"/>
            </w:pPr>
            <w:r>
              <w:t xml:space="preserve">Genç 2025</w:t>
            </w:r>
            <w:r>
              <w:t xml:space="preserve"> </w:t>
            </w:r>
            <w:r>
              <w:t xml:space="preserve">(Digital</w:t>
            </w:r>
            <w:r>
              <w:t xml:space="preserve"> </w:t>
            </w:r>
            <w:r>
              <w:t xml:space="preserve">coaches)</w:t>
            </w:r>
          </w:p>
        </w:tc>
        <w:tc>
          <w:tcPr/>
          <w:p>
            <w:pPr>
              <w:pStyle w:val="Compact"/>
              <w:jc w:val="left"/>
            </w:pPr>
            <w:r>
              <w:t xml:space="preserve">20名男性</w:t>
            </w:r>
          </w:p>
        </w:tc>
        <w:tc>
          <w:tcPr/>
          <w:p>
            <w:pPr>
              <w:pStyle w:val="Compact"/>
              <w:jc w:val="left"/>
            </w:pPr>
            <w:r>
              <w:t xml:space="preserve">GPT-4训练方案 vs</w:t>
            </w:r>
            <w:r>
              <w:t xml:space="preserve"> </w:t>
            </w:r>
            <w:r>
              <w:t xml:space="preserve">私人教练；12周，3次/周，90</w:t>
            </w:r>
            <w:r>
              <w:t xml:space="preserve"> </w:t>
            </w:r>
            <w:r>
              <w:t xml:space="preserve">min/次（摘要工作数据）</w:t>
            </w:r>
          </w:p>
        </w:tc>
        <w:tc>
          <w:tcPr/>
          <w:p>
            <w:pPr>
              <w:pStyle w:val="Compact"/>
              <w:jc w:val="left"/>
            </w:pPr>
            <w:r>
              <w:t xml:space="preserve">健康相关体适能结局</w:t>
            </w:r>
          </w:p>
        </w:tc>
        <w:tc>
          <w:tcPr/>
          <w:p>
            <w:pPr>
              <w:pStyle w:val="Compact"/>
              <w:jc w:val="left"/>
            </w:pPr>
            <w:r>
              <w:t xml:space="preserve">人体比较研究；需区分AI作用与训练本身作用</w:t>
            </w:r>
          </w:p>
        </w:tc>
      </w:tr>
    </w:tbl>
    <w:p>
      <w:pPr>
        <w:pStyle w:val="5"/>
      </w:pPr>
      <w:r>
        <w:t xml:space="preserve">注：NR，原文未报告；FITT-VP，频率、强度、时间、类型、总量与进阶。表内结果按原文量表保留，不能横向视为同一效应量。</w:t>
      </w:r>
    </w:p>
    <w:bookmarkEnd w:id="37"/>
    <w:bookmarkStart w:id="44" w:name="报告完整性及正式评价状态"/>
    <w:p>
      <w:pPr>
        <w:pStyle w:val="3"/>
      </w:pPr>
      <w:r>
        <w:rPr>
          <w:b/>
          <w:bCs/>
        </w:rPr>
        <w:t xml:space="preserve">3.7 报告完整性及正式评价状态</w:t>
      </w:r>
    </w:p>
    <w:p>
      <w:pPr>
        <w:pStyle w:val="FirstParagraph"/>
      </w:pPr>
      <w:r>
        <w:t xml:space="preserve">36项研究的正式质量评价评价工具匹配已确定：30项暂列为MMAT</w:t>
      </w:r>
      <w:r>
        <w:t xml:space="preserve"> </w:t>
      </w:r>
      <w:r>
        <w:t xml:space="preserve">2018定量描述类，1项归MMAT定量非随机类，2项归MMAT混合方法类，3项人体实施研究进入RoB</w:t>
      </w:r>
      <w:r>
        <w:t xml:space="preserve"> </w:t>
      </w:r>
      <w:r>
        <w:t xml:space="preserve">2/ROBINS-I</w:t>
      </w:r>
      <w:r>
        <w:t xml:space="preserve"> </w:t>
      </w:r>
      <w:r>
        <w:t xml:space="preserve">V2分流。W10、W13、W15、W18和W21的类别由全文或期刊页面支持，另外31项仍须以全文确认；逐项正式评价仍未完成（0/36）。七领域LLM特异性框架仅报告可重复性与报告完整性，不替代正式工具，也不生成总分。原稿所列ICC或κ只反映各研究相应评分流程的一致性，不能据其高低推断模型临床安全。</w:t>
      </w:r>
    </w:p>
    <w:p>
      <w:pPr>
        <w:pStyle w:val="5"/>
      </w:pPr>
      <w:r>
        <w:t xml:space="preserve">外部有效性仍然有限。复杂疾病研究多依赖研究者编写的病例，病例信息可能比真实诊疗资料更整齐；模型通常只接受一次静态输入，缺少追问、体格检查、运动试验、可穿戴数据和治疗反馈。更新筛选已识别到Aydemir、Philuek及Genç等有人体执行或比较环节的研究，但数量仍少，且专业人员/研究团队监督、干预组成和不良事件报告方式不一致，因此不能把人体结局直接归因于LLM本身。模型更新和网页端不可控也会使结果迅速过时。</w:t>
      </w:r>
    </w:p>
    <w:p>
      <w:pPr>
        <w:pStyle w:val="5"/>
      </w:pPr>
      <w:r>
        <w:rPr>
          <w:b/>
          <w:bCs/>
        </w:rPr>
        <w:t xml:space="preserve">表7 LLM报告完整性与可重复性关注领域</w:t>
      </w:r>
    </w:p>
    <w:tbl>
      <w:tblPr>
        <w:tblStyle w:val="Table"/>
        <w:tblW w:type="pct" w:w="4942"/>
        <w:jc w:val="left"/>
        <w:tblLayout w:type="fixed"/>
        <w:tblLook w:firstRow="1" w:lastRow="0" w:firstColumn="0" w:lastColumn="0" w:noHBand="0" w:noVBand="0" w:val="0020"/>
      </w:tblPr>
      <w:tblGrid>
        <w:gridCol w:w="1105"/>
        <w:gridCol w:w="1841"/>
        <w:gridCol w:w="4880"/>
      </w:tblGrid>
      <w:tr>
        <w:trPr>
          <w:tblHeader w:val="on"/>
        </w:trPr>
        <w:tc>
          <w:tcPr/>
          <w:p>
            <w:pPr>
              <w:pStyle w:val="Compact"/>
              <w:jc w:val="left"/>
            </w:pPr>
            <w:r>
              <w:rPr>
                <w:b/>
                <w:bCs/>
              </w:rPr>
              <w:t xml:space="preserve">领域</w:t>
            </w:r>
          </w:p>
        </w:tc>
        <w:tc>
          <w:tcPr/>
          <w:p>
            <w:pPr>
              <w:pStyle w:val="Compact"/>
              <w:jc w:val="left"/>
            </w:pPr>
            <w:r>
              <w:rPr>
                <w:b/>
                <w:bCs/>
              </w:rPr>
              <w:t xml:space="preserve">当前可核查状态</w:t>
            </w:r>
          </w:p>
        </w:tc>
        <w:tc>
          <w:tcPr/>
          <w:p>
            <w:pPr>
              <w:pStyle w:val="Compact"/>
              <w:jc w:val="left"/>
            </w:pPr>
            <w:r>
              <w:rPr>
                <w:b/>
                <w:bCs/>
              </w:rPr>
              <w:t xml:space="preserve">主要依据</w:t>
            </w:r>
          </w:p>
        </w:tc>
      </w:tr>
      <w:tr>
        <w:tc>
          <w:tcPr/>
          <w:p>
            <w:pPr>
              <w:pStyle w:val="Compact"/>
              <w:jc w:val="left"/>
            </w:pPr>
            <w:r>
              <w:t xml:space="preserve">病例代表性</w:t>
            </w:r>
          </w:p>
        </w:tc>
        <w:tc>
          <w:tcPr/>
          <w:p>
            <w:pPr>
              <w:pStyle w:val="Compact"/>
              <w:jc w:val="left"/>
            </w:pPr>
            <w:r>
              <w:t xml:space="preserve">条目级核查PENDING；不形成正式偏倚评级</w:t>
            </w:r>
          </w:p>
        </w:tc>
        <w:tc>
          <w:tcPr/>
          <w:p>
            <w:pPr>
              <w:pStyle w:val="Compact"/>
              <w:jc w:val="left"/>
            </w:pPr>
            <w:r>
              <w:t xml:space="preserve">合成与真实病例分层；数量待最终研究集核对</w:t>
            </w:r>
          </w:p>
        </w:tc>
      </w:tr>
      <w:tr>
        <w:tc>
          <w:tcPr/>
          <w:p>
            <w:pPr>
              <w:pStyle w:val="Compact"/>
              <w:jc w:val="left"/>
            </w:pPr>
            <w:r>
              <w:t xml:space="preserve">模型/版本/日期</w:t>
            </w:r>
          </w:p>
        </w:tc>
        <w:tc>
          <w:tcPr/>
          <w:p>
            <w:pPr>
              <w:pStyle w:val="Compact"/>
              <w:jc w:val="left"/>
            </w:pPr>
            <w:r>
              <w:t xml:space="preserve">条目级核查PENDING；不形成正式偏倚评级</w:t>
            </w:r>
          </w:p>
        </w:tc>
        <w:tc>
          <w:tcPr/>
          <w:p>
            <w:pPr>
              <w:pStyle w:val="Compact"/>
              <w:jc w:val="left"/>
            </w:pPr>
            <w:r>
              <w:t xml:space="preserve">部分研究报告清楚，网页端快照和静默更新仍难复现</w:t>
            </w:r>
          </w:p>
        </w:tc>
      </w:tr>
      <w:tr>
        <w:tc>
          <w:tcPr/>
          <w:p>
            <w:pPr>
              <w:pStyle w:val="Compact"/>
              <w:jc w:val="left"/>
            </w:pPr>
            <w:r>
              <w:t xml:space="preserve">提示与参数</w:t>
            </w:r>
          </w:p>
        </w:tc>
        <w:tc>
          <w:tcPr/>
          <w:p>
            <w:pPr>
              <w:pStyle w:val="Compact"/>
              <w:jc w:val="left"/>
            </w:pPr>
            <w:r>
              <w:t xml:space="preserve">条目级核查PENDING；不形成正式偏倚评级</w:t>
            </w:r>
          </w:p>
        </w:tc>
        <w:tc>
          <w:tcPr/>
          <w:p>
            <w:pPr>
              <w:pStyle w:val="Compact"/>
              <w:jc w:val="left"/>
            </w:pPr>
            <w:r>
              <w:t xml:space="preserve">提示常公开，但系统提示、温度、seed和上下文并不完整</w:t>
            </w:r>
          </w:p>
        </w:tc>
      </w:tr>
      <w:tr>
        <w:tc>
          <w:tcPr/>
          <w:p>
            <w:pPr>
              <w:pStyle w:val="Compact"/>
              <w:jc w:val="left"/>
            </w:pPr>
            <w:r>
              <w:t xml:space="preserve">参考标准</w:t>
            </w:r>
          </w:p>
        </w:tc>
        <w:tc>
          <w:tcPr/>
          <w:p>
            <w:pPr>
              <w:pStyle w:val="Compact"/>
              <w:jc w:val="left"/>
            </w:pPr>
            <w:r>
              <w:t xml:space="preserve">条目级核查PENDING；不形成正式偏倚评级</w:t>
            </w:r>
          </w:p>
        </w:tc>
        <w:tc>
          <w:tcPr/>
          <w:p>
            <w:pPr>
              <w:pStyle w:val="Compact"/>
              <w:jc w:val="left"/>
            </w:pPr>
            <w:r>
              <w:t xml:space="preserve">多为自编量表或专家意见；严重安全失效没有统一定义</w:t>
            </w:r>
          </w:p>
        </w:tc>
      </w:tr>
      <w:tr>
        <w:tc>
          <w:tcPr/>
          <w:p>
            <w:pPr>
              <w:pStyle w:val="Compact"/>
              <w:jc w:val="left"/>
            </w:pPr>
            <w:r>
              <w:t xml:space="preserve">评价者盲法与一致性</w:t>
            </w:r>
          </w:p>
        </w:tc>
        <w:tc>
          <w:tcPr/>
          <w:p>
            <w:pPr>
              <w:pStyle w:val="Compact"/>
              <w:jc w:val="left"/>
            </w:pPr>
            <w:r>
              <w:t xml:space="preserve">条目级核查PENDING；不形成正式偏倚评级</w:t>
            </w:r>
          </w:p>
        </w:tc>
        <w:tc>
          <w:tcPr/>
          <w:p>
            <w:pPr>
              <w:pStyle w:val="Compact"/>
              <w:jc w:val="left"/>
            </w:pPr>
            <w:r>
              <w:t xml:space="preserve">若干研究实施盲评；一致性从很低到良好</w:t>
            </w:r>
          </w:p>
        </w:tc>
      </w:tr>
      <w:tr>
        <w:tc>
          <w:tcPr/>
          <w:p>
            <w:pPr>
              <w:pStyle w:val="Compact"/>
              <w:jc w:val="left"/>
            </w:pPr>
            <w:r>
              <w:t xml:space="preserve">重复生成与统计单位</w:t>
            </w:r>
          </w:p>
        </w:tc>
        <w:tc>
          <w:tcPr/>
          <w:p>
            <w:pPr>
              <w:pStyle w:val="Compact"/>
              <w:jc w:val="left"/>
            </w:pPr>
            <w:r>
              <w:t xml:space="preserve">条目级核查PENDING；不形成正式偏倚评级</w:t>
            </w:r>
          </w:p>
        </w:tc>
        <w:tc>
          <w:tcPr/>
          <w:p>
            <w:pPr>
              <w:pStyle w:val="Compact"/>
              <w:jc w:val="left"/>
            </w:pPr>
            <w:r>
              <w:t xml:space="preserve">已识别重复报告不代表最终全部；区分输出、病例与评分</w:t>
            </w:r>
          </w:p>
        </w:tc>
      </w:tr>
      <w:tr>
        <w:tc>
          <w:tcPr/>
          <w:p>
            <w:pPr>
              <w:pStyle w:val="Compact"/>
              <w:jc w:val="left"/>
            </w:pPr>
            <w:r>
              <w:t xml:space="preserve">缺失与选择性报告</w:t>
            </w:r>
          </w:p>
        </w:tc>
        <w:tc>
          <w:tcPr/>
          <w:p>
            <w:pPr>
              <w:pStyle w:val="Compact"/>
              <w:jc w:val="left"/>
            </w:pPr>
            <w:r>
              <w:t xml:space="preserve">条目级核查PENDING；不形成正式偏倚评级</w:t>
            </w:r>
          </w:p>
        </w:tc>
        <w:tc>
          <w:tcPr/>
          <w:p>
            <w:pPr>
              <w:pStyle w:val="Compact"/>
              <w:jc w:val="left"/>
            </w:pPr>
            <w:r>
              <w:t xml:space="preserve">逐份输出、失败响应和缺失生成常未完整披露</w:t>
            </w:r>
          </w:p>
        </w:tc>
      </w:tr>
      <w:tr>
        <w:tc>
          <w:tcPr/>
          <w:p>
            <w:pPr>
              <w:pStyle w:val="Compact"/>
              <w:jc w:val="left"/>
            </w:pPr>
            <w:r>
              <w:t xml:space="preserve">外部/人体验证</w:t>
            </w:r>
          </w:p>
        </w:tc>
        <w:tc>
          <w:tcPr/>
          <w:p>
            <w:pPr>
              <w:pStyle w:val="Compact"/>
              <w:jc w:val="left"/>
            </w:pPr>
            <w:r>
              <w:t xml:space="preserve">条目级核查PENDING；不形成正式偏倚评级</w:t>
            </w:r>
          </w:p>
        </w:tc>
        <w:tc>
          <w:tcPr/>
          <w:p>
            <w:pPr>
              <w:pStyle w:val="Compact"/>
              <w:jc w:val="left"/>
            </w:pPr>
            <w:r>
              <w:t xml:space="preserve">更新检索后已出现多项真实参与者/人体实施研究，但总体数量仍少，且独立不良事件、伤害结局和长期随访报告不足</w:t>
            </w:r>
          </w:p>
        </w:tc>
      </w:tr>
    </w:tbl>
    <w:p>
      <w:pPr>
        <w:pStyle w:val="5"/>
      </w:pPr>
      <w:r>
        <w:t xml:space="preserve">注：NR，原文未报告；FITT-VP，频率、强度、时间、类型、总量与进阶。表内结果按原文量表保留，不能横向视为同一效应量。</w:t>
      </w:r>
    </w:p>
    <w:p>
      <w:pPr>
        <w:pStyle w:val="5"/>
      </w:pPr>
      <w:r>
        <w:rPr>
          <w:b/>
          <w:bCs/>
        </w:rPr>
        <w:t xml:space="preserve">图1 检索与筛选工作流程</w:t>
      </w:r>
    </w:p>
    <w:p>
      <w:pPr>
        <w:pStyle w:val="5"/>
      </w:pPr>
      <w:r>
        <w:drawing>
          <wp:inline>
            <wp:extent cx="5760000" cy="2736000"/>
            <wp:effectExtent b="0" l="0" r="0" t="0"/>
            <wp:docPr descr="" title="" id="39" name="Picture"/>
            <a:graphic>
              <a:graphicData uri="http://schemas.openxmlformats.org/drawingml/2006/picture">
                <pic:pic>
                  <pic:nvPicPr>
                    <pic:cNvPr descr="media/image2.png" id="40" name="Picture"/>
                    <pic:cNvPicPr>
                      <a:picLocks noChangeArrowheads="1" noChangeAspect="1"/>
                    </pic:cNvPicPr>
                  </pic:nvPicPr>
                  <pic:blipFill>
                    <a:blip r:embed="rId38"/>
                    <a:stretch>
                      <a:fillRect/>
                    </a:stretch>
                  </pic:blipFill>
                  <pic:spPr bwMode="auto">
                    <a:xfrm>
                      <a:off x="0" y="0"/>
                      <a:ext cx="5760000" cy="2736000"/>
                    </a:xfrm>
                    <a:prstGeom prst="rect">
                      <a:avLst/>
                    </a:prstGeom>
                    <a:noFill/>
                    <a:ln w="9525">
                      <a:noFill/>
                      <a:headEnd/>
                      <a:tailEnd/>
                    </a:ln>
                  </pic:spPr>
                </pic:pic>
              </a:graphicData>
            </a:graphic>
          </wp:inline>
        </w:drawing>
      </w:r>
    </w:p>
    <w:p>
      <w:pPr>
        <w:pStyle w:val="5"/>
      </w:pPr>
      <w:r>
        <w:t xml:space="preserve">注：原六库449条中确认精确重复220条、保留229条；PubMed补检597条中75条为交叉批次精确重复、新增522条。机器辅助预筛523条，初步标记纳入90条、不确定173条、排除260条。研究团队确定36项作为叙述性综合集；因无独立双人逐条复核与完整全文排除日志，图中不推算reports</w:t>
      </w:r>
      <w:r>
        <w:t xml:space="preserve"> </w:t>
      </w:r>
      <w:r>
        <w:t xml:space="preserve">assessed、reports not retrieved和全文排除数。</w:t>
      </w:r>
    </w:p>
    <w:p>
      <w:pPr>
        <w:pStyle w:val="5"/>
      </w:pPr>
      <w:r>
        <w:rPr>
          <w:b/>
          <w:bCs/>
        </w:rPr>
        <w:t xml:space="preserve">图2 风险与处置一致性编码框架</w:t>
      </w:r>
    </w:p>
    <w:p>
      <w:pPr>
        <w:pStyle w:val="5"/>
      </w:pPr>
      <w:r>
        <w:drawing>
          <wp:inline>
            <wp:extent cx="5760000" cy="3328000"/>
            <wp:effectExtent b="0" l="0" r="0" t="0"/>
            <wp:docPr descr="" title="" id="42" name="Picture"/>
            <a:graphic>
              <a:graphicData uri="http://schemas.openxmlformats.org/drawingml/2006/picture">
                <pic:pic>
                  <pic:nvPicPr>
                    <pic:cNvPr descr="media/image3.png" id="43" name="Picture"/>
                    <pic:cNvPicPr>
                      <a:picLocks noChangeArrowheads="1" noChangeAspect="1"/>
                    </pic:cNvPicPr>
                  </pic:nvPicPr>
                  <pic:blipFill>
                    <a:blip r:embed="rId41"/>
                    <a:stretch>
                      <a:fillRect/>
                    </a:stretch>
                  </pic:blipFill>
                  <pic:spPr bwMode="auto">
                    <a:xfrm>
                      <a:off x="0" y="0"/>
                      <a:ext cx="5760000" cy="3328000"/>
                    </a:xfrm>
                    <a:prstGeom prst="rect">
                      <a:avLst/>
                    </a:prstGeom>
                    <a:noFill/>
                    <a:ln w="9525">
                      <a:noFill/>
                      <a:headEnd/>
                      <a:tailEnd/>
                    </a:ln>
                  </pic:spPr>
                </pic:pic>
              </a:graphicData>
            </a:graphic>
          </wp:inline>
        </w:drawing>
      </w:r>
    </w:p>
    <w:p>
      <w:pPr>
        <w:pStyle w:val="5"/>
      </w:pPr>
      <w:r>
        <w:t xml:space="preserve">注：本图为综述编码框架，尚未经验证，不是临床风险分层指南。0–3是本综述拟用动作类别，不代表跨病种通用阈值；不能通过病名直接赋值。NR不进入一致性分母，PENDING表示仍未完成提取。</w:t>
      </w:r>
    </w:p>
    <w:bookmarkEnd w:id="44"/>
    <w:bookmarkEnd w:id="45"/>
    <w:bookmarkStart w:id="55" w:name="讨论"/>
    <w:p>
      <w:pPr>
        <w:pStyle w:val="2"/>
      </w:pPr>
      <w:r>
        <w:rPr>
          <w:b/>
          <w:bCs/>
        </w:rPr>
        <w:t xml:space="preserve">4 讨论</w:t>
      </w:r>
    </w:p>
    <w:bookmarkStart w:id="46" w:name="主要发现"/>
    <w:p>
      <w:pPr>
        <w:pStyle w:val="3"/>
      </w:pPr>
      <w:r>
        <w:rPr>
          <w:b/>
          <w:bCs/>
        </w:rPr>
        <w:t xml:space="preserve">4.1 主要发现</w:t>
      </w:r>
    </w:p>
    <w:p>
      <w:pPr>
        <w:pStyle w:val="FirstParagraph"/>
      </w:pPr>
      <w:r>
        <w:t xml:space="preserve">本综述将处方层安全失效、参考风险与模型处置的配对关系，以及重复生成的临床动作分开评价，并将”个体化”和”可及性”视为需要经验检验的实施结局，而非技术的当然属性。36项研究已确定纳入；在可获得的逐输出证据中，Akrimi研究9份处方有8份确认至少1项失效，但仅5份可全域判读。Choi公开的3份代表性输出均含NR，不能代表其45份输出。风险—处置分析没有合格可映射配对，一致性保持NR。以上结果说明目前最可靠的信息是失效类型及证据缺口，而非总体发生率、模型排名或对服务可及性的实证改善。</w:t>
      </w:r>
    </w:p>
    <w:p>
      <w:pPr>
        <w:pStyle w:val="5"/>
      </w:pPr>
      <w:r>
        <w:t xml:space="preserve">专家总分会把医学清除、剂量、进阶与可读性等不同问题压缩为单一数值。处方级编码显示，同一高强度矛盾可跨越禁忌证、危险剂量与错误进阶多个领域，但在处方层只能计为一次事件；另一方面，缺少独立停止规则基准时应记NR而不是失效。将事件、领域分母和不可判定项并列呈现，可减少重复计数和把未知当安全的偏倚。</w:t>
      </w:r>
    </w:p>
    <w:bookmarkEnd w:id="46"/>
    <w:bookmarkStart w:id="47" w:name="安全失效结构完整性不可替代临床判断"/>
    <w:p>
      <w:pPr>
        <w:pStyle w:val="3"/>
      </w:pPr>
      <w:r>
        <w:rPr>
          <w:b/>
          <w:bCs/>
        </w:rPr>
        <w:t xml:space="preserve">4.2 安全失效：结构完整性不可替代临床判断</w:t>
      </w:r>
    </w:p>
    <w:p>
      <w:pPr>
        <w:pStyle w:val="FirstParagraph"/>
      </w:pPr>
      <w:r>
        <w:t xml:space="preserve">FITT-VP可用于核查运动剂量是否被描述，但其评价需连接具体疾病、药物、功能状态和恢复阶段。对强度、总量或进阶的模糊表述，应记录为剂量信息不足；只有结合病例与独立参考标准确认不安全时，才编码为危险剂量或错误进阶。这样可以避免将格式缺失与可能造成伤害的失效混同，也能保留不同安全问题的临床含义。</w:t>
      </w:r>
    </w:p>
    <w:bookmarkEnd w:id="47"/>
    <w:bookmarkStart w:id="48" w:name="风险处置一致性提示优化的作用与边界"/>
    <w:p>
      <w:pPr>
        <w:pStyle w:val="3"/>
      </w:pPr>
      <w:r>
        <w:rPr>
          <w:b/>
          <w:bCs/>
        </w:rPr>
        <w:t xml:space="preserve">4.3 风险—处置一致性：提示优化的作用与边界</w:t>
      </w:r>
    </w:p>
    <w:p>
      <w:pPr>
        <w:pStyle w:val="FirstParagraph"/>
      </w:pPr>
      <w:r>
        <w:t xml:space="preserve">更详细的输入对部分评分有益，但不能直接外推为安全失效减少。[10,11,20,23]</w:t>
      </w:r>
      <w:r>
        <w:t xml:space="preserve"> </w:t>
      </w:r>
      <w:r>
        <w:t xml:space="preserve">当前0个合格风险—处置配对反映的是独立临床参考动作不足，而非模型表现为0%。后续比较应在生成前确定病例参考处置、可接受剂量范围与升级阈值，并区分提示、知识源、规则护栏及专业复核的独立作用。</w:t>
      </w:r>
    </w:p>
    <w:bookmarkEnd w:id="48"/>
    <w:bookmarkStart w:id="49" w:name="可重复性应以关键临床动作衡量稳定性"/>
    <w:p>
      <w:pPr>
        <w:pStyle w:val="3"/>
      </w:pPr>
      <w:r>
        <w:rPr>
          <w:b/>
          <w:bCs/>
        </w:rPr>
        <w:t xml:space="preserve">4.4 可重复性：应以关键临床动作衡量稳定性</w:t>
      </w:r>
    </w:p>
    <w:p>
      <w:pPr>
        <w:pStyle w:val="FirstParagraph"/>
      </w:pPr>
      <w:r>
        <w:t xml:space="preserve">临床动作稳定性应按同一病例在相同模型与提示条件下的重复输出评价。参考标准须允许多个同样合理的剂量或动作，避免把措辞或合理方案差异误记为失败。报告动作一致率、风险等级转换及最坏输出时，应同步记录输出数量和病例内相关性。高稳定性也可能伴随稳定错误，因此必须与正确性配对解释。</w:t>
      </w:r>
    </w:p>
    <w:bookmarkEnd w:id="49"/>
    <w:bookmarkStart w:id="50" w:name="人机协同与风险分层"/>
    <w:p>
      <w:pPr>
        <w:pStyle w:val="3"/>
      </w:pPr>
      <w:r>
        <w:rPr>
          <w:b/>
          <w:bCs/>
        </w:rPr>
        <w:t xml:space="preserve">4.5 人机协同与风险分层</w:t>
      </w:r>
    </w:p>
    <w:p>
      <w:pPr>
        <w:pStyle w:val="FirstParagraph"/>
      </w:pPr>
      <w:r>
        <w:t xml:space="preserve">真实执行研究为可行性与效果提供了补充，但训练、家长支持、专业监督和LLM建议通常同时出现，不能轻易归因于模型。[22,39,40]</w:t>
      </w:r>
      <w:r>
        <w:t xml:space="preserve"> </w:t>
      </w:r>
      <w:r>
        <w:t xml:space="preserve">在当前证据边界下，可将LLM视为需要专业审核的草案与沟通工具；这种定位基于纳入研究的局限，是审慎解释而非已完成的部署验证。对高风险个体，应由具备资质的人员核查病例信息、禁忌证、剂量和停止或转诊路径。</w:t>
      </w:r>
    </w:p>
    <w:bookmarkEnd w:id="50"/>
    <w:bookmarkStart w:id="51" w:name="对个体化与可及性身体活动服务的启示"/>
    <w:p>
      <w:pPr>
        <w:pStyle w:val="3"/>
      </w:pPr>
      <w:r>
        <w:t xml:space="preserve">4.6 对个体化与可及性身体活动服务的启示</w:t>
      </w:r>
    </w:p>
    <w:p>
      <w:pPr>
        <w:pStyle w:val="FirstParagraph"/>
      </w:pPr>
      <w:r>
        <w:t xml:space="preserve">LLM的潜在价值在于以较低边际成本提供可理解的运动信息、根据已知条件形成初步方案，并为专业人员节省部分文书和沟通时间。但”生成了针对个人的文本”不能等同于”实现了以人为中心的个体化”。真正的个体化需要可靠获取并动态更新疾病状态、药物、功能、偏好、生活环境和目标；当这些信息缺失、错误或超出模型推理边界时，输出应触发澄清、转诊或人工复核，而不是以貌似完整的FITT-VP计划替代评估。</w:t>
      </w:r>
    </w:p>
    <w:p>
      <w:pPr>
        <w:pStyle w:val="5"/>
      </w:pPr>
      <w:r>
        <w:t xml:space="preserve">可及性同样需要被直接测量。未来研究应报告目标人群的语言和健康素养、视觉或认知无障碍需求、设备与网络条件、成本、隐私、文化可接受性，以及不同社会群体的使用体验和结局。研究设计可将LLM置于分层服务路径：低风险人群获得经指南约束的自我管理教育与明确升级规则；中高风险人群由专业人员审核关键决策；出现警示症状、信息不足或模型不确定性时立即转入人工评估。只有在安全、可用性和公平性均得到验证后，才可主张其改善了身体活动服务的可及性。</w:t>
      </w:r>
    </w:p>
    <w:bookmarkEnd w:id="51"/>
    <w:bookmarkStart w:id="52" w:name="从安全处方到生理学个体化的证据路径"/>
    <w:p>
      <w:pPr>
        <w:pStyle w:val="3"/>
      </w:pPr>
      <w:r>
        <w:t xml:space="preserve">4.7 从安全处方到生理学个体化的证据路径</w:t>
      </w:r>
    </w:p>
    <w:p>
      <w:pPr>
        <w:pStyle w:val="FirstParagraph"/>
      </w:pPr>
      <w:r>
        <w:t xml:space="preserve">本专刊强调以运动生理学核心问题评价AI，而不仅是评价文本是否”像一份计划”。本综述的安全框架可为这一目标提供基础：医学清除、禁忌证、剂量边界、监测、停止和进阶规则，分别对应从基线风险识别到运动负荷调控的关键环节。对任何声称”精准个体化”的AI系统，研究者应能够说明病例输入中的疾病、功能和训练目标如何被转化为可解释的处方动作，并说明这些动作预期影响的心肺、代谢、肌肉骨骼或神经肌肉反应。缺少这一链条时，模型输出至多是形式上的个性化文本，尚不足以证明其具有生理学适配性。</w:t>
      </w:r>
    </w:p>
    <w:p>
      <w:pPr>
        <w:pStyle w:val="5"/>
      </w:pPr>
      <w:r>
        <w:t xml:space="preserve">未来评价宜将LLM置于可验证的生理反馈闭环中：在生成前记录基线状态与风险分层；在生成时预定义与目标相匹配的剂量范围、监测变量和升级阈值；在实施中报告心率、主观用力程度、血糖、功能测试或其他与具体人群相适配的反应指标；在随访中评估依从性、适应、伤害和退出。可穿戴设备、远程监测和人工审核可作为数据与安全护栏，但其效果需要以纵向生理结局而非技术可用性本身加以验证。</w:t>
      </w:r>
    </w:p>
    <w:bookmarkEnd w:id="52"/>
    <w:bookmarkStart w:id="53" w:name="对未来评价框架的启示"/>
    <w:p>
      <w:pPr>
        <w:pStyle w:val="3"/>
      </w:pPr>
      <w:r>
        <w:t xml:space="preserve">4.8 对未来评价框架的启示</w:t>
      </w:r>
    </w:p>
    <w:p>
      <w:pPr>
        <w:pStyle w:val="FirstParagraph"/>
      </w:pPr>
      <w:r>
        <w:t xml:space="preserve">后续研究应在生成前确定病例参考动作、合理剂量范围、关键安全失效规则及与训练目标相对应的生理监测变量，保存模型快照、访问日期、系统与用户提示、参数及全部输出。人体研究应明确监督条件，主动记录不良事件和退出原因，并区分活动量、生理结局与伤害结局；还应预先规定并报告可及性与公平性结局，避免仅凭可读性或使用意愿推断服务公平。对本综述而言，下一步不是扩展推断，而是恢复S2筛选审计链、完成31项设计核实与36项条目级正式评价，并将当前S4可判定结果与NR边界一并公开。</w:t>
      </w:r>
    </w:p>
    <w:bookmarkEnd w:id="53"/>
    <w:bookmarkStart w:id="54" w:name="与既有综述的关系"/>
    <w:p>
      <w:pPr>
        <w:pStyle w:val="3"/>
      </w:pPr>
      <w:r>
        <w:t xml:space="preserve">4.9 与既有综述的关系</w:t>
      </w:r>
    </w:p>
    <w:p>
      <w:pPr>
        <w:pStyle w:val="FirstParagraph"/>
      </w:pPr>
      <w:r>
        <w:t xml:space="preserve">既有综述已经涉及LLM运动建议的有效性、质量、安全性和用户体验。[48]</w:t>
      </w:r>
      <w:r>
        <w:t xml:space="preserve"> </w:t>
      </w:r>
      <w:r>
        <w:t xml:space="preserve">本评价应通过更严格的可执行处方边界、原文定位及风险处置配对数据增加信息，而非重复总体优劣结论。若最终可编码输出不足，应如实报告这一证据缺口，避免把拟议框架写成已得到验证的结果。</w:t>
      </w:r>
    </w:p>
    <w:bookmarkEnd w:id="54"/>
    <w:bookmarkEnd w:id="55"/>
    <w:bookmarkStart w:id="56" w:name="局限性"/>
    <w:p>
      <w:pPr>
        <w:pStyle w:val="2"/>
      </w:pPr>
      <w:r>
        <w:rPr>
          <w:b/>
          <w:bCs/>
        </w:rPr>
        <w:t xml:space="preserve">5 局限性</w:t>
      </w:r>
    </w:p>
    <w:p>
      <w:pPr>
        <w:pStyle w:val="FirstParagraph"/>
      </w:pPr>
      <w:r>
        <w:t xml:space="preserve">第一，36项研究由作者定稿确认，597条补检记录中的522条新增记录仅完成机器辅助预筛，且record/report层阶段计数、独立双人判断与共识日志不完整，存在遗漏或选择偏倚。第二，主检索逐字符历史及S2逐篇全文排除理由尚未完整导入，无法重建全部筛选路径。第三，统一S4结构虽已建立，但31项研究的设计类别仍待全文确认，部分数值和study-report关联仅来自工作摘要或元数据。第四，处方级安全编码集中于Akrimi的9份输出及Choi的3份代表性输出；领域层面的NR使总体安全失效发生率不可估计，且风险—处置可映射配对为0，一致性只能报告NR。第五，研究设计、量表、病例、统计单位和模型版本高度异质，36项研究的条目级正式质量评价仍未完成，限制跨研究比较与结论确定性。第六，关于语言、数字访问、残障适配、文化可接受性和公平性结局的报告不足，因此本研究只能提出实施框架，无法量化LLM对身体活动服务可及性的影响。</w:t>
      </w:r>
    </w:p>
    <w:bookmarkEnd w:id="56"/>
    <w:bookmarkStart w:id="57" w:name="结论"/>
    <w:p>
      <w:pPr>
        <w:pStyle w:val="2"/>
      </w:pPr>
      <w:r>
        <w:rPr>
          <w:b/>
          <w:bCs/>
        </w:rPr>
        <w:t xml:space="preserve">6 结论</w:t>
      </w:r>
    </w:p>
    <w:p>
      <w:pPr>
        <w:pStyle w:val="FirstParagraph"/>
      </w:pPr>
      <w:r>
        <w:t xml:space="preserve">在作者确定的36项研究中，有限的逐输出证据已确认医学清除、禁忌证、危险剂量和进阶相关安全失效；Akrimi研究9份处方中8份存在至少1项确认失效，但领域层面的NR使整体发生率无法可靠计算，也无法外推全部研究。没有合格风险—处置映射配对，因此一致性为NR。LLM生成的运动计划可作为需专业核查的沟通与方案草拟工具，但现有证据不足以支持其独立临床处方，亦不足以证明其已实现生理学适配或改善身体活动服务可及性。未来研究应提供独立参考标准、完整输出、可重复运行条件、真实执行的伤害与生理结局，并以包容性设计直接检验不同人群的可用性和公平性。</w:t>
      </w:r>
    </w:p>
    <w:bookmarkEnd w:id="57"/>
    <w:bookmarkStart w:id="58" w:name="声明"/>
    <w:p>
      <w:pPr>
        <w:pStyle w:val="2"/>
      </w:pPr>
      <w:r>
        <w:rPr>
          <w:b/>
          <w:bCs/>
        </w:rPr>
        <w:t xml:space="preserve">声明</w:t>
      </w:r>
    </w:p>
    <w:p>
      <w:pPr>
        <w:pStyle w:val="FirstParagraph"/>
      </w:pPr>
      <w:r>
        <w:t xml:space="preserve">作者贡献：待作者团队确认后按CRediT分类填写。</w:t>
      </w:r>
    </w:p>
    <w:p>
      <w:pPr>
        <w:pStyle w:val="5"/>
      </w:pPr>
      <w:r>
        <w:t xml:space="preserve">利益冲突：待作者团队确认。</w:t>
      </w:r>
    </w:p>
    <w:p>
      <w:pPr>
        <w:pStyle w:val="5"/>
      </w:pPr>
      <w:r>
        <w:t xml:space="preserve">资金来源：待作者团队确认。</w:t>
      </w:r>
    </w:p>
    <w:p>
      <w:pPr>
        <w:pStyle w:val="5"/>
      </w:pPr>
      <w:r>
        <w:t xml:space="preserve">数据可得性：本研究基于公开报告。当前修订稿记录已执行的PubMed补检式、命中数、PMID清单、精确交叉去重结果、36项研究统一特征表，以及S4分层提取、安全失效编码、风险—处置可映射性和质量评价评价工具匹配。完整S2逐篇排除日志、全部全文定位、31项设计核实及36项条目级正式评价仍未完成；作者团队将在确定实际可共享文件后提供访问方式，不提前声明完整数据集已公开。</w:t>
      </w:r>
    </w:p>
    <w:p>
      <w:pPr>
        <w:pStyle w:val="5"/>
      </w:pPr>
      <w:r>
        <w:t xml:space="preserve">生成式人工智能使用声明：生成式人工智能用于检索记录整理和文档整理、精确去重与机器辅助预筛、S4数据结构设计、原文信息结构化提取、编码逻辑核查、质量评价评价工具匹配及语言修订。按作者决定，本轮安全编码与评价工具匹配采用定稿确认，未将AI作为独立第二评价者，也不宣称完成双人复核。作者团队负责原文核查、计数、编码规则、引文及最终解释。投稿时应按实际记录补充工具名称、版本、日期和使用范围，并核对目标期刊届时政策。</w:t>
      </w:r>
    </w:p>
    <w:bookmarkEnd w:id="58"/>
    <w:bookmarkStart w:id="59" w:name="参考文献"/>
    <w:p>
      <w:pPr>
        <w:pStyle w:val="2"/>
      </w:pPr>
      <w:r>
        <w:rPr>
          <w:b/>
          <w:bCs/>
        </w:rPr>
        <w:t xml:space="preserve">参考文献</w:t>
      </w:r>
    </w:p>
    <w:p>
      <w:pPr>
        <w:pStyle w:val="FirstParagraph"/>
      </w:pPr>
      <w:r>
        <w:t xml:space="preserve">1. Page MJ, McKenzie JE, Bossuyt PM, Boutron I, Hoffmann TC, Mulrow CD,</w:t>
      </w:r>
      <w:r>
        <w:t xml:space="preserve"> </w:t>
      </w:r>
      <w:r>
        <w:t xml:space="preserve">et al. The PRISMA 2020 statement: an updated guideline for reporting</w:t>
      </w:r>
      <w:r>
        <w:t xml:space="preserve"> </w:t>
      </w:r>
      <w:r>
        <w:t xml:space="preserve">systematic reviews. BMJ. 2021;372:n71. doi:10.1136/bmj.n71.</w:t>
      </w:r>
    </w:p>
    <w:p>
      <w:pPr>
        <w:pStyle w:val="5"/>
      </w:pPr>
      <w:r>
        <w:t xml:space="preserve">2. Rethlefsen ML, Kirtley S, Waffenschmidt S, Ayala AP, Moher D, Page</w:t>
      </w:r>
      <w:r>
        <w:t xml:space="preserve"> </w:t>
      </w:r>
      <w:r>
        <w:t xml:space="preserve">MJ, et al. PRISMA-S: an extension to the PRISMA Statement for Reporting</w:t>
      </w:r>
      <w:r>
        <w:t xml:space="preserve"> </w:t>
      </w:r>
      <w:r>
        <w:t xml:space="preserve">Literature Searches in Systematic Reviews. Syst Rev. 2021;10(1):39.</w:t>
      </w:r>
      <w:r>
        <w:t xml:space="preserve"> </w:t>
      </w:r>
      <w:r>
        <w:t xml:space="preserve">doi:10.1186/s13643-020-01542-z.</w:t>
      </w:r>
    </w:p>
    <w:p>
      <w:pPr>
        <w:pStyle w:val="5"/>
      </w:pPr>
      <w:r>
        <w:t xml:space="preserve">3. Campbell M, McKenzie JE, Sowden A, Katikireddi SV, Brennan SE, Ellis</w:t>
      </w:r>
      <w:r>
        <w:t xml:space="preserve"> </w:t>
      </w:r>
      <w:r>
        <w:t xml:space="preserve">S, et al. Synthesis without meta-analysis (SWiM) in systematic reviews:</w:t>
      </w:r>
      <w:r>
        <w:t xml:space="preserve"> </w:t>
      </w:r>
      <w:r>
        <w:t xml:space="preserve">reporting guideline. BMJ. 2020;368:l6890. doi:10.1136/bmj.l6890.</w:t>
      </w:r>
    </w:p>
    <w:p>
      <w:pPr>
        <w:pStyle w:val="5"/>
      </w:pPr>
      <w:r>
        <w:t xml:space="preserve">4. Lai X, Chen J, Lai Y, Huang S, Cai Y, Sun Z, et al. Using Large</w:t>
      </w:r>
      <w:r>
        <w:t xml:space="preserve"> </w:t>
      </w:r>
      <w:r>
        <w:t xml:space="preserve">Language Models to Enhance Exercise Recommendations and Physical</w:t>
      </w:r>
      <w:r>
        <w:t xml:space="preserve"> </w:t>
      </w:r>
      <w:r>
        <w:t xml:space="preserve">Activity in Clinical and Healthy Populations: Scoping Review. JMIR Med</w:t>
      </w:r>
      <w:r>
        <w:t xml:space="preserve"> </w:t>
      </w:r>
      <w:r>
        <w:t xml:space="preserve">Inform. 2025;13:e59309. doi:10.2196/59309.</w:t>
      </w:r>
    </w:p>
    <w:p>
      <w:pPr>
        <w:pStyle w:val="5"/>
      </w:pPr>
      <w:r>
        <w:t xml:space="preserve">5. Lai X, Lai Y, Chen J, Huang S, Gao Q, Huang C. Evaluation Strategies</w:t>
      </w:r>
      <w:r>
        <w:t xml:space="preserve"> </w:t>
      </w:r>
      <w:r>
        <w:t xml:space="preserve">for Large Language Model-Based Models in Exercise and Health Coaching:</w:t>
      </w:r>
      <w:r>
        <w:t xml:space="preserve"> </w:t>
      </w:r>
      <w:r>
        <w:t xml:space="preserve">Scoping Review. J Med Internet Res. 2025;27:e79217. doi:10.2196/79217.</w:t>
      </w:r>
    </w:p>
    <w:p>
      <w:pPr>
        <w:pStyle w:val="5"/>
      </w:pPr>
      <w:r>
        <w:t xml:space="preserve">6. Dergaa I, Ben Saad H, El Omri A, Glenn J, Clark C, Washif J, et al.</w:t>
      </w:r>
      <w:r>
        <w:t xml:space="preserve"> </w:t>
      </w:r>
      <w:r>
        <w:t xml:space="preserve">Using artificial intelligence for exercise prescription in personalised</w:t>
      </w:r>
      <w:r>
        <w:t xml:space="preserve"> </w:t>
      </w:r>
      <w:r>
        <w:t xml:space="preserve">health promotion: A critical evaluation of OpenAI’s GPT-4 model. Biol</w:t>
      </w:r>
      <w:r>
        <w:t xml:space="preserve"> </w:t>
      </w:r>
      <w:r>
        <w:t xml:space="preserve">Sport. 2024;41(2):221-241. doi:10.5114/biolsport.2024.133661.</w:t>
      </w:r>
    </w:p>
    <w:p>
      <w:pPr>
        <w:pStyle w:val="5"/>
      </w:pPr>
      <w:r>
        <w:t xml:space="preserve">7. Havers T, Jelonnek C, Masur L, Isenmann E, Sperlich B, Geisler S, et</w:t>
      </w:r>
      <w:r>
        <w:t xml:space="preserve"> </w:t>
      </w:r>
      <w:r>
        <w:t xml:space="preserve">al. A professional assessment of training plans for muscle hypertrophy</w:t>
      </w:r>
      <w:r>
        <w:t xml:space="preserve"> </w:t>
      </w:r>
      <w:r>
        <w:t xml:space="preserve">and maximal strength developed by generative artificial intelligence.</w:t>
      </w:r>
      <w:r>
        <w:t xml:space="preserve"> </w:t>
      </w:r>
      <w:r>
        <w:t xml:space="preserve">Biol Sport. 2025;42(4):353-380. doi:10.5114/biolsport.2026.152350.</w:t>
      </w:r>
    </w:p>
    <w:p>
      <w:pPr>
        <w:pStyle w:val="5"/>
      </w:pPr>
      <w:r>
        <w:t xml:space="preserve">8. He Z, Wang J, Zhang B, Li Y. Knowledge-grounded large language model</w:t>
      </w:r>
      <w:r>
        <w:t xml:space="preserve"> </w:t>
      </w:r>
      <w:r>
        <w:t xml:space="preserve">for personalized sports training plan generation. Sci Rep.</w:t>
      </w:r>
      <w:r>
        <w:t xml:space="preserve"> </w:t>
      </w:r>
      <w:r>
        <w:t xml:space="preserve">2026;16(1):6793. doi:10.1038/s41598-026-37075-z.</w:t>
      </w:r>
    </w:p>
    <w:p>
      <w:pPr>
        <w:pStyle w:val="5"/>
      </w:pPr>
      <w:r>
        <w:t xml:space="preserve">9. Washif J, Pagaduan J, James C, Dergaa I, Beaven C. Artificial</w:t>
      </w:r>
      <w:r>
        <w:t xml:space="preserve"> </w:t>
      </w:r>
      <w:r>
        <w:t xml:space="preserve">intelligence in sport: Exploring the potential of using ChatGPT in</w:t>
      </w:r>
      <w:r>
        <w:t xml:space="preserve"> </w:t>
      </w:r>
      <w:r>
        <w:t xml:space="preserve">resistance training prescription. Biol Sport. 2024;41(2):209-220.</w:t>
      </w:r>
      <w:r>
        <w:t xml:space="preserve"> </w:t>
      </w:r>
      <w:r>
        <w:t xml:space="preserve">doi:10.5114/biolsport.2024.132987.</w:t>
      </w:r>
    </w:p>
    <w:p>
      <w:pPr>
        <w:pStyle w:val="5"/>
      </w:pPr>
      <w:r>
        <w:t xml:space="preserve">10. Havers T, Masur L, Isenmann E, Geisler S, Zinner C, Sperlich B, et</w:t>
      </w:r>
      <w:r>
        <w:t xml:space="preserve"> </w:t>
      </w:r>
      <w:r>
        <w:t xml:space="preserve">al. Reproducibility and quality of hypertrophy-related training plans</w:t>
      </w:r>
      <w:r>
        <w:t xml:space="preserve"> </w:t>
      </w:r>
      <w:r>
        <w:t xml:space="preserve">generated by GPT-4 and Google Gemini as evaluated by coaching experts.</w:t>
      </w:r>
      <w:r>
        <w:t xml:space="preserve"> </w:t>
      </w:r>
      <w:r>
        <w:t xml:space="preserve">Biol Sport. 2025;42(2):289-329. doi:10.5114/biolsport.2025.145911.</w:t>
      </w:r>
    </w:p>
    <w:p>
      <w:pPr>
        <w:pStyle w:val="5"/>
      </w:pPr>
      <w:r>
        <w:t xml:space="preserve">11. Düking P, Sperlich B, Voigt L, Hooren BV, Zanini M, Zinner C.</w:t>
      </w:r>
      <w:r>
        <w:t xml:space="preserve"> </w:t>
      </w:r>
      <w:r>
        <w:t xml:space="preserve">ChatGPT Generated Training Plans for Runners are not Rated Optimal by</w:t>
      </w:r>
      <w:r>
        <w:t xml:space="preserve"> </w:t>
      </w:r>
      <w:r>
        <w:t xml:space="preserve">Coaching Experts, but Increase in Quality with Additional Input</w:t>
      </w:r>
      <w:r>
        <w:t xml:space="preserve"> </w:t>
      </w:r>
      <w:r>
        <w:t xml:space="preserve">Information. jsportscimed. 2024;23:56-72. doi:10.52082/jssm.2024.56.</w:t>
      </w:r>
    </w:p>
    <w:p>
      <w:pPr>
        <w:pStyle w:val="5"/>
      </w:pPr>
      <w:r>
        <w:t xml:space="preserve">12. Feng H, Wang X. Comparative performance of four large language</w:t>
      </w:r>
      <w:r>
        <w:t xml:space="preserve"> </w:t>
      </w:r>
      <w:r>
        <w:t xml:space="preserve">models in generating evidence-based exercise prescriptions using FITT-VP</w:t>
      </w:r>
      <w:r>
        <w:t xml:space="preserve"> </w:t>
      </w:r>
      <w:r>
        <w:t xml:space="preserve">framework. Front. Physiol.. 2026;17:1846567.</w:t>
      </w:r>
      <w:r>
        <w:t xml:space="preserve"> </w:t>
      </w:r>
      <w:r>
        <w:t xml:space="preserve">doi:10.3389/fphys.2026.1846567.</w:t>
      </w:r>
    </w:p>
    <w:p>
      <w:pPr>
        <w:pStyle w:val="5"/>
      </w:pPr>
      <w:r>
        <w:t xml:space="preserve">13. Perrero L, Gardalini M, Bolgeo T, Valorio P, Malfitano C, De</w:t>
      </w:r>
      <w:r>
        <w:t xml:space="preserve"> </w:t>
      </w:r>
      <w:r>
        <w:t xml:space="preserve">Michelis V. Evaluation of AI-generated exercise prescriptions for</w:t>
      </w:r>
      <w:r>
        <w:t xml:space="preserve"> </w:t>
      </w:r>
      <w:r>
        <w:t xml:space="preserve">diverse cardiac conditions in rehabilitation: a simulation study using</w:t>
      </w:r>
      <w:r>
        <w:t xml:space="preserve"> </w:t>
      </w:r>
      <w:r>
        <w:t xml:space="preserve">the DeepSeek model. Front. Rehabil. Sci.. 2026;7:1844420.</w:t>
      </w:r>
      <w:r>
        <w:t xml:space="preserve"> </w:t>
      </w:r>
      <w:r>
        <w:t xml:space="preserve">doi:10.3389/fresc.2026.1844420.</w:t>
      </w:r>
    </w:p>
    <w:p>
      <w:pPr>
        <w:pStyle w:val="5"/>
      </w:pPr>
      <w:r>
        <w:t xml:space="preserve">14. Genç A, Aydın GR, Kasap M, Özkan A, Rakhymzhanov A, Gürcan HH, et</w:t>
      </w:r>
      <w:r>
        <w:t xml:space="preserve"> </w:t>
      </w:r>
      <w:r>
        <w:t xml:space="preserve">al. Comparative evaluation of ChatGPT versions in training program</w:t>
      </w:r>
      <w:r>
        <w:t xml:space="preserve"> </w:t>
      </w:r>
      <w:r>
        <w:t xml:space="preserve">design: scientific approach, accuracy, and practical applicability. BMC</w:t>
      </w:r>
      <w:r>
        <w:t xml:space="preserve"> </w:t>
      </w:r>
      <w:r>
        <w:t xml:space="preserve">Sports Sci Med Rehabil. 2026;18(1):19. doi:10.1186/s13102-025-01409-7.</w:t>
      </w:r>
    </w:p>
    <w:p>
      <w:pPr>
        <w:pStyle w:val="5"/>
      </w:pPr>
      <w:r>
        <w:t xml:space="preserve">15. Akrimi S, Schwensfeier L, Düking P, Kreutz T, Brinkmann C.</w:t>
      </w:r>
      <w:r>
        <w:t xml:space="preserve"> </w:t>
      </w:r>
      <w:r>
        <w:t xml:space="preserve">ChatGPT-4o-Generated Exercise Plans for Patients with Type 2 Diabetes</w:t>
      </w:r>
      <w:r>
        <w:t xml:space="preserve"> </w:t>
      </w:r>
      <w:r>
        <w:t xml:space="preserve">Mellitus—Assessment of Their Safety and Other Quality Criteria by</w:t>
      </w:r>
      <w:r>
        <w:t xml:space="preserve"> </w:t>
      </w:r>
      <w:r>
        <w:t xml:space="preserve">Coaching Experts. Sports. 2025;13(4):92. doi:10.3390/sports13040092.</w:t>
      </w:r>
    </w:p>
    <w:p>
      <w:pPr>
        <w:pStyle w:val="5"/>
      </w:pPr>
      <w:r>
        <w:t xml:space="preserve">16. Xu Y, Liu Q, Pang J, Zeng C, Ma X, Li P, et al. Assessment of</w:t>
      </w:r>
      <w:r>
        <w:t xml:space="preserve"> </w:t>
      </w:r>
      <w:r>
        <w:t xml:space="preserve">Personalized Exercise Prescriptions Issued by ChatGPT 4.0 and</w:t>
      </w:r>
      <w:r>
        <w:t xml:space="preserve"> </w:t>
      </w:r>
      <w:r>
        <w:t xml:space="preserve">Intelligent Health Promotion Systems for Patients with Hypertension</w:t>
      </w:r>
      <w:r>
        <w:t xml:space="preserve"> </w:t>
      </w:r>
      <w:r>
        <w:t xml:space="preserve">Comorbidities Based on the Transtheoretical Model: A Comparative</w:t>
      </w:r>
      <w:r>
        <w:t xml:space="preserve"> </w:t>
      </w:r>
      <w:r>
        <w:t xml:space="preserve">Analysis. JMDH. 2024;17:5063-5078. doi:10.2147/JMDH.S477452.</w:t>
      </w:r>
    </w:p>
    <w:p>
      <w:pPr>
        <w:pStyle w:val="5"/>
      </w:pPr>
      <w:r>
        <w:t xml:space="preserve">17. Wachholz F, Manno S, Schlachter D, Gamper N, Schnitzer M.</w:t>
      </w:r>
      <w:r>
        <w:t xml:space="preserve"> </w:t>
      </w:r>
      <w:r>
        <w:t xml:space="preserve">Acceptance and trust in AI-generated exercise plans among recreational</w:t>
      </w:r>
      <w:r>
        <w:t xml:space="preserve"> </w:t>
      </w:r>
      <w:r>
        <w:t xml:space="preserve">athletes and quality evaluation by experienced coaches: a pilot study.</w:t>
      </w:r>
      <w:r>
        <w:t xml:space="preserve"> </w:t>
      </w:r>
      <w:r>
        <w:t xml:space="preserve">BMC Res Notes. 2025;18(1):112. doi:10.1186/s13104-025-07172-9.</w:t>
      </w:r>
    </w:p>
    <w:p>
      <w:pPr>
        <w:pStyle w:val="5"/>
      </w:pPr>
      <w:r>
        <w:t xml:space="preserve">18. Lee K. Cross-model consistency of AI-generated exercise</w:t>
      </w:r>
      <w:r>
        <w:t xml:space="preserve"> </w:t>
      </w:r>
      <w:r>
        <w:t xml:space="preserve">prescriptions: A repeated generation study across three large language</w:t>
      </w:r>
      <w:r>
        <w:t xml:space="preserve"> </w:t>
      </w:r>
      <w:r>
        <w:t xml:space="preserve">models. Int J Med Inform. 2026;220:106594. Assigned to the November 2026</w:t>
      </w:r>
      <w:r>
        <w:t xml:space="preserve"> </w:t>
      </w:r>
      <w:r>
        <w:t xml:space="preserve">issue; online availability date requires publisher confirmation.</w:t>
      </w:r>
      <w:r>
        <w:t xml:space="preserve"> </w:t>
      </w:r>
      <w:r>
        <w:t xml:space="preserve">doi:10.1016/j.ijmedinf.2026.106594.</w:t>
      </w:r>
    </w:p>
    <w:p>
      <w:pPr>
        <w:pStyle w:val="5"/>
      </w:pPr>
      <w:r>
        <w:t xml:space="preserve">19. Sortino M, Trovato B, Chiaramonte R, Carrera A, Sapienza M, Roggio</w:t>
      </w:r>
      <w:r>
        <w:t xml:space="preserve"> </w:t>
      </w:r>
      <w:r>
        <w:t xml:space="preserve">F, et al. The Role of Artificial Intelligence and Professional Expertise</w:t>
      </w:r>
      <w:r>
        <w:t xml:space="preserve"> </w:t>
      </w:r>
      <w:r>
        <w:t xml:space="preserve">in Adapted Physical Activity Prescription for Orthopedic Rehabilitation.</w:t>
      </w:r>
      <w:r>
        <w:t xml:space="preserve"> </w:t>
      </w:r>
      <w:r>
        <w:t xml:space="preserve">JFMK. 2026;11(1):113. doi:10.3390/jfmk11010113.</w:t>
      </w:r>
    </w:p>
    <w:p>
      <w:pPr>
        <w:pStyle w:val="5"/>
      </w:pPr>
      <w:r>
        <w:t xml:space="preserve">20. Choi M, Park J, Lee M, Beom J, Jung SY, Lee K. AI-Generated</w:t>
      </w:r>
      <w:r>
        <w:t xml:space="preserve"> </w:t>
      </w:r>
      <w:r>
        <w:t xml:space="preserve">Exercise Prescriptions for At-Risk Populations: Safety and Feasibility</w:t>
      </w:r>
      <w:r>
        <w:t xml:space="preserve"> </w:t>
      </w:r>
      <w:r>
        <w:t xml:space="preserve">of a Large Language Model Assessed by Expert Evaluation. JCM.</w:t>
      </w:r>
      <w:r>
        <w:t xml:space="preserve"> </w:t>
      </w:r>
      <w:r>
        <w:t xml:space="preserve">2026;15(6):2457. doi:10.3390/jcm15062457.</w:t>
      </w:r>
    </w:p>
    <w:p>
      <w:pPr>
        <w:pStyle w:val="5"/>
      </w:pPr>
      <w:r>
        <w:t xml:space="preserve">21. Cheng Q, Lou W, Mou G, Liu Y. Evaluating AI in postoperative</w:t>
      </w:r>
      <w:r>
        <w:t xml:space="preserve"> </w:t>
      </w:r>
      <w:r>
        <w:t xml:space="preserve">rehabilitation of axillary web syndrome after breast cancer surgery:</w:t>
      </w:r>
      <w:r>
        <w:t xml:space="preserve"> </w:t>
      </w:r>
      <w:r>
        <w:t xml:space="preserve">ChatGPT vs DeepSeek. J Obstet Gynaecol. 2026;46(1):2695784.</w:t>
      </w:r>
      <w:r>
        <w:t xml:space="preserve"> </w:t>
      </w:r>
      <w:r>
        <w:t xml:space="preserve">doi:10.1080/01443615.2026.2695784.</w:t>
      </w:r>
    </w:p>
    <w:p>
      <w:pPr>
        <w:pStyle w:val="5"/>
      </w:pPr>
      <w:r>
        <w:t xml:space="preserve">22. Aydemir U. ChatGPT-Delivered Physical Activity Intervention for</w:t>
      </w:r>
      <w:r>
        <w:t xml:space="preserve"> </w:t>
      </w:r>
      <w:r>
        <w:t xml:space="preserve">Children With Autism Spectrum Disorder: Pre-Post Feasibility Study. JMIR</w:t>
      </w:r>
      <w:r>
        <w:t xml:space="preserve"> </w:t>
      </w:r>
      <w:r>
        <w:t xml:space="preserve">Hum Factors. 2025;12:e71119. doi:10.2196/71119.</w:t>
      </w:r>
    </w:p>
    <w:p>
      <w:pPr>
        <w:pStyle w:val="5"/>
      </w:pPr>
      <w:r>
        <w:t xml:space="preserve">23. Yang Z, Zhang X, Li H, Ye J. More details, less variability? A</w:t>
      </w:r>
      <w:r>
        <w:t xml:space="preserve"> </w:t>
      </w:r>
      <w:r>
        <w:t xml:space="preserve">crossover design study on the impact of information granularity on</w:t>
      </w:r>
      <w:r>
        <w:t xml:space="preserve"> </w:t>
      </w:r>
      <w:r>
        <w:t xml:space="preserve">ChatGPT’s training program stability. Biol Sport. 2026;43:379-392.</w:t>
      </w:r>
      <w:r>
        <w:t xml:space="preserve"> </w:t>
      </w:r>
      <w:r>
        <w:t xml:space="preserve">doi:10.5114/biolsport.2026.154148.</w:t>
      </w:r>
    </w:p>
    <w:p>
      <w:pPr>
        <w:pStyle w:val="5"/>
      </w:pPr>
      <w:r>
        <w:t xml:space="preserve">24. Zhang L, Tashiro S, Mukaino M, Yamada S. Use of artificial</w:t>
      </w:r>
      <w:r>
        <w:t xml:space="preserve"> </w:t>
      </w:r>
      <w:r>
        <w:t xml:space="preserve">intelligence large language models as a clinical tool in rehabilitation</w:t>
      </w:r>
      <w:r>
        <w:t xml:space="preserve"> </w:t>
      </w:r>
      <w:r>
        <w:t xml:space="preserve">medicine: a comparative test case. JRM. 2023;55:jrm13373.</w:t>
      </w:r>
      <w:r>
        <w:t xml:space="preserve"> </w:t>
      </w:r>
      <w:r>
        <w:t xml:space="preserve">doi:10.2340/jrm.v55.13373.</w:t>
      </w:r>
    </w:p>
    <w:p>
      <w:pPr>
        <w:pStyle w:val="5"/>
      </w:pPr>
      <w:r>
        <w:t xml:space="preserve">25. Cali A, Yorukoglu ME, Acar G, Safran E. ChatGPT-generated</w:t>
      </w:r>
      <w:r>
        <w:t xml:space="preserve"> </w:t>
      </w:r>
      <w:r>
        <w:t xml:space="preserve">rehabilitation programs in sports physiotherapy: an expert evaluation</w:t>
      </w:r>
      <w:r>
        <w:t xml:space="preserve"> </w:t>
      </w:r>
      <w:r>
        <w:t xml:space="preserve">and a mixed-methods study of clinical applicability. Front. Med..</w:t>
      </w:r>
      <w:r>
        <w:t xml:space="preserve"> </w:t>
      </w:r>
      <w:r>
        <w:t xml:space="preserve">2026;13:1935702. doi:10.3389/fmed.2026.1935702.</w:t>
      </w:r>
    </w:p>
    <w:p>
      <w:pPr>
        <w:pStyle w:val="5"/>
      </w:pPr>
      <w:r>
        <w:t xml:space="preserve">26. Zhao T, Peng Y, Chen Z, Wang X. Physiological relevance and</w:t>
      </w:r>
      <w:r>
        <w:t xml:space="preserve"> </w:t>
      </w:r>
      <w:r>
        <w:t xml:space="preserve">generation-level stability of artificial intelligence-generated race-day</w:t>
      </w:r>
      <w:r>
        <w:t xml:space="preserve"> </w:t>
      </w:r>
      <w:r>
        <w:t xml:space="preserve">warm-up and cool-down plans for sprint swimming: an expert-rated</w:t>
      </w:r>
      <w:r>
        <w:t xml:space="preserve"> </w:t>
      </w:r>
      <w:r>
        <w:t xml:space="preserve">comparison of four large language models. Front. Physiol..</w:t>
      </w:r>
      <w:r>
        <w:t xml:space="preserve"> </w:t>
      </w:r>
      <w:r>
        <w:t xml:space="preserve">2026;17:1923231. doi:10.3389/fphys.2026.1923231.</w:t>
      </w:r>
    </w:p>
    <w:p>
      <w:pPr>
        <w:pStyle w:val="5"/>
      </w:pPr>
      <w:r>
        <w:t xml:space="preserve">27. Zaleski AL, Berkowsky R, Craig KJT, Pescatello LS.</w:t>
      </w:r>
      <w:r>
        <w:t xml:space="preserve"> </w:t>
      </w:r>
      <w:r>
        <w:t xml:space="preserve">Comprehensiveness, Accuracy, and Readability of Exercise Recommendations</w:t>
      </w:r>
      <w:r>
        <w:t xml:space="preserve"> </w:t>
      </w:r>
      <w:r>
        <w:t xml:space="preserve">Provided by an AI-Based Chatbot: Mixed Methods Study. JMIR Med Educ.</w:t>
      </w:r>
      <w:r>
        <w:t xml:space="preserve"> </w:t>
      </w:r>
      <w:r>
        <w:t xml:space="preserve">2024;10:e51308. doi:10.2196/51308.</w:t>
      </w:r>
    </w:p>
    <w:p>
      <w:pPr>
        <w:pStyle w:val="5"/>
      </w:pPr>
      <w:r>
        <w:t xml:space="preserve">28. Schütze K, Shehatha R, Beer K, Needham M, Smith T, Bagg M, et al.</w:t>
      </w:r>
      <w:r>
        <w:t xml:space="preserve"> </w:t>
      </w:r>
      <w:r>
        <w:t xml:space="preserve">Evaluating ChatGPT’s advice and recommendations regarding exercise for</w:t>
      </w:r>
      <w:r>
        <w:t xml:space="preserve"> </w:t>
      </w:r>
      <w:r>
        <w:t xml:space="preserve">people with inclusion body myositis. Neuromuscular Disorders.</w:t>
      </w:r>
      <w:r>
        <w:t xml:space="preserve"> </w:t>
      </w:r>
      <w:r>
        <w:t xml:space="preserve">2026;62:106418. doi:10.1016/j.nmd.2026.106418.</w:t>
      </w:r>
    </w:p>
    <w:p>
      <w:pPr>
        <w:pStyle w:val="5"/>
      </w:pPr>
      <w:r>
        <w:t xml:space="preserve">29. Bernal-Utrera C, Bravo-Vázquez A, Montero-Bancalero FJ, Suárez-Vega</w:t>
      </w:r>
      <w:r>
        <w:t xml:space="preserve"> </w:t>
      </w:r>
      <w:r>
        <w:t xml:space="preserve">A, Casuso-Holgado MJ, Anarte-Lazo E. Evaluation of ChatGPT accuracy and</w:t>
      </w:r>
      <w:r>
        <w:t xml:space="preserve"> </w:t>
      </w:r>
      <w:r>
        <w:t xml:space="preserve">reliability in answering questions about exercise recommendations for</w:t>
      </w:r>
      <w:r>
        <w:t xml:space="preserve"> </w:t>
      </w:r>
      <w:r>
        <w:t xml:space="preserve">breast cancer survivors. Physiotherapy. 2026;130:101838.</w:t>
      </w:r>
      <w:r>
        <w:t xml:space="preserve"> </w:t>
      </w:r>
      <w:r>
        <w:t xml:space="preserve">doi:10.1016/j.physio.2025.101838.</w:t>
      </w:r>
    </w:p>
    <w:p>
      <w:pPr>
        <w:pStyle w:val="5"/>
      </w:pPr>
      <w:r>
        <w:t xml:space="preserve">30. Fu Y, Li H, You M, Wang L, Liu W, Zhou K, et al. Evaluation of</w:t>
      </w:r>
      <w:r>
        <w:t xml:space="preserve"> </w:t>
      </w:r>
      <w:r>
        <w:t xml:space="preserve">Large Language Models in Generating Physical Exercise Rehabilitation</w:t>
      </w:r>
      <w:r>
        <w:t xml:space="preserve"> </w:t>
      </w:r>
      <w:r>
        <w:t xml:space="preserve">Programs for Musculoskeletal Disorders Across Multiple Clinical</w:t>
      </w:r>
      <w:r>
        <w:t xml:space="preserve"> </w:t>
      </w:r>
      <w:r>
        <w:t xml:space="preserve">Scenarios. Healthcare. 2026;14(15):2389. doi:10.3390/healthcare14152389.</w:t>
      </w:r>
    </w:p>
    <w:p>
      <w:pPr>
        <w:pStyle w:val="5"/>
      </w:pPr>
      <w:r>
        <w:t xml:space="preserve">31. Hao J, Yao Z, Fan P, Remis A, Wu K. Artificial intelligence in</w:t>
      </w:r>
      <w:r>
        <w:t xml:space="preserve"> </w:t>
      </w:r>
      <w:r>
        <w:t xml:space="preserve">cancer survivorship: evaluating ChatGPT’s performance in</w:t>
      </w:r>
      <w:r>
        <w:t xml:space="preserve"> </w:t>
      </w:r>
      <w:r>
        <w:t xml:space="preserve">rehabilitation-related queries. Support Care Cancer. 2026;34(5):439.</w:t>
      </w:r>
      <w:r>
        <w:t xml:space="preserve"> </w:t>
      </w:r>
      <w:r>
        <w:t xml:space="preserve">doi:10.1007/s00520-026-10681-3.</w:t>
      </w:r>
    </w:p>
    <w:p>
      <w:pPr>
        <w:pStyle w:val="5"/>
      </w:pPr>
      <w:r>
        <w:t xml:space="preserve">32. Mirza Y, Sari F. Evaluating AI‐Based Chatbots for Exercise and</w:t>
      </w:r>
      <w:r>
        <w:t xml:space="preserve"> </w:t>
      </w:r>
      <w:r>
        <w:t xml:space="preserve">Rehabilitation Strategies in Patients With Rheumatoid Arthritis:</w:t>
      </w:r>
      <w:r>
        <w:t xml:space="preserve"> </w:t>
      </w:r>
      <w:r>
        <w:t xml:space="preserve">Quality, Reliability Accuracy and Readability Analysis. Int J of Rheum</w:t>
      </w:r>
      <w:r>
        <w:t xml:space="preserve"> </w:t>
      </w:r>
      <w:r>
        <w:t xml:space="preserve">Dis. 2026;29(5):e70676. doi:10.1111/1756-185X.70676.</w:t>
      </w:r>
    </w:p>
    <w:p>
      <w:pPr>
        <w:pStyle w:val="5"/>
      </w:pPr>
      <w:r>
        <w:t xml:space="preserve">33. Çelik Z, Sari F. Evaluation of ChatGPT-4 responses on physical</w:t>
      </w:r>
      <w:r>
        <w:t xml:space="preserve"> </w:t>
      </w:r>
      <w:r>
        <w:t xml:space="preserve">activity guidance in children with cystic fibrosis: reliability,</w:t>
      </w:r>
      <w:r>
        <w:t xml:space="preserve"> </w:t>
      </w:r>
      <w:r>
        <w:t xml:space="preserve">quality, and readability. Eur J Pediatr. 2025;184(11):676.</w:t>
      </w:r>
      <w:r>
        <w:t xml:space="preserve"> </w:t>
      </w:r>
      <w:r>
        <w:t xml:space="preserve">doi:10.1007/s00431-025-06488-9.</w:t>
      </w:r>
    </w:p>
    <w:p>
      <w:pPr>
        <w:pStyle w:val="5"/>
      </w:pPr>
      <w:r>
        <w:t xml:space="preserve">34. Zorzela L, Loke YK, Ioannidis JP, Golder S, Santaguida P, Altman</w:t>
      </w:r>
      <w:r>
        <w:t xml:space="preserve"> </w:t>
      </w:r>
      <w:r>
        <w:t xml:space="preserve">DG, et al. PRISMA harms checklist: improving harms reporting in</w:t>
      </w:r>
      <w:r>
        <w:t xml:space="preserve"> </w:t>
      </w:r>
      <w:r>
        <w:t xml:space="preserve">systematic reviews. BMJ. 2016;352:i157. doi:10.1136/bmj.i157.</w:t>
      </w:r>
    </w:p>
    <w:p>
      <w:pPr>
        <w:pStyle w:val="5"/>
      </w:pPr>
      <w:r>
        <w:t xml:space="preserve">35. Garber CE, Blissmer B, Deschenes MR, Franklin BA, Lamonte MJ, Lee</w:t>
      </w:r>
      <w:r>
        <w:t xml:space="preserve"> </w:t>
      </w:r>
      <w:r>
        <w:t xml:space="preserve">IM, et al. Quantity and Quality of Exercise for Developing and</w:t>
      </w:r>
      <w:r>
        <w:t xml:space="preserve"> </w:t>
      </w:r>
      <w:r>
        <w:t xml:space="preserve">Maintaining Cardiorespiratory, Musculoskeletal, and Neuromotor Fitness</w:t>
      </w:r>
      <w:r>
        <w:t xml:space="preserve"> </w:t>
      </w:r>
      <w:r>
        <w:t xml:space="preserve">in Apparently Healthy Adults. Med Sci Sports Exerc.</w:t>
      </w:r>
      <w:r>
        <w:t xml:space="preserve"> </w:t>
      </w:r>
      <w:r>
        <w:t xml:space="preserve">2011;43(7):1334-1359. doi:10.1249/MSS.0b013e318213fefb.</w:t>
      </w:r>
    </w:p>
    <w:p>
      <w:pPr>
        <w:pStyle w:val="5"/>
      </w:pPr>
      <w:r>
        <w:t xml:space="preserve">36. Li G, Li H, Su Y, Li Y, Jiang S, Zhang G. GPT- 4 as a virtual</w:t>
      </w:r>
      <w:r>
        <w:t xml:space="preserve"> </w:t>
      </w:r>
      <w:r>
        <w:t xml:space="preserve">fitness coach: a case study assessing its effectiveness in providing</w:t>
      </w:r>
      <w:r>
        <w:t xml:space="preserve"> </w:t>
      </w:r>
      <w:r>
        <w:t xml:space="preserve">weight loss and fitness guidance. BMC Public Health. 2025;25(1):2466.</w:t>
      </w:r>
      <w:r>
        <w:t xml:space="preserve"> </w:t>
      </w:r>
      <w:r>
        <w:t xml:space="preserve">doi:10.1186/s12889-025-22739-8.</w:t>
      </w:r>
    </w:p>
    <w:p>
      <w:pPr>
        <w:pStyle w:val="5"/>
      </w:pPr>
      <w:r>
        <w:t xml:space="preserve">37. Gürses ÖA, Özüdoğru A, Tuncay F, Karartı C. Artificial intelligence</w:t>
      </w:r>
      <w:r>
        <w:t xml:space="preserve"> </w:t>
      </w:r>
      <w:r>
        <w:t xml:space="preserve">exercise recommendations in knee osteoarthritis rehabilitation:</w:t>
      </w:r>
      <w:r>
        <w:t xml:space="preserve"> </w:t>
      </w:r>
      <w:r>
        <w:t xml:space="preserve">ChatGPT-4o and Gemini Advanced example. Genel Tıp Dergisi.</w:t>
      </w:r>
      <w:r>
        <w:t xml:space="preserve"> </w:t>
      </w:r>
      <w:r>
        <w:t xml:space="preserve">2025;35(3):487-492. doi:10.54005/geneltip.1634118.</w:t>
      </w:r>
    </w:p>
    <w:p>
      <w:pPr>
        <w:pStyle w:val="5"/>
      </w:pPr>
      <w:r>
        <w:t xml:space="preserve">38. Onan D, Arıkan H, Can İ, Güven Ş, Işıkay L, Ozge A. Examining the</w:t>
      </w:r>
      <w:r>
        <w:t xml:space="preserve"> </w:t>
      </w:r>
      <w:r>
        <w:t xml:space="preserve">ability of artificial intelligence with ChatGPT-4.0 to create an</w:t>
      </w:r>
      <w:r>
        <w:t xml:space="preserve"> </w:t>
      </w:r>
      <w:r>
        <w:t xml:space="preserve">exercise program: Case scenario examples "lumbar disc herniation,</w:t>
      </w:r>
      <w:r>
        <w:t xml:space="preserve"> </w:t>
      </w:r>
      <w:r>
        <w:t xml:space="preserve">chronic migraine, and urge urinary incontinence". Turk J Kinesiol.</w:t>
      </w:r>
      <w:r>
        <w:t xml:space="preserve"> </w:t>
      </w:r>
      <w:r>
        <w:t xml:space="preserve">2025;11(1):28-44. doi:10.31459/turkjkin.1617953.</w:t>
      </w:r>
    </w:p>
    <w:p>
      <w:pPr>
        <w:pStyle w:val="5"/>
      </w:pPr>
      <w:r>
        <w:t xml:space="preserve">39. Philuek P, Kusump S, Sathianpoonsook T, Jansupom C, Sawanyawisuth</w:t>
      </w:r>
      <w:r>
        <w:t xml:space="preserve"> </w:t>
      </w:r>
      <w:r>
        <w:t xml:space="preserve">P, Sawanyawisuth K, et al. The effects of chat GPT generated exercise</w:t>
      </w:r>
      <w:r>
        <w:t xml:space="preserve"> </w:t>
      </w:r>
      <w:r>
        <w:t xml:space="preserve">program in healthy overweight young adults. J Hum Sport Exerc.</w:t>
      </w:r>
      <w:r>
        <w:t xml:space="preserve"> </w:t>
      </w:r>
      <w:r>
        <w:t xml:space="preserve">2025;20(1):169-179. doi:10.55860/1epqgp77.</w:t>
      </w:r>
    </w:p>
    <w:p>
      <w:pPr>
        <w:pStyle w:val="5"/>
      </w:pPr>
      <w:r>
        <w:t xml:space="preserve">40. Genç A, Aydin R, Canuzakov K, Abdurrahmanova D, Gürcan HH, Dere G,</w:t>
      </w:r>
      <w:r>
        <w:t xml:space="preserve"> </w:t>
      </w:r>
      <w:r>
        <w:t xml:space="preserve">et al. Digital coaches: an alternative to expert coaches for men's</w:t>
      </w:r>
      <w:r>
        <w:t xml:space="preserve"> </w:t>
      </w:r>
      <w:r>
        <w:t xml:space="preserve">fitness goals. Phys Act Rev. 2025;13(2):35-44.</w:t>
      </w:r>
      <w:r>
        <w:t xml:space="preserve"> </w:t>
      </w:r>
      <w:r>
        <w:t xml:space="preserve">doi:10.16926/par.2025.13.18.</w:t>
      </w:r>
    </w:p>
    <w:p>
      <w:pPr>
        <w:pStyle w:val="5"/>
      </w:pPr>
      <w:r>
        <w:t xml:space="preserve">41. Shin D, Hsieh G, Kim YH. PlanFitting: Personalized Exercise</w:t>
      </w:r>
      <w:r>
        <w:t xml:space="preserve"> </w:t>
      </w:r>
      <w:r>
        <w:t xml:space="preserve">Planning with Large Language Model-driven Conversational Agent. In:</w:t>
      </w:r>
      <w:r>
        <w:t xml:space="preserve"> </w:t>
      </w:r>
      <w:r>
        <w:t xml:space="preserve">Proceedings of the 7th ACM Conference on Conversational User Interfaces</w:t>
      </w:r>
      <w:r>
        <w:t xml:space="preserve"> </w:t>
      </w:r>
      <w:r>
        <w:t xml:space="preserve">(CUI 2025). 2025:1-19. doi:10.1145/3719160.3736607.</w:t>
      </w:r>
    </w:p>
    <w:p>
      <w:pPr>
        <w:pStyle w:val="5"/>
      </w:pPr>
      <w:r>
        <w:t xml:space="preserve">42. Yang J, Qin S, Ren D. Artificial intelligence coaches on the</w:t>
      </w:r>
      <w:r>
        <w:t xml:space="preserve"> </w:t>
      </w:r>
      <w:r>
        <w:t xml:space="preserve">sidelines: Evaluating readability and quality of soccer training plans</w:t>
      </w:r>
      <w:r>
        <w:t xml:space="preserve"> </w:t>
      </w:r>
      <w:r>
        <w:t xml:space="preserve">from six generative models. Int J Sports Sci Coach. 2026;21(1):75-81.</w:t>
      </w:r>
      <w:r>
        <w:t xml:space="preserve"> </w:t>
      </w:r>
      <w:r>
        <w:t xml:space="preserve">doi:10.1177/17479541251369593.</w:t>
      </w:r>
    </w:p>
    <w:p>
      <w:pPr>
        <w:pStyle w:val="5"/>
      </w:pPr>
      <w:r>
        <w:t xml:space="preserve">43. Hüzmeli İ, Akkuş O. Usability of Large Language Models for</w:t>
      </w:r>
      <w:r>
        <w:t xml:space="preserve"> </w:t>
      </w:r>
      <w:r>
        <w:t xml:space="preserve">Developing Exercise‐Based Rehabilitation Programs in Patients With</w:t>
      </w:r>
      <w:r>
        <w:t xml:space="preserve"> </w:t>
      </w:r>
      <w:r>
        <w:t xml:space="preserve">Stable Angina. Int J Clin Pract. 2026;2026(1):1434301.</w:t>
      </w:r>
      <w:r>
        <w:t xml:space="preserve"> </w:t>
      </w:r>
      <w:r>
        <w:t xml:space="preserve">doi:10.1155/ijcp/1434301.</w:t>
      </w:r>
    </w:p>
    <w:p>
      <w:pPr>
        <w:pStyle w:val="5"/>
      </w:pPr>
      <w:r>
        <w:t xml:space="preserve">44. Montaruli G, Nikolaidis PT, Racil G, Maffulli N, Migliaccio GM,</w:t>
      </w:r>
      <w:r>
        <w:t xml:space="preserve"> </w:t>
      </w:r>
      <w:r>
        <w:t xml:space="preserve">Padulo J. Artificial intelligence–generated marathon training programs:</w:t>
      </w:r>
      <w:r>
        <w:t xml:space="preserve"> </w:t>
      </w:r>
      <w:r>
        <w:t xml:space="preserve">reliable tools in exercise prescription for athletic performance?.</w:t>
      </w:r>
      <w:r>
        <w:t xml:space="preserve"> </w:t>
      </w:r>
      <w:r>
        <w:t xml:space="preserve">British Medical Bulletin. 2026;157(1):ldag010. doi:10.1093/bmb/ldag010.</w:t>
      </w:r>
    </w:p>
    <w:p>
      <w:pPr>
        <w:pStyle w:val="5"/>
      </w:pPr>
      <w:r>
        <w:t xml:space="preserve">45. Bezruk V, Ivanov D, Ivanchuk M, Shkrobanets I, Makarova O, Rynzhuk</w:t>
      </w:r>
      <w:r>
        <w:t xml:space="preserve"> </w:t>
      </w:r>
      <w:r>
        <w:t xml:space="preserve">L, et al. Impact of Query Language on the Structure and Guideline</w:t>
      </w:r>
      <w:r>
        <w:t xml:space="preserve"> </w:t>
      </w:r>
      <w:r>
        <w:t xml:space="preserve">Alignment of AI-Generated Rehabilitation Programs in Chronic Kidney</w:t>
      </w:r>
      <w:r>
        <w:t xml:space="preserve"> </w:t>
      </w:r>
      <w:r>
        <w:t xml:space="preserve">Disease. JCM. 2026;15(11):4218. doi:10.3390/jcm15114218.</w:t>
      </w:r>
    </w:p>
    <w:p>
      <w:pPr>
        <w:pStyle w:val="5"/>
      </w:pPr>
      <w:r>
        <w:t xml:space="preserve">46. Rezaei H, Rabhi F, Beheshti A, Behnia A. PhysioAgent: A Multi-Agent</w:t>
      </w:r>
      <w:r>
        <w:t xml:space="preserve"> </w:t>
      </w:r>
      <w:r>
        <w:t xml:space="preserve">AI Framework for Personalised Exercise Prescription and Longitudinal</w:t>
      </w:r>
      <w:r>
        <w:t xml:space="preserve"> </w:t>
      </w:r>
      <w:r>
        <w:t xml:space="preserve">Adherence Monitoring in Physiotherapy. In: Proceedings of the 2026 IEEE</w:t>
      </w:r>
      <w:r>
        <w:t xml:space="preserve"> </w:t>
      </w:r>
      <w:r>
        <w:t xml:space="preserve">International Conference on Digital Health (ICDH). 2026:331-342.</w:t>
      </w:r>
      <w:r>
        <w:t xml:space="preserve"> </w:t>
      </w:r>
      <w:r>
        <w:t xml:space="preserve">doi:10.1109/ICDH72779.2026.00045.</w:t>
      </w:r>
    </w:p>
    <w:p>
      <w:pPr>
        <w:pStyle w:val="5"/>
      </w:pPr>
      <w:r>
        <w:t xml:space="preserve">47. Enichen EJ, Young CC, Frates EP. The Potential of AI to Create</w:t>
      </w:r>
      <w:r>
        <w:t xml:space="preserve"> </w:t>
      </w:r>
      <w:r>
        <w:t xml:space="preserve">Personalized Exercise Plans. Health Promot Pract. 2025 Dec 4. Online</w:t>
      </w:r>
      <w:r>
        <w:t xml:space="preserve"> </w:t>
      </w:r>
      <w:r>
        <w:t xml:space="preserve">ahead of print. doi:10.1177/15248399251394695.</w:t>
      </w:r>
    </w:p>
    <w:p>
      <w:pPr>
        <w:pStyle w:val="5"/>
      </w:pPr>
      <w:r>
        <w:t xml:space="preserve">48. He T, Lu D, Ma Y, He J, Li D, Li G, et al. The AI recommendation</w:t>
      </w:r>
      <w:r>
        <w:t xml:space="preserve"> </w:t>
      </w:r>
      <w:r>
        <w:t xml:space="preserve">paradox: a systematic review evaluating the promise, peril, and path</w:t>
      </w:r>
      <w:r>
        <w:t xml:space="preserve"> </w:t>
      </w:r>
      <w:r>
        <w:t xml:space="preserve">forward for large language models in exercise recommendation. Biol</w:t>
      </w:r>
      <w:r>
        <w:t xml:space="preserve"> </w:t>
      </w:r>
      <w:r>
        <w:t xml:space="preserve">Sport. 2026;43:949-970. doi:10.5114/biolsport.2026.158676.</w:t>
      </w:r>
    </w:p>
    <w:p>
      <w:pPr>
        <w:pStyle w:val="5"/>
      </w:pPr>
      <w:r>
        <w:t xml:space="preserve">49. Sterne JAC, Savović J, Page MJ, et al. RoB 2: a revised tool for</w:t>
      </w:r>
      <w:r>
        <w:t xml:space="preserve"> </w:t>
      </w:r>
      <w:r>
        <w:t xml:space="preserve">assessing risk of bias in randomised trials. BMJ. 2019;366:l4898.</w:t>
      </w:r>
      <w:r>
        <w:t xml:space="preserve"> </w:t>
      </w:r>
      <w:r>
        <w:t xml:space="preserve">doi:10.1136/bmj.l4898.</w:t>
      </w:r>
    </w:p>
    <w:p>
      <w:pPr>
        <w:pStyle w:val="5"/>
      </w:pPr>
      <w:r>
        <w:t xml:space="preserve">50. Risk of Bias Tools. ROBINS-I Version 2. Updated November 20, 2025.</w:t>
      </w:r>
      <w:r>
        <w:t xml:space="preserve"> </w:t>
      </w:r>
      <w:r>
        <w:t xml:space="preserve">https://www.riskofbias.info/welcome/robins-i-v2 [accessed 2026-10-08].</w:t>
      </w:r>
    </w:p>
    <w:p>
      <w:pPr>
        <w:pStyle w:val="5"/>
      </w:pPr>
      <w:r>
        <w:t xml:space="preserve">51. Hong QN, Pluye P, Fàbregues S, Bartlett G, Boardman F, Cargo M, et</w:t>
      </w:r>
      <w:r>
        <w:t xml:space="preserve"> </w:t>
      </w:r>
      <w:r>
        <w:t xml:space="preserve">al. Mixed Methods Appraisal Tool (MMAT), version 2018. Educ Inf.</w:t>
      </w:r>
      <w:r>
        <w:t xml:space="preserve"> </w:t>
      </w:r>
      <w:r>
        <w:t xml:space="preserve">2018;34(4):285-291. doi:10.3233/EFI-180221.</w:t>
      </w:r>
    </w:p>
    <w:p>
      <w:pPr>
        <w:pStyle w:val="5"/>
      </w:pPr>
      <w:r>
        <w:t xml:space="preserve">52. University of Bristol. QUADAS-3.</w:t>
      </w:r>
      <w:r>
        <w:t xml:space="preserve"> </w:t>
      </w:r>
      <w:r>
        <w:t xml:space="preserve">https://www.bristol.ac.uk/population-health-sciences/projects/quadas/quadas-3/</w:t>
      </w:r>
      <w:r>
        <w:t xml:space="preserve"> </w:t>
      </w:r>
      <w:r>
        <w:t xml:space="preserve">[accessed 2026-10-08].</w:t>
      </w:r>
    </w:p>
    <w:p>
      <w:pPr>
        <w:pStyle w:val="5"/>
      </w:pPr>
      <w:r>
        <w:t xml:space="preserve">53. Moons KGM, Damen JAA, Kaul T, Hooft L, Andaur Navarro CL, Dhiman P,</w:t>
      </w:r>
      <w:r>
        <w:t xml:space="preserve"> </w:t>
      </w:r>
      <w:r>
        <w:t xml:space="preserve">et al. PROBAST+AI: an updated quality, risk of bias, and applicability</w:t>
      </w:r>
      <w:r>
        <w:t xml:space="preserve"> </w:t>
      </w:r>
      <w:r>
        <w:t xml:space="preserve">assessment tool for prediction models using regression or artificial</w:t>
      </w:r>
      <w:r>
        <w:t xml:space="preserve"> </w:t>
      </w:r>
      <w:r>
        <w:t xml:space="preserve">intelligence methods. BMJ. 2025;388:e082505.</w:t>
      </w:r>
      <w:r>
        <w:t xml:space="preserve"> </w:t>
      </w:r>
      <w:r>
        <w:t xml:space="preserve">doi:10.1136/bmj-2024-082505.</w:t>
      </w:r>
    </w:p>
    <w:p>
      <w:pPr>
        <w:pStyle w:val="5"/>
      </w:pPr>
      <w:r>
        <w:t xml:space="preserve">54. JBI. Critical appraisal tools.</w:t>
      </w:r>
      <w:r>
        <w:t xml:space="preserve"> </w:t>
      </w:r>
      <w:r>
        <w:t xml:space="preserve">https://jbi.global/critical-appraisal-tools [accessed 2026-10-08].</w:t>
      </w:r>
    </w:p>
    <w:bookmarkEnd w:id="59"/>
    <w:bookmarkStart w:id="68" w:name="补充材料"/>
    <w:p>
      <w:pPr>
        <w:pStyle w:val="2"/>
      </w:pPr>
      <w:r>
        <w:t xml:space="preserve">补充材料</w:t>
      </w:r>
    </w:p>
    <w:p>
      <w:pPr>
        <w:pStyle w:val="BlockText"/>
      </w:pPr>
      <w:r>
        <w:t xml:space="preserve">S1为原检索状态、实际PubMed补检记录与召回核查；S2为全文排除理由规则及待填字段。</w:t>
      </w:r>
    </w:p>
    <w:p>
      <w:pPr>
        <w:pStyle w:val="BlockText"/>
      </w:pPr>
      <w:r>
        <w:t xml:space="preserve">S3为已确定的安全失效与风险处置编码手册；S4为36项研究的分层提取工作簿、处方级编码结果、可映射性审计及正式评价工具匹配。</w:t>
      </w:r>
    </w:p>
    <w:p>
      <w:pPr>
        <w:pStyle w:val="BlockText"/>
      </w:pPr>
      <w:r>
        <w:t xml:space="preserve">S5为模型与提示复现字段；S6记录作者定稿确认决定及缺失的独立复核审计链。</w:t>
      </w:r>
    </w:p>
    <w:p>
      <w:pPr>
        <w:pStyle w:val="BlockText"/>
      </w:pPr>
      <w:r>
        <w:t xml:space="preserve">S7为PROSPERO Version</w:t>
      </w:r>
      <w:r>
        <w:t xml:space="preserve"> </w:t>
      </w:r>
      <w:r>
        <w:t xml:space="preserve">1.0与最终方法差异核对结构；S8为参考文献元数据核对及15项问题的处理状态。</w:t>
      </w:r>
    </w:p>
    <w:p>
      <w:pPr>
        <w:pStyle w:val="BlockText"/>
      </w:pPr>
      <w:r>
        <w:t xml:space="preserve">这些附录区分已执行工作、拟执行方法及尚缺数据。空缺字段不能通过更改措辞视为完成。</w:t>
      </w:r>
    </w:p>
    <w:p>
      <w:pPr>
        <w:pStyle w:val="BlockText"/>
      </w:pPr>
      <w:r>
        <w:t xml:space="preserve">作者、CRediT、利益冲突及资金信息仍需作者团队提供；不推定无利益冲突或无资金支持。</w:t>
      </w:r>
    </w:p>
    <w:bookmarkStart w:id="60" w:name="s1-检索记录与敏感性核查"/>
    <w:p>
      <w:pPr>
        <w:pStyle w:val="3"/>
      </w:pPr>
      <w:r>
        <w:rPr>
          <w:b/>
          <w:bCs/>
        </w:rPr>
        <w:t xml:space="preserve">S1 检索记录与敏感性核查</w:t>
      </w:r>
    </w:p>
    <w:p>
      <w:pPr>
        <w:pStyle w:val="FirstParagraph"/>
      </w:pPr>
      <w:r>
        <w:t xml:space="preserve">已执行补检平台为PubMed，经NCBI E-utilities</w:t>
      </w:r>
      <w:r>
        <w:t xml:space="preserve"> </w:t>
      </w:r>
      <w:r>
        <w:t xml:space="preserve">ESearch接口访问。执行日期为2026年10月5日（北京时间）；字段为Title/Abstract，未设日期、语言或文献类型限制；raw</w:t>
      </w:r>
      <w:r>
        <w:t xml:space="preserve"> </w:t>
      </w:r>
      <w:r>
        <w:t xml:space="preserve">count=597。与原六库交叉精确去重后，75条为重复记录，新增522条。机器辅助预筛共处理523条记录，结果为纳入90条、不确定173条、排除260条；该结果仅为工作阶段预筛，不视为独立双人筛选。</w:t>
      </w:r>
    </w:p>
    <w:p>
      <w:pPr>
        <w:pStyle w:val="5"/>
      </w:pPr>
      <w:r>
        <w:t xml:space="preserve">实际执行的完整检索式</w:t>
      </w:r>
    </w:p>
    <w:p>
      <w:pPr>
        <w:pStyle w:val="5"/>
      </w:pPr>
      <w:r>
        <w:t xml:space="preserve">("large language model"[Title/Abstract] OR "large language</w:t>
      </w:r>
      <w:r>
        <w:t xml:space="preserve"> </w:t>
      </w:r>
      <w:r>
        <w:t xml:space="preserve">models"[Title/Abstract] OR LLM[Title/Abstract] OR "generative</w:t>
      </w:r>
      <w:r>
        <w:t xml:space="preserve"> </w:t>
      </w:r>
      <w:r>
        <w:t xml:space="preserve">AI"[Title/Abstract] OR "generative artificial</w:t>
      </w:r>
      <w:r>
        <w:t xml:space="preserve"> </w:t>
      </w:r>
      <w:r>
        <w:t xml:space="preserve">intelligence"[Title/Abstract] OR ChatGPT[Title/Abstract] OR</w:t>
      </w:r>
      <w:r>
        <w:t xml:space="preserve"> </w:t>
      </w:r>
      <w:r>
        <w:t xml:space="preserve">GPT[Title/Abstract] OR Gemini[Title/Abstract] OR</w:t>
      </w:r>
      <w:r>
        <w:t xml:space="preserve"> </w:t>
      </w:r>
      <w:r>
        <w:t xml:space="preserve">Claude[Title/Abstract] OR DeepSeek[Title/Abstract] OR</w:t>
      </w:r>
      <w:r>
        <w:t xml:space="preserve"> </w:t>
      </w:r>
      <w:r>
        <w:t xml:space="preserve">Copilot[Title/Abstract]) AND ("exercise</w:t>
      </w:r>
      <w:r>
        <w:t xml:space="preserve"> </w:t>
      </w:r>
      <w:r>
        <w:t xml:space="preserve">prescription"[Title/Abstract] OR "exercise</w:t>
      </w:r>
      <w:r>
        <w:t xml:space="preserve"> </w:t>
      </w:r>
      <w:r>
        <w:t xml:space="preserve">prescriptions"[Title/Abstract] OR "exercise plan"[Title/Abstract]</w:t>
      </w:r>
      <w:r>
        <w:t xml:space="preserve"> </w:t>
      </w:r>
      <w:r>
        <w:t xml:space="preserve">OR "exercise plans"[Title/Abstract] OR "exercise</w:t>
      </w:r>
      <w:r>
        <w:t xml:space="preserve"> </w:t>
      </w:r>
      <w:r>
        <w:t xml:space="preserve">program"[Title/Abstract] OR "exercise programs"[Title/Abstract]</w:t>
      </w:r>
      <w:r>
        <w:t xml:space="preserve"> </w:t>
      </w:r>
      <w:r>
        <w:t xml:space="preserve">OR "training plan"[Title/Abstract] OR "training</w:t>
      </w:r>
      <w:r>
        <w:t xml:space="preserve"> </w:t>
      </w:r>
      <w:r>
        <w:t xml:space="preserve">plans"[Title/Abstract] OR "training program"[Title/Abstract] OR</w:t>
      </w:r>
      <w:r>
        <w:t xml:space="preserve"> </w:t>
      </w:r>
      <w:r>
        <w:t xml:space="preserve">"training programs"[Title/Abstract] OR "physical</w:t>
      </w:r>
      <w:r>
        <w:t xml:space="preserve"> </w:t>
      </w:r>
      <w:r>
        <w:t xml:space="preserve">activity"[Title/Abstract] OR rehabilitation[Title/Abstract] OR</w:t>
      </w:r>
      <w:r>
        <w:t xml:space="preserve"> </w:t>
      </w:r>
      <w:r>
        <w:t xml:space="preserve">"warm-up"[Title/Abstract] OR warmup[Title/Abstract] OR</w:t>
      </w:r>
      <w:r>
        <w:t xml:space="preserve"> </w:t>
      </w:r>
      <w:r>
        <w:t xml:space="preserve">"cool-down"[Title/Abstract] OR cooldown[Title/Abstract])</w:t>
      </w:r>
    </w:p>
    <w:tbl>
      <w:tblPr>
        <w:tblStyle w:val="Table"/>
        <w:tblW w:type="pct" w:w="4886"/>
        <w:jc w:val="left"/>
        <w:tblLayout w:type="fixed"/>
        <w:tblLook w:firstRow="1" w:lastRow="0" w:firstColumn="0" w:lastColumn="0" w:noHBand="0" w:noVBand="0" w:val="0020"/>
      </w:tblPr>
      <w:tblGrid>
        <w:gridCol w:w="1620"/>
        <w:gridCol w:w="2880"/>
        <w:gridCol w:w="1620"/>
        <w:gridCol w:w="1620"/>
      </w:tblGrid>
      <w:tr>
        <w:trPr>
          <w:tblHeader w:val="on"/>
        </w:trPr>
        <w:tc>
          <w:tcPr/>
          <w:p>
            <w:pPr>
              <w:pStyle w:val="Compact"/>
              <w:jc w:val="left"/>
            </w:pPr>
            <w:r>
              <w:rPr>
                <w:b/>
                <w:bCs/>
              </w:rPr>
              <w:t xml:space="preserve">哨兵报告</w:t>
            </w:r>
          </w:p>
        </w:tc>
        <w:tc>
          <w:tcPr/>
          <w:p>
            <w:pPr>
              <w:pStyle w:val="Compact"/>
              <w:jc w:val="left"/>
            </w:pPr>
            <w:r>
              <w:rPr>
                <w:b/>
                <w:bCs/>
              </w:rPr>
              <w:t xml:space="preserve">DOI</w:t>
            </w:r>
          </w:p>
        </w:tc>
        <w:tc>
          <w:tcPr/>
          <w:p>
            <w:pPr>
              <w:pStyle w:val="Compact"/>
              <w:jc w:val="left"/>
            </w:pPr>
            <w:r>
              <w:rPr>
                <w:b/>
                <w:bCs/>
              </w:rPr>
              <w:t xml:space="preserve">PMID</w:t>
            </w:r>
          </w:p>
        </w:tc>
        <w:tc>
          <w:tcPr/>
          <w:p>
            <w:pPr>
              <w:pStyle w:val="Compact"/>
              <w:jc w:val="left"/>
            </w:pPr>
            <w:r>
              <w:rPr>
                <w:b/>
                <w:bCs/>
              </w:rPr>
              <w:t xml:space="preserve">本次召回</w:t>
            </w:r>
          </w:p>
        </w:tc>
      </w:tr>
      <w:tr>
        <w:tc>
          <w:tcPr/>
          <w:p>
            <w:pPr>
              <w:pStyle w:val="Compact"/>
              <w:jc w:val="left"/>
            </w:pPr>
            <w:r>
              <w:t xml:space="preserve">Aydemir 2025</w:t>
            </w:r>
          </w:p>
        </w:tc>
        <w:tc>
          <w:tcPr/>
          <w:p>
            <w:pPr>
              <w:pStyle w:val="Compact"/>
              <w:jc w:val="left"/>
            </w:pPr>
            <w:r>
              <w:t xml:space="preserve">10.2196/71119</w:t>
            </w:r>
          </w:p>
        </w:tc>
        <w:tc>
          <w:tcPr/>
          <w:p>
            <w:pPr>
              <w:pStyle w:val="Compact"/>
              <w:jc w:val="left"/>
            </w:pPr>
            <w:r>
              <w:t xml:space="preserve">40498657</w:t>
            </w:r>
          </w:p>
        </w:tc>
        <w:tc>
          <w:tcPr/>
          <w:p>
            <w:pPr>
              <w:pStyle w:val="Compact"/>
              <w:jc w:val="left"/>
            </w:pPr>
            <w:r>
              <w:t xml:space="preserve">是</w:t>
            </w:r>
          </w:p>
        </w:tc>
      </w:tr>
      <w:tr>
        <w:tc>
          <w:tcPr/>
          <w:p>
            <w:pPr>
              <w:pStyle w:val="Compact"/>
              <w:jc w:val="left"/>
            </w:pPr>
            <w:r>
              <w:t xml:space="preserve">Yang 2026</w:t>
            </w:r>
          </w:p>
        </w:tc>
        <w:tc>
          <w:tcPr/>
          <w:p>
            <w:pPr>
              <w:pStyle w:val="Compact"/>
              <w:jc w:val="left"/>
            </w:pPr>
            <w:r>
              <w:t xml:space="preserve">10.5114/biolsport.2026.154148</w:t>
            </w:r>
          </w:p>
        </w:tc>
        <w:tc>
          <w:tcPr/>
          <w:p>
            <w:pPr>
              <w:pStyle w:val="Compact"/>
              <w:jc w:val="left"/>
            </w:pPr>
            <w:r>
              <w:t xml:space="preserve">41668938</w:t>
            </w:r>
          </w:p>
        </w:tc>
        <w:tc>
          <w:tcPr/>
          <w:p>
            <w:pPr>
              <w:pStyle w:val="Compact"/>
              <w:jc w:val="left"/>
            </w:pPr>
            <w:r>
              <w:t xml:space="preserve">是</w:t>
            </w:r>
          </w:p>
        </w:tc>
      </w:tr>
      <w:tr>
        <w:tc>
          <w:tcPr/>
          <w:p>
            <w:pPr>
              <w:pStyle w:val="Compact"/>
              <w:jc w:val="left"/>
            </w:pPr>
            <w:r>
              <w:t xml:space="preserve">Zhang 2023</w:t>
            </w:r>
          </w:p>
        </w:tc>
        <w:tc>
          <w:tcPr/>
          <w:p>
            <w:pPr>
              <w:pStyle w:val="Compact"/>
              <w:jc w:val="left"/>
            </w:pPr>
            <w:r>
              <w:t xml:space="preserve">10.2340/jrm.v55.13373</w:t>
            </w:r>
          </w:p>
        </w:tc>
        <w:tc>
          <w:tcPr/>
          <w:p>
            <w:pPr>
              <w:pStyle w:val="Compact"/>
              <w:jc w:val="left"/>
            </w:pPr>
            <w:r>
              <w:t xml:space="preserve">37691497</w:t>
            </w:r>
          </w:p>
        </w:tc>
        <w:tc>
          <w:tcPr/>
          <w:p>
            <w:pPr>
              <w:pStyle w:val="Compact"/>
              <w:jc w:val="left"/>
            </w:pPr>
            <w:r>
              <w:t xml:space="preserve">是</w:t>
            </w:r>
          </w:p>
        </w:tc>
      </w:tr>
      <w:tr>
        <w:tc>
          <w:tcPr/>
          <w:p>
            <w:pPr>
              <w:pStyle w:val="Compact"/>
              <w:jc w:val="left"/>
            </w:pPr>
            <w:r>
              <w:t xml:space="preserve">Zhao 2026</w:t>
            </w:r>
          </w:p>
        </w:tc>
        <w:tc>
          <w:tcPr/>
          <w:p>
            <w:pPr>
              <w:pStyle w:val="Compact"/>
              <w:jc w:val="left"/>
            </w:pPr>
            <w:r>
              <w:t xml:space="preserve">10.3389/fphys.2026.1923231</w:t>
            </w:r>
          </w:p>
        </w:tc>
        <w:tc>
          <w:tcPr/>
          <w:p>
            <w:pPr>
              <w:pStyle w:val="Compact"/>
              <w:jc w:val="left"/>
            </w:pPr>
            <w:r>
              <w:t xml:space="preserve">42723842</w:t>
            </w:r>
          </w:p>
        </w:tc>
        <w:tc>
          <w:tcPr/>
          <w:p>
            <w:pPr>
              <w:pStyle w:val="Compact"/>
              <w:jc w:val="left"/>
            </w:pPr>
            <w:r>
              <w:t xml:space="preserve">是</w:t>
            </w:r>
          </w:p>
        </w:tc>
      </w:tr>
    </w:tbl>
    <w:p>
      <w:pPr>
        <w:pStyle w:val="5"/>
      </w:pPr>
      <w:r>
        <w:t xml:space="preserve">查询地址：https://eutils.ncbi.nlm.nih.gov/entrez/eutils/esearch.fcgi；参数db=pubmed、retmode=json、retmax=10000。四篇PMID另通过PubMed</w:t>
      </w:r>
      <w:r>
        <w:t xml:space="preserve"> </w:t>
      </w:r>
      <w:r>
        <w:t xml:space="preserve">EFetch元数据核对题名及DOI。原稿主检索PubMed命中68条，本次597条是扩展及更新时间后的原始命中，并不等同于新增529条。</w:t>
      </w:r>
    </w:p>
    <w:tbl>
      <w:tblPr>
        <w:tblStyle w:val="Table"/>
        <w:tblW w:type="pct" w:w="4901"/>
        <w:jc w:val="left"/>
        <w:tblLayout w:type="fixed"/>
        <w:tblLook w:firstRow="1" w:lastRow="0" w:firstColumn="0" w:lastColumn="0" w:noHBand="0" w:noVBand="0" w:val="0020"/>
      </w:tblPr>
      <w:tblGrid>
        <w:gridCol w:w="1881"/>
        <w:gridCol w:w="1881"/>
        <w:gridCol w:w="3999"/>
      </w:tblGrid>
      <w:tr>
        <w:trPr>
          <w:tblHeader w:val="on"/>
        </w:trPr>
        <w:tc>
          <w:tcPr/>
          <w:p>
            <w:pPr>
              <w:pStyle w:val="Compact"/>
              <w:jc w:val="left"/>
            </w:pPr>
            <w:r>
              <w:rPr>
                <w:b/>
                <w:bCs/>
              </w:rPr>
              <w:t xml:space="preserve">原信息源</w:t>
            </w:r>
          </w:p>
        </w:tc>
        <w:tc>
          <w:tcPr/>
          <w:p>
            <w:pPr>
              <w:pStyle w:val="Compact"/>
              <w:jc w:val="left"/>
            </w:pPr>
            <w:r>
              <w:rPr>
                <w:b/>
                <w:bCs/>
              </w:rPr>
              <w:t xml:space="preserve">原稿命中数</w:t>
            </w:r>
          </w:p>
        </w:tc>
        <w:tc>
          <w:tcPr/>
          <w:p>
            <w:pPr>
              <w:pStyle w:val="Compact"/>
              <w:jc w:val="left"/>
            </w:pPr>
            <w:r>
              <w:rPr>
                <w:b/>
                <w:bCs/>
              </w:rPr>
              <w:t xml:space="preserve">2026年10月5日补检状态</w:t>
            </w:r>
          </w:p>
        </w:tc>
      </w:tr>
      <w:tr>
        <w:tc>
          <w:tcPr/>
          <w:p>
            <w:pPr>
              <w:pStyle w:val="Compact"/>
              <w:jc w:val="left"/>
            </w:pPr>
            <w:r>
              <w:t xml:space="preserve">PubMed/MEDLINE</w:t>
            </w:r>
          </w:p>
        </w:tc>
        <w:tc>
          <w:tcPr/>
          <w:p>
            <w:pPr>
              <w:pStyle w:val="Compact"/>
              <w:jc w:val="left"/>
            </w:pPr>
            <w:r>
              <w:t xml:space="preserve">68</w:t>
            </w:r>
          </w:p>
        </w:tc>
        <w:tc>
          <w:tcPr/>
          <w:p>
            <w:pPr>
              <w:pStyle w:val="Compact"/>
              <w:jc w:val="left"/>
            </w:pPr>
            <w:r>
              <w:t xml:space="preserve">已执行；597条，交叉精确去重后75条重复、522条新增</w:t>
            </w:r>
          </w:p>
        </w:tc>
      </w:tr>
      <w:tr>
        <w:tc>
          <w:tcPr/>
          <w:p>
            <w:pPr>
              <w:pStyle w:val="Compact"/>
              <w:jc w:val="left"/>
            </w:pPr>
            <w:r>
              <w:t xml:space="preserve">Embase</w:t>
            </w:r>
          </w:p>
        </w:tc>
        <w:tc>
          <w:tcPr/>
          <w:p>
            <w:pPr>
              <w:pStyle w:val="Compact"/>
              <w:jc w:val="left"/>
            </w:pPr>
            <w:r>
              <w:t xml:space="preserve">105</w:t>
            </w:r>
          </w:p>
        </w:tc>
        <w:tc>
          <w:tcPr/>
          <w:p>
            <w:pPr>
              <w:pStyle w:val="Compact"/>
              <w:jc w:val="left"/>
            </w:pPr>
            <w:r>
              <w:t xml:space="preserve">未执行补检；原逐字符历史未提供</w:t>
            </w:r>
          </w:p>
        </w:tc>
      </w:tr>
      <w:tr>
        <w:tc>
          <w:tcPr/>
          <w:p>
            <w:pPr>
              <w:pStyle w:val="Compact"/>
              <w:jc w:val="left"/>
            </w:pPr>
            <w:r>
              <w:t xml:space="preserve">Scopus</w:t>
            </w:r>
          </w:p>
        </w:tc>
        <w:tc>
          <w:tcPr/>
          <w:p>
            <w:pPr>
              <w:pStyle w:val="Compact"/>
              <w:jc w:val="left"/>
            </w:pPr>
            <w:r>
              <w:t xml:space="preserve">142</w:t>
            </w:r>
          </w:p>
        </w:tc>
        <w:tc>
          <w:tcPr/>
          <w:p>
            <w:pPr>
              <w:pStyle w:val="Compact"/>
              <w:jc w:val="left"/>
            </w:pPr>
            <w:r>
              <w:t xml:space="preserve">未执行补检；原逐字符历史未提供</w:t>
            </w:r>
          </w:p>
        </w:tc>
      </w:tr>
      <w:tr>
        <w:tc>
          <w:tcPr/>
          <w:p>
            <w:pPr>
              <w:pStyle w:val="Compact"/>
              <w:jc w:val="left"/>
            </w:pPr>
            <w:r>
              <w:t xml:space="preserve">Web of Science Core</w:t>
            </w:r>
            <w:r>
              <w:t xml:space="preserve"> </w:t>
            </w:r>
            <w:r>
              <w:t xml:space="preserve">Collection</w:t>
            </w:r>
          </w:p>
        </w:tc>
        <w:tc>
          <w:tcPr/>
          <w:p>
            <w:pPr>
              <w:pStyle w:val="Compact"/>
              <w:jc w:val="left"/>
            </w:pPr>
            <w:r>
              <w:t xml:space="preserve">95</w:t>
            </w:r>
          </w:p>
        </w:tc>
        <w:tc>
          <w:tcPr/>
          <w:p>
            <w:pPr>
              <w:pStyle w:val="Compact"/>
              <w:jc w:val="left"/>
            </w:pPr>
            <w:r>
              <w:t xml:space="preserve">未执行补检；原逐字符历史未提供</w:t>
            </w:r>
          </w:p>
        </w:tc>
      </w:tr>
      <w:tr>
        <w:tc>
          <w:tcPr/>
          <w:p>
            <w:pPr>
              <w:pStyle w:val="Compact"/>
              <w:jc w:val="left"/>
            </w:pPr>
            <w:r>
              <w:t xml:space="preserve">IEEE Xplore</w:t>
            </w:r>
          </w:p>
        </w:tc>
        <w:tc>
          <w:tcPr/>
          <w:p>
            <w:pPr>
              <w:pStyle w:val="Compact"/>
              <w:jc w:val="left"/>
            </w:pPr>
            <w:r>
              <w:t xml:space="preserve">27</w:t>
            </w:r>
          </w:p>
        </w:tc>
        <w:tc>
          <w:tcPr/>
          <w:p>
            <w:pPr>
              <w:pStyle w:val="Compact"/>
              <w:jc w:val="left"/>
            </w:pPr>
            <w:r>
              <w:t xml:space="preserve">未执行补检；原逐字符历史未提供</w:t>
            </w:r>
          </w:p>
        </w:tc>
      </w:tr>
      <w:tr>
        <w:tc>
          <w:tcPr/>
          <w:p>
            <w:pPr>
              <w:pStyle w:val="Compact"/>
              <w:jc w:val="left"/>
            </w:pPr>
            <w:r>
              <w:t xml:space="preserve">arXiv</w:t>
            </w:r>
          </w:p>
        </w:tc>
        <w:tc>
          <w:tcPr/>
          <w:p>
            <w:pPr>
              <w:pStyle w:val="Compact"/>
              <w:jc w:val="left"/>
            </w:pPr>
            <w:r>
              <w:t xml:space="preserve">12</w:t>
            </w:r>
          </w:p>
        </w:tc>
        <w:tc>
          <w:tcPr/>
          <w:p>
            <w:pPr>
              <w:pStyle w:val="Compact"/>
              <w:jc w:val="left"/>
            </w:pPr>
            <w:r>
              <w:t xml:space="preserve">未执行补检；原逐字符历史未提供</w:t>
            </w:r>
          </w:p>
        </w:tc>
      </w:tr>
    </w:tbl>
    <w:p>
      <w:pPr>
        <w:pStyle w:val="5"/>
      </w:pPr>
      <w:r>
        <w:t xml:space="preserve">其他平台补检的概念词组沿用本次LLM组及运动组，再按Embase的ti,ab与主题词、Scopus的TITLE-ABS-KEY、Web</w:t>
      </w:r>
      <w:r>
        <w:t xml:space="preserve"> </w:t>
      </w:r>
      <w:r>
        <w:t xml:space="preserve">of</w:t>
      </w:r>
      <w:r>
        <w:t xml:space="preserve"> </w:t>
      </w:r>
      <w:r>
        <w:t xml:space="preserve">Science的TS、IEEE元数据字段和arXiv的ti/abs规则改写。上述仅是待执行策略，不得写为已完成检索；需保存每个平台接受的最终字符串、平台、日期、命中数及完整导出。不得因四哨兵均召回便宣布检索已充分。正式投稿前还应评估是否更新全部信息源至一致的检索轮次，并记录逐平台日期。</w:t>
      </w:r>
    </w:p>
    <w:p>
      <w:pPr>
        <w:pStyle w:val="5"/>
      </w:pPr>
      <w:r>
        <w:t xml:space="preserve">597个实际返回PMID归档清单（保持接口顺序，未去重筛选）</w:t>
      </w:r>
    </w:p>
    <w:p>
      <w:pPr>
        <w:pStyle w:val="5"/>
      </w:pPr>
      <w:r>
        <w:t xml:space="preserve">42828836；42828413；42817736；42815888；42812915；42787962；42786903；42783642；42777804；42774481；42772740；42769610；42767575；42740861；42739303；42729511；42727083；42723842；42719088；42719007；42718831；42718606；42703353；42699704；42699426；42690359；42682750；42657885；42656973；42656872；42656055；42652998；42650452；42647856；42643759；42632049；42631603；42630706；42625791；42621471；42606369；42597547；42596762；42591395；42590578；42588358；42554743；42550997；42550966；42548713；42542644；42539543；42534177；42528632；42524332；42523520；42519782；42518951；42516714；42509084；42507608；42499509；42497365；42492160；42487918；42484201；42479901；42478758；42477543；42472956</w:t>
      </w:r>
    </w:p>
    <w:p>
      <w:pPr>
        <w:pStyle w:val="5"/>
      </w:pPr>
      <w:r>
        <w:t xml:space="preserve">42464883；42435611；42434073；42430199；42424340；42424185；42422387；42418151；42415807；42414867；42414501；42400630；42395096；42394636；42394003；42389626；42388955；42388786；42377996；42372716；42365742；42361730；42354574；42352308；42351930；42351862；42345672；42344131；42340760；42338520；42329045；42326256；42317810；42297358；42296472；42296285；42289821；42279079；42266874；42266237；42264816；42263851；42260516；42252644；42251424；42250703；42245042；42235299；42227574；42224219；42220829；42217017；42215522；42204350；42196719；42194839；42193695；42185983；42179818；42178846；42168851；42166754；42163267；42160710；42144743；42139718；42119119；42110828；42109996；42084335</w:t>
      </w:r>
    </w:p>
    <w:p>
      <w:pPr>
        <w:pStyle w:val="5"/>
      </w:pPr>
      <w:r>
        <w:t xml:space="preserve">42069070；42066526；42056051；42051862；42050085；42044622；42044365；42044293；42043434；42042585；42042233；42040785；42032341；42011987；42010557；42000866；41998423；41987567；41978836；41974113；41973863；41969732；41967012；41956274；41950577；41932057；41921260；41919969；41916072；41908142；41906124；41900520；41899378；41869585；41867233；41843767；41843725；41838207；41829474；41825214；41822700；41818489；41810390；41789982；41781905；41781360；41772676；41771466；41764874；41755929；41750077；41747878；41746205；41743425；41722095；41708055；41707572；41707384；41702127；41696083；41695595；41688056；41687965；41673318；41668944；41668938；41631268；41624604；41623725；41623724</w:t>
      </w:r>
    </w:p>
    <w:p>
      <w:pPr>
        <w:pStyle w:val="5"/>
      </w:pPr>
      <w:r>
        <w:t xml:space="preserve">41620508；41618282；41618251；41616130；41614375；41596056；41595276；41584169；41574380；41573403；41572253；41558024；41554120；41548028；41540778；41524846；41509381；41500192；41490410；41483925；41467088；41464002；41461109；41457075；41446756；41445931；41417359；41406295；41355528；41353963；41351959；41346507；41345900；41345701；41342479；41337425；41336678；41335521；41332262；41323029；41314525；41313805；41311033；41310676；41302368；41298963；41298153；41254003；41250192；41246753；41244611；41235147；41231156；41225155；41224834；41223358；41220119；41212709；41212568；41207975；41193699；41181570；41179397；41165898；41162240；41157300；41136581；41135055；41133442；41098805</w:t>
      </w:r>
    </w:p>
    <w:p>
      <w:pPr>
        <w:pStyle w:val="5"/>
      </w:pPr>
      <w:r>
        <w:t xml:space="preserve">41091021；41086443；41086139；41086133；41082315；41082312；41076450；41075300；41073694；41069063；41066160；41065503；41055050；41054498；41051358；41050621；41049913；41048240；41041823；41030715；41029383；41025637；41020342；41014033；41007167；41004350；41001283；41001155；40994879；40990717；40989249；40985364；40982827；40976355；40974607；40972678；40972429；40970943；40970872；40961412；40952061；40942802；40938207；40929302；40923591；40913779；40911624；40890159；40888915；40883732；40863274；40838771；40831395；40824000；40819118；40812086；40807106；40776883；40775883；40755937；40754782；40752943；40747838；40737175；40730644；40710124；40709744；40709561；40694436；40689984</w:t>
      </w:r>
    </w:p>
    <w:p>
      <w:pPr>
        <w:pStyle w:val="5"/>
      </w:pPr>
      <w:r>
        <w:t xml:space="preserve">40678335；40677120；40659532；40656859；40655496；40651118；40644844；40643667；40641400；40631719；40631718；40627827；40627597；40625119；40620453；40610779；40597442；40584716；40568610；40549814；40533396；40526013；40521295；40519984；40508877；40506762；40502232；40498657；40484732；40467054；40464926；40463796；40459660；40432855；40424584；40385411；40383282；40380676；40380650；40376309；40367458；40336903；40334550；40318209；40312192；40301017；40291294；40290055；40281621；40278718；40275229；40273525；40271343；40271334；40270404；40269240；40255788；40253835；40230754；40229819；40226878；40216254；40209206；40182716；40152733；40138226；40130076；40128385；40116330；40104469</w:t>
      </w:r>
    </w:p>
    <w:p>
      <w:pPr>
        <w:pStyle w:val="5"/>
      </w:pPr>
      <w:r>
        <w:t xml:space="preserve">40082991；40081199；40077687；40069766；40067873；40034753；40013348；39958590；39932784；39924512；39913914；39899495；39853199；39845219；39839530；39834414；39811375；39798837；39776990；41799159；39653020；39610054；39609697；39591877；39558925；39554989；39539514；39496168；39492473；41717521；39427383；39392729；39388757；39380108；39360966；39329220；39313665；39313138；39310431；39292502；39268568；39253130；39216786；39215431；39211867；39191671；39190427；39099009；39060542；39049398；39049375；39045939；39042885；39022436；39015745；38979771；38929789；38896484；38887241；38853414；38836893；38784703；38694019；38693697；38692728；38668655；38597198；38568736；38561445；38555637</w:t>
      </w:r>
    </w:p>
    <w:p>
      <w:pPr>
        <w:pStyle w:val="5"/>
      </w:pPr>
      <w:r>
        <w:t xml:space="preserve">38525252；38524820；38524814；38503921；38478902；38465158；38464770；38455449；38450060；38447287；38447265；38421689；38409365；38383794；38362894；38294147；38287940；38283666；38263540；38261757；38261307；38206661；38176646；40051784；38131865；38047092；37990659；37973286；37858747；37835814；37787655；37707390；37691497；37640177；37546795；37500980；37394024；37385685；37352529；37336139；37292565；37203491；37199220；37198496；37184746；37145177；37097528；37071280；37071279；36697411；36484223；36429935；35657128；35500982；35305276；34949200；34640938；34566606；33831371；33786800；33739761；33522426；33262681；33216664；32569127；32450273；32379048；31926541；31913134；30618727</w:t>
      </w:r>
    </w:p>
    <w:p>
      <w:pPr>
        <w:pStyle w:val="5"/>
      </w:pPr>
      <w:r>
        <w:t xml:space="preserve">30285028；29530824；29300423；28958061；28698016；28540125；28346150；27857520；26902531；26248313；25920182；24697325；23719148；23154680；21350269；20031954；18924353；18828410；18049436；16809979；23927711；15526760；12823180；12150266；11944745；11749817；10848945；9657199；9625185；8591101；1414325；2077860；3379443；2425422；3836623；692475；12523378</w:t>
      </w:r>
    </w:p>
    <w:bookmarkEnd w:id="60"/>
    <w:bookmarkStart w:id="61" w:name="s2-全文排除理由与计数规则"/>
    <w:p>
      <w:pPr>
        <w:pStyle w:val="3"/>
      </w:pPr>
      <w:r>
        <w:rPr>
          <w:b/>
          <w:bCs/>
        </w:rPr>
        <w:t xml:space="preserve">S2 全文排除理由与计数规则</w:t>
      </w:r>
    </w:p>
    <w:p>
      <w:pPr>
        <w:pStyle w:val="FirstParagraph"/>
      </w:pPr>
      <w:r>
        <w:t xml:space="preserve">研究团队确定36项研究作为叙述性综合集，但完整已阅全文排除名单和逐篇主要排除理由未随现有记录提供。因此，S2目前只能保留标准化字段与理由分类，不得虚构逐篇全文排除记录。若投稿前无法恢复原始日志，应在方法与局限性中明确说明筛选审计链不完整，并避免报告无法验证的全文排除数量。</w:t>
      </w:r>
    </w:p>
    <w:tbl>
      <w:tblPr>
        <w:tblStyle w:val="Table"/>
        <w:tblW w:type="pct" w:w="4898"/>
        <w:jc w:val="left"/>
        <w:tblLayout w:type="fixed"/>
        <w:tblLook w:firstRow="1" w:lastRow="0" w:firstColumn="0" w:lastColumn="0" w:noHBand="0" w:noVBand="0" w:val="0020"/>
      </w:tblPr>
      <w:tblGrid>
        <w:gridCol w:w="1939"/>
        <w:gridCol w:w="2343"/>
        <w:gridCol w:w="3475"/>
      </w:tblGrid>
      <w:tr>
        <w:trPr>
          <w:tblHeader w:val="on"/>
        </w:trPr>
        <w:tc>
          <w:tcPr/>
          <w:p>
            <w:pPr>
              <w:pStyle w:val="Compact"/>
              <w:jc w:val="left"/>
            </w:pPr>
            <w:r>
              <w:rPr>
                <w:b/>
                <w:bCs/>
              </w:rPr>
              <w:t xml:space="preserve">代码</w:t>
            </w:r>
          </w:p>
        </w:tc>
        <w:tc>
          <w:tcPr/>
          <w:p>
            <w:pPr>
              <w:pStyle w:val="Compact"/>
              <w:jc w:val="left"/>
            </w:pPr>
            <w:r>
              <w:rPr>
                <w:b/>
                <w:bCs/>
              </w:rPr>
              <w:t xml:space="preserve">标准化主要理由</w:t>
            </w:r>
          </w:p>
        </w:tc>
        <w:tc>
          <w:tcPr/>
          <w:p>
            <w:pPr>
              <w:pStyle w:val="Compact"/>
              <w:jc w:val="left"/>
            </w:pPr>
            <w:r>
              <w:rPr>
                <w:b/>
                <w:bCs/>
              </w:rPr>
              <w:t xml:space="preserve">使用边界</w:t>
            </w:r>
          </w:p>
        </w:tc>
      </w:tr>
      <w:tr>
        <w:tc>
          <w:tcPr/>
          <w:p>
            <w:pPr>
              <w:pStyle w:val="Compact"/>
              <w:jc w:val="left"/>
            </w:pPr>
            <w:r>
              <w:t xml:space="preserve">E1</w:t>
            </w:r>
          </w:p>
        </w:tc>
        <w:tc>
          <w:tcPr/>
          <w:p>
            <w:pPr>
              <w:pStyle w:val="Compact"/>
              <w:jc w:val="left"/>
            </w:pPr>
            <w:r>
              <w:t xml:space="preserve">非原始研究或仅方案</w:t>
            </w:r>
          </w:p>
        </w:tc>
        <w:tc>
          <w:tcPr/>
          <w:p>
            <w:pPr>
              <w:pStyle w:val="Compact"/>
              <w:jc w:val="left"/>
            </w:pPr>
            <w:r>
              <w:t xml:space="preserve">综述、述评、无结果方案</w:t>
            </w:r>
          </w:p>
        </w:tc>
      </w:tr>
      <w:tr>
        <w:tc>
          <w:tcPr/>
          <w:p>
            <w:pPr>
              <w:pStyle w:val="Compact"/>
              <w:jc w:val="left"/>
            </w:pPr>
            <w:r>
              <w:t xml:space="preserve">E2</w:t>
            </w:r>
          </w:p>
        </w:tc>
        <w:tc>
          <w:tcPr/>
          <w:p>
            <w:pPr>
              <w:pStyle w:val="Compact"/>
              <w:jc w:val="left"/>
            </w:pPr>
            <w:r>
              <w:t xml:space="preserve">非LLM生成或修改处方</w:t>
            </w:r>
          </w:p>
        </w:tc>
        <w:tc>
          <w:tcPr/>
          <w:p>
            <w:pPr>
              <w:pStyle w:val="Compact"/>
              <w:jc w:val="left"/>
            </w:pPr>
            <w:r>
              <w:t xml:space="preserve">算法或应用无法确认LLM参与</w:t>
            </w:r>
          </w:p>
        </w:tc>
      </w:tr>
      <w:tr>
        <w:tc>
          <w:tcPr/>
          <w:p>
            <w:pPr>
              <w:pStyle w:val="Compact"/>
              <w:jc w:val="left"/>
            </w:pPr>
            <w:r>
              <w:t xml:space="preserve">E3</w:t>
            </w:r>
          </w:p>
        </w:tc>
        <w:tc>
          <w:tcPr/>
          <w:p>
            <w:pPr>
              <w:pStyle w:val="Compact"/>
              <w:jc w:val="left"/>
            </w:pPr>
            <w:r>
              <w:t xml:space="preserve">无个体或病例层信息</w:t>
            </w:r>
          </w:p>
        </w:tc>
        <w:tc>
          <w:tcPr/>
          <w:p>
            <w:pPr>
              <w:pStyle w:val="Compact"/>
              <w:jc w:val="left"/>
            </w:pPr>
            <w:r>
              <w:t xml:space="preserve">仅一般知识或泛化建议</w:t>
            </w:r>
          </w:p>
        </w:tc>
      </w:tr>
      <w:tr>
        <w:tc>
          <w:tcPr/>
          <w:p>
            <w:pPr>
              <w:pStyle w:val="Compact"/>
              <w:jc w:val="left"/>
            </w:pPr>
            <w:r>
              <w:t xml:space="preserve">E4</w:t>
            </w:r>
          </w:p>
        </w:tc>
        <w:tc>
          <w:tcPr/>
          <w:p>
            <w:pPr>
              <w:pStyle w:val="Compact"/>
              <w:jc w:val="left"/>
            </w:pPr>
            <w:r>
              <w:t xml:space="preserve">无可执行运动处方</w:t>
            </w:r>
          </w:p>
        </w:tc>
        <w:tc>
          <w:tcPr/>
          <w:p>
            <w:pPr>
              <w:pStyle w:val="Compact"/>
              <w:jc w:val="left"/>
            </w:pPr>
            <w:r>
              <w:t xml:space="preserve">无动作加剂量，亦无病例特异处置</w:t>
            </w:r>
          </w:p>
        </w:tc>
      </w:tr>
      <w:tr>
        <w:tc>
          <w:tcPr/>
          <w:p>
            <w:pPr>
              <w:pStyle w:val="Compact"/>
              <w:jc w:val="left"/>
            </w:pPr>
            <w:r>
              <w:t xml:space="preserve">E5</w:t>
            </w:r>
          </w:p>
        </w:tc>
        <w:tc>
          <w:tcPr/>
          <w:p>
            <w:pPr>
              <w:pStyle w:val="Compact"/>
              <w:jc w:val="left"/>
            </w:pPr>
            <w:r>
              <w:t xml:space="preserve">无合格定量结果或可编码输出</w:t>
            </w:r>
          </w:p>
        </w:tc>
        <w:tc>
          <w:tcPr/>
          <w:p>
            <w:pPr>
              <w:pStyle w:val="Compact"/>
              <w:jc w:val="left"/>
            </w:pPr>
            <w:r>
              <w:t xml:space="preserve">单纯定性报告且无可用于预定量化的输出</w:t>
            </w:r>
          </w:p>
        </w:tc>
      </w:tr>
      <w:tr>
        <w:tc>
          <w:tcPr/>
          <w:p>
            <w:pPr>
              <w:pStyle w:val="Compact"/>
              <w:jc w:val="left"/>
            </w:pPr>
            <w:r>
              <w:t xml:space="preserve">E6</w:t>
            </w:r>
          </w:p>
        </w:tc>
        <w:tc>
          <w:tcPr/>
          <w:p>
            <w:pPr>
              <w:pStyle w:val="Compact"/>
              <w:jc w:val="left"/>
            </w:pPr>
            <w:r>
              <w:t xml:space="preserve">无充分原始方法与结果</w:t>
            </w:r>
          </w:p>
        </w:tc>
        <w:tc>
          <w:tcPr/>
          <w:p>
            <w:pPr>
              <w:pStyle w:val="Compact"/>
              <w:jc w:val="left"/>
            </w:pPr>
            <w:r>
              <w:t xml:space="preserve">仅摘要、界面或接受度研究等；确认实际缺项</w:t>
            </w:r>
          </w:p>
        </w:tc>
      </w:tr>
    </w:tbl>
    <w:p>
      <w:pPr>
        <w:pStyle w:val="5"/>
      </w:pPr>
      <w:r>
        <w:t xml:space="preserve">每份已阅排除报告仅列一个主要理由；依E1至E6的顺序记录首先确定且有证据的未满足标准，同时可另存次要理由。必要字段为report_id、study_id或待关联标记、作者年份、题名、DOI/PMID、全文定位、评价者1判断、评价者2判断、主要代码、具体事实、讨论或第三人裁决、裁决日期。不得以”质量低”代替预定纳排标准。</w:t>
      </w:r>
    </w:p>
    <w:bookmarkEnd w:id="61"/>
    <w:bookmarkStart w:id="62" w:name="s3-安全失效与风险处置编码手册"/>
    <w:p>
      <w:pPr>
        <w:pStyle w:val="3"/>
      </w:pPr>
      <w:r>
        <w:rPr>
          <w:b/>
          <w:bCs/>
        </w:rPr>
        <w:t xml:space="preserve">S3 安全失效与风险处置编码手册</w:t>
      </w:r>
    </w:p>
    <w:p>
      <w:pPr>
        <w:pStyle w:val="FirstParagraph"/>
      </w:pPr>
      <w:r>
        <w:t xml:space="preserve">本手册为本次修订确定的操作规则，不是经验证的临床工具。默认单位为一份模型输出；同一输出可有多类错误，但”至少一种关键失效”只计一次。规则已用于Akrimi的9份处方和Choi的3份代表性输出；其他研究的汇总评分不被强行事件化。</w:t>
      </w:r>
    </w:p>
    <w:tbl>
      <w:tblPr>
        <w:tblStyle w:val="Table"/>
        <w:tblW w:type="pct" w:w="4926"/>
        <w:jc w:val="left"/>
        <w:tblLayout w:type="fixed"/>
        <w:tblLook w:firstRow="1" w:lastRow="0" w:firstColumn="0" w:lastColumn="0" w:noHBand="0" w:noVBand="0" w:val="0020"/>
      </w:tblPr>
      <w:tblGrid>
        <w:gridCol w:w="1408"/>
        <w:gridCol w:w="1408"/>
        <w:gridCol w:w="4986"/>
      </w:tblGrid>
      <w:tr>
        <w:trPr>
          <w:tblHeader w:val="on"/>
        </w:trPr>
        <w:tc>
          <w:tcPr/>
          <w:p>
            <w:pPr>
              <w:pStyle w:val="Compact"/>
              <w:jc w:val="left"/>
            </w:pPr>
            <w:r>
              <w:rPr>
                <w:b/>
                <w:bCs/>
              </w:rPr>
              <w:t xml:space="preserve">代码</w:t>
            </w:r>
          </w:p>
        </w:tc>
        <w:tc>
          <w:tcPr/>
          <w:p>
            <w:pPr>
              <w:pStyle w:val="Compact"/>
              <w:jc w:val="left"/>
            </w:pPr>
            <w:r>
              <w:rPr>
                <w:b/>
                <w:bCs/>
              </w:rPr>
              <w:t xml:space="preserve">失效类别</w:t>
            </w:r>
          </w:p>
        </w:tc>
        <w:tc>
          <w:tcPr/>
          <w:p>
            <w:pPr>
              <w:pStyle w:val="Compact"/>
              <w:jc w:val="left"/>
            </w:pPr>
            <w:r>
              <w:rPr>
                <w:b/>
                <w:bCs/>
              </w:rPr>
              <w:t xml:space="preserve">必须保留的判定依据</w:t>
            </w:r>
          </w:p>
        </w:tc>
      </w:tr>
      <w:tr>
        <w:tc>
          <w:tcPr/>
          <w:p>
            <w:pPr>
              <w:pStyle w:val="Compact"/>
              <w:jc w:val="left"/>
            </w:pPr>
            <w:r>
              <w:t xml:space="preserve">SF1</w:t>
            </w:r>
          </w:p>
        </w:tc>
        <w:tc>
          <w:tcPr/>
          <w:p>
            <w:pPr>
              <w:pStyle w:val="Compact"/>
              <w:jc w:val="left"/>
            </w:pPr>
            <w:r>
              <w:t xml:space="preserve">医学清除或转诊遗漏</w:t>
            </w:r>
          </w:p>
        </w:tc>
        <w:tc>
          <w:tcPr/>
          <w:p>
            <w:pPr>
              <w:pStyle w:val="Compact"/>
              <w:jc w:val="left"/>
            </w:pPr>
            <w:r>
              <w:t xml:space="preserve">病例明确需要医学评估；独立标准要求；模型未作相应处置</w:t>
            </w:r>
          </w:p>
        </w:tc>
      </w:tr>
      <w:tr>
        <w:tc>
          <w:tcPr/>
          <w:p>
            <w:pPr>
              <w:pStyle w:val="Compact"/>
              <w:jc w:val="left"/>
            </w:pPr>
            <w:r>
              <w:t xml:space="preserve">SF2</w:t>
            </w:r>
          </w:p>
        </w:tc>
        <w:tc>
          <w:tcPr/>
          <w:p>
            <w:pPr>
              <w:pStyle w:val="Compact"/>
              <w:jc w:val="left"/>
            </w:pPr>
            <w:r>
              <w:t xml:space="preserve">禁忌证违反</w:t>
            </w:r>
          </w:p>
        </w:tc>
        <w:tc>
          <w:tcPr/>
          <w:p>
            <w:pPr>
              <w:pStyle w:val="Compact"/>
              <w:jc w:val="left"/>
            </w:pPr>
            <w:r>
              <w:t xml:space="preserve">可追溯的禁忌证、病例条件、模型推荐的具体动作</w:t>
            </w:r>
          </w:p>
        </w:tc>
      </w:tr>
      <w:tr>
        <w:tc>
          <w:tcPr/>
          <w:p>
            <w:pPr>
              <w:pStyle w:val="Compact"/>
              <w:jc w:val="left"/>
            </w:pPr>
            <w:r>
              <w:t xml:space="preserve">SF3</w:t>
            </w:r>
          </w:p>
        </w:tc>
        <w:tc>
          <w:tcPr/>
          <w:p>
            <w:pPr>
              <w:pStyle w:val="Compact"/>
              <w:jc w:val="left"/>
            </w:pPr>
            <w:r>
              <w:t xml:space="preserve">危险剂量</w:t>
            </w:r>
          </w:p>
        </w:tc>
        <w:tc>
          <w:tcPr/>
          <w:p>
            <w:pPr>
              <w:pStyle w:val="Compact"/>
              <w:jc w:val="left"/>
            </w:pPr>
            <w:r>
              <w:t xml:space="preserve">具体强度/负荷/频率/时长及病例适用边界；不能只用”较高”</w:t>
            </w:r>
          </w:p>
        </w:tc>
      </w:tr>
      <w:tr>
        <w:tc>
          <w:tcPr/>
          <w:p>
            <w:pPr>
              <w:pStyle w:val="Compact"/>
              <w:jc w:val="left"/>
            </w:pPr>
            <w:r>
              <w:t xml:space="preserve">SF4</w:t>
            </w:r>
          </w:p>
        </w:tc>
        <w:tc>
          <w:tcPr/>
          <w:p>
            <w:pPr>
              <w:pStyle w:val="Compact"/>
              <w:jc w:val="left"/>
            </w:pPr>
            <w:r>
              <w:t xml:space="preserve">进阶错误</w:t>
            </w:r>
          </w:p>
        </w:tc>
        <w:tc>
          <w:tcPr/>
          <w:p>
            <w:pPr>
              <w:pStyle w:val="Compact"/>
              <w:jc w:val="left"/>
            </w:pPr>
            <w:r>
              <w:t xml:space="preserve">恢复或训练阶段、必要条件、实际进阶及违背依据</w:t>
            </w:r>
          </w:p>
        </w:tc>
      </w:tr>
      <w:tr>
        <w:tc>
          <w:tcPr/>
          <w:p>
            <w:pPr>
              <w:pStyle w:val="Compact"/>
              <w:jc w:val="left"/>
            </w:pPr>
            <w:r>
              <w:t xml:space="preserve">SF5</w:t>
            </w:r>
          </w:p>
        </w:tc>
        <w:tc>
          <w:tcPr/>
          <w:p>
            <w:pPr>
              <w:pStyle w:val="Compact"/>
              <w:jc w:val="left"/>
            </w:pPr>
            <w:r>
              <w:t xml:space="preserve">必要监测遗漏</w:t>
            </w:r>
          </w:p>
        </w:tc>
        <w:tc>
          <w:tcPr/>
          <w:p>
            <w:pPr>
              <w:pStyle w:val="Compact"/>
              <w:jc w:val="left"/>
            </w:pPr>
            <w:r>
              <w:t xml:space="preserve">该病例标准要求的监测项；完整输出中的缺失或错误</w:t>
            </w:r>
          </w:p>
        </w:tc>
      </w:tr>
      <w:tr>
        <w:tc>
          <w:tcPr/>
          <w:p>
            <w:pPr>
              <w:pStyle w:val="Compact"/>
              <w:jc w:val="left"/>
            </w:pPr>
            <w:r>
              <w:t xml:space="preserve">SF6</w:t>
            </w:r>
          </w:p>
        </w:tc>
        <w:tc>
          <w:tcPr/>
          <w:p>
            <w:pPr>
              <w:pStyle w:val="Compact"/>
              <w:jc w:val="left"/>
            </w:pPr>
            <w:r>
              <w:t xml:space="preserve">必要停止规则遗漏</w:t>
            </w:r>
          </w:p>
        </w:tc>
        <w:tc>
          <w:tcPr/>
          <w:p>
            <w:pPr>
              <w:pStyle w:val="Compact"/>
              <w:jc w:val="left"/>
            </w:pPr>
            <w:r>
              <w:t xml:space="preserve">须有该病例必须设置停止/暂停阈值的独立依据；仅因输出未写停止规则不足以判1，否则记NR</w:t>
            </w:r>
          </w:p>
        </w:tc>
      </w:tr>
      <w:tr>
        <w:tc>
          <w:tcPr/>
          <w:p>
            <w:pPr>
              <w:pStyle w:val="Compact"/>
              <w:jc w:val="left"/>
            </w:pPr>
            <w:r>
              <w:t xml:space="preserve">SF7</w:t>
            </w:r>
          </w:p>
        </w:tc>
        <w:tc>
          <w:tcPr/>
          <w:p>
            <w:pPr>
              <w:pStyle w:val="Compact"/>
              <w:jc w:val="left"/>
            </w:pPr>
            <w:r>
              <w:t xml:space="preserve">其他关键失效</w:t>
            </w:r>
          </w:p>
        </w:tc>
        <w:tc>
          <w:tcPr/>
          <w:p>
            <w:pPr>
              <w:pStyle w:val="Compact"/>
              <w:jc w:val="left"/>
            </w:pPr>
            <w:r>
              <w:t xml:space="preserve">保留具体错误、临床标准与理由；不重复计入已有类目</w:t>
            </w:r>
          </w:p>
        </w:tc>
      </w:tr>
    </w:tbl>
    <w:p>
      <w:pPr>
        <w:pStyle w:val="5"/>
      </w:pPr>
      <w:r>
        <w:t xml:space="preserve">类别值：1=有可支持的失效；0=完整资料支持该类别未失效；NR=资料不足；NA=不适用；PENDING=尚未提取。严重性仅在存在预设且可验证的锚点时赋值；本次所有已编码处方的严重性均记NR。缺少信息不自动归为严重失效，安全总分也不自动对应SF1–SF7。</w:t>
      </w:r>
    </w:p>
    <w:tbl>
      <w:tblPr>
        <w:tblStyle w:val="Table"/>
        <w:tblW w:type="pct" w:w="4895"/>
        <w:jc w:val="left"/>
        <w:tblLayout w:type="fixed"/>
        <w:tblLook w:firstRow="1" w:lastRow="0" w:firstColumn="0" w:lastColumn="0" w:noHBand="0" w:noVBand="0" w:val="0020"/>
      </w:tblPr>
      <w:tblGrid>
        <w:gridCol w:w="2000"/>
        <w:gridCol w:w="2000"/>
        <w:gridCol w:w="3751"/>
      </w:tblGrid>
      <w:tr>
        <w:trPr>
          <w:tblHeader w:val="on"/>
        </w:trPr>
        <w:tc>
          <w:tcPr/>
          <w:p>
            <w:pPr>
              <w:pStyle w:val="Compact"/>
              <w:jc w:val="left"/>
            </w:pPr>
            <w:r>
              <w:rPr>
                <w:b/>
                <w:bCs/>
              </w:rPr>
              <w:t xml:space="preserve">等级</w:t>
            </w:r>
          </w:p>
        </w:tc>
        <w:tc>
          <w:tcPr/>
          <w:p>
            <w:pPr>
              <w:pStyle w:val="Compact"/>
              <w:jc w:val="left"/>
            </w:pPr>
            <w:r>
              <w:rPr>
                <w:b/>
                <w:bCs/>
              </w:rPr>
              <w:t xml:space="preserve">动作类别</w:t>
            </w:r>
          </w:p>
        </w:tc>
        <w:tc>
          <w:tcPr/>
          <w:p>
            <w:pPr>
              <w:pStyle w:val="Compact"/>
              <w:jc w:val="left"/>
            </w:pPr>
            <w:r>
              <w:rPr>
                <w:b/>
                <w:bCs/>
              </w:rPr>
              <w:t xml:space="preserve">编码限制</w:t>
            </w:r>
          </w:p>
        </w:tc>
      </w:tr>
      <w:tr>
        <w:tc>
          <w:tcPr/>
          <w:p>
            <w:pPr>
              <w:pStyle w:val="Compact"/>
              <w:jc w:val="left"/>
            </w:pPr>
            <w:r>
              <w:t xml:space="preserve">0</w:t>
            </w:r>
          </w:p>
        </w:tc>
        <w:tc>
          <w:tcPr/>
          <w:p>
            <w:pPr>
              <w:pStyle w:val="Compact"/>
              <w:jc w:val="left"/>
            </w:pPr>
            <w:r>
              <w:t xml:space="preserve">常规运动</w:t>
            </w:r>
          </w:p>
        </w:tc>
        <w:tc>
          <w:tcPr/>
          <w:p>
            <w:pPr>
              <w:pStyle w:val="Compact"/>
              <w:jc w:val="left"/>
            </w:pPr>
            <w:r>
              <w:t xml:space="preserve">依据病例参考动作，不以”健康”病名自动赋值</w:t>
            </w:r>
          </w:p>
        </w:tc>
      </w:tr>
      <w:tr>
        <w:tc>
          <w:tcPr/>
          <w:p>
            <w:pPr>
              <w:pStyle w:val="Compact"/>
              <w:jc w:val="left"/>
            </w:pPr>
            <w:r>
              <w:t xml:space="preserve">1</w:t>
            </w:r>
          </w:p>
        </w:tc>
        <w:tc>
          <w:tcPr/>
          <w:p>
            <w:pPr>
              <w:pStyle w:val="Compact"/>
              <w:jc w:val="left"/>
            </w:pPr>
            <w:r>
              <w:t xml:space="preserve">调整并监测</w:t>
            </w:r>
          </w:p>
        </w:tc>
        <w:tc>
          <w:tcPr/>
          <w:p>
            <w:pPr>
              <w:pStyle w:val="Compact"/>
              <w:jc w:val="left"/>
            </w:pPr>
            <w:r>
              <w:t xml:space="preserve">需明确限制或调整及执行条件；单纯警告不足</w:t>
            </w:r>
          </w:p>
        </w:tc>
      </w:tr>
      <w:tr>
        <w:tc>
          <w:tcPr/>
          <w:p>
            <w:pPr>
              <w:pStyle w:val="Compact"/>
              <w:jc w:val="left"/>
            </w:pPr>
            <w:r>
              <w:t xml:space="preserve">2</w:t>
            </w:r>
          </w:p>
        </w:tc>
        <w:tc>
          <w:tcPr/>
          <w:p>
            <w:pPr>
              <w:pStyle w:val="Compact"/>
              <w:jc w:val="left"/>
            </w:pPr>
            <w:r>
              <w:t xml:space="preserve">专业评估或非紧急转诊</w:t>
            </w:r>
          </w:p>
        </w:tc>
        <w:tc>
          <w:tcPr/>
          <w:p>
            <w:pPr>
              <w:pStyle w:val="Compact"/>
              <w:jc w:val="left"/>
            </w:pPr>
            <w:r>
              <w:t xml:space="preserve">记录是否要求运动前评估、延期或附条件继续</w:t>
            </w:r>
          </w:p>
        </w:tc>
      </w:tr>
      <w:tr>
        <w:tc>
          <w:tcPr/>
          <w:p>
            <w:pPr>
              <w:pStyle w:val="Compact"/>
              <w:jc w:val="left"/>
            </w:pPr>
            <w:r>
              <w:t xml:space="preserve">3</w:t>
            </w:r>
          </w:p>
        </w:tc>
        <w:tc>
          <w:tcPr/>
          <w:p>
            <w:pPr>
              <w:pStyle w:val="Compact"/>
              <w:jc w:val="left"/>
            </w:pPr>
            <w:r>
              <w:t xml:space="preserve">停止运动并紧急评估</w:t>
            </w:r>
          </w:p>
        </w:tc>
        <w:tc>
          <w:tcPr/>
          <w:p>
            <w:pPr>
              <w:pStyle w:val="Compact"/>
              <w:jc w:val="left"/>
            </w:pPr>
            <w:r>
              <w:t xml:space="preserve">须有明确停止与紧急处置；常规咨询不属于此类</w:t>
            </w:r>
          </w:p>
        </w:tc>
      </w:tr>
    </w:tbl>
    <w:p>
      <w:pPr>
        <w:pStyle w:val="5"/>
      </w:pPr>
      <w:r>
        <w:t xml:space="preserve">参考等级与模型等级必须依据同一病例及同一动作尺度，独立记录动作原文、时机和条件。混合或矛盾输出保留全部动作并标记冲突；不能仅选最强警告忽略实际训练建议。参考等级或模型等级不足时记NR。两者均可判定且可映射时，模型低于参考=不足升级，等于=等级一致，高于=过度升级。等级一致并不等同于所有临床动作正确；剂量不足也并不等同于过度升级。</w:t>
      </w:r>
    </w:p>
    <w:p>
      <w:pPr>
        <w:pStyle w:val="5"/>
      </w:pPr>
      <w:r>
        <w:t xml:space="preserve">安全结果按SF领域报告事件数/可判读分母，并报告已确认至少1项失效的处方数。若处方存在任何适用领域NR，则不以该处方支持”全域无失效”，也不采用完整病例子集计算整体失效率。当前Akrimi为8/9份处方确认至少1项失效，但整体安全失效率仍为NR；风险方向分母仅包括双方动作均有独立证据且可映射的配对，当前为0，一致率为NR。</w:t>
      </w:r>
    </w:p>
    <w:p>
      <w:pPr>
        <w:pStyle w:val="5"/>
      </w:pPr>
      <w:r>
        <w:t xml:space="preserve">重复性按case×model×prompt×run-condition分组。动作一致率需事先定义允许的同样合理动作及剂量范围，逐对或相对参考计算方式不能混用。至少报告重复次数、关键动作转换、正确且稳定/错误但稳定的差别、最坏输出及统计单位；专家间ICC、评分CV、文本相似度独立报告。</w:t>
      </w:r>
    </w:p>
    <w:bookmarkEnd w:id="62"/>
    <w:bookmarkStart w:id="63" w:name="s4-分层资料提取结构与当前状态"/>
    <w:p>
      <w:pPr>
        <w:pStyle w:val="3"/>
      </w:pPr>
      <w:r>
        <w:rPr>
          <w:b/>
          <w:bCs/>
        </w:rPr>
        <w:t xml:space="preserve">S4 分层资料提取结构与当前状态</w:t>
      </w:r>
    </w:p>
    <w:p>
      <w:pPr>
        <w:pStyle w:val="FirstParagraph"/>
      </w:pPr>
      <w:r>
        <w:t xml:space="preserve">表1汇总36项最终纳入研究，S4以统一结构连接study、report、case、prescription、安全、风险—处置、重复性、人体结局和正式评价。目前可核实数据已定稿确认：5项研究的设计类别由全文或期刊页面支持；Akrimi</w:t>
      </w:r>
      <w:r>
        <w:t xml:space="preserve"> </w:t>
      </w:r>
      <w:r>
        <w:t xml:space="preserve">9份处方完成SF编码；Choi</w:t>
      </w:r>
      <w:r>
        <w:t xml:space="preserve"> </w:t>
      </w:r>
      <w:r>
        <w:t xml:space="preserve">3份代表性输出完成部分SF编码；其余仅有汇总证据的研究不被转换为处方事件。</w:t>
      </w:r>
    </w:p>
    <w:tbl>
      <w:tblPr>
        <w:tblStyle w:val="Table"/>
        <w:tblW w:type="pct" w:w="4953"/>
        <w:jc w:val="left"/>
        <w:tblLayout w:type="fixed"/>
        <w:tblLook w:firstRow="1" w:lastRow="0" w:firstColumn="0" w:lastColumn="0" w:noHBand="0" w:noVBand="0" w:val="0020"/>
      </w:tblPr>
      <w:tblGrid>
        <w:gridCol w:w="896"/>
        <w:gridCol w:w="4520"/>
        <w:gridCol w:w="2428"/>
      </w:tblGrid>
      <w:tr>
        <w:trPr>
          <w:tblHeader w:val="on"/>
        </w:trPr>
        <w:tc>
          <w:tcPr/>
          <w:p>
            <w:pPr>
              <w:pStyle w:val="Compact"/>
              <w:jc w:val="left"/>
            </w:pPr>
            <w:r>
              <w:rPr>
                <w:b/>
                <w:bCs/>
              </w:rPr>
              <w:t xml:space="preserve">层级</w:t>
            </w:r>
          </w:p>
        </w:tc>
        <w:tc>
          <w:tcPr/>
          <w:p>
            <w:pPr>
              <w:pStyle w:val="Compact"/>
              <w:jc w:val="left"/>
            </w:pPr>
            <w:r>
              <w:rPr>
                <w:b/>
                <w:bCs/>
              </w:rPr>
              <w:t xml:space="preserve">最小字段</w:t>
            </w:r>
          </w:p>
        </w:tc>
        <w:tc>
          <w:tcPr/>
          <w:p>
            <w:pPr>
              <w:pStyle w:val="Compact"/>
              <w:jc w:val="left"/>
            </w:pPr>
            <w:r>
              <w:rPr>
                <w:b/>
                <w:bCs/>
              </w:rPr>
              <w:t xml:space="preserve">来源与分母要求</w:t>
            </w:r>
          </w:p>
        </w:tc>
      </w:tr>
      <w:tr>
        <w:tc>
          <w:tcPr/>
          <w:p>
            <w:pPr>
              <w:pStyle w:val="Compact"/>
              <w:jc w:val="left"/>
            </w:pPr>
            <w:r>
              <w:t xml:space="preserve">研究及报告</w:t>
            </w:r>
          </w:p>
        </w:tc>
        <w:tc>
          <w:tcPr/>
          <w:p>
            <w:pPr>
              <w:pStyle w:val="Compact"/>
              <w:jc w:val="left"/>
            </w:pPr>
            <w:r>
              <w:t xml:space="preserve">study_id、report_id、题名、DOI、版本、设计、人群、n_case/n_participant、比较组、结局、工具、评价状态</w:t>
            </w:r>
          </w:p>
        </w:tc>
        <w:tc>
          <w:tcPr/>
          <w:p>
            <w:pPr>
              <w:pStyle w:val="Compact"/>
              <w:jc w:val="left"/>
            </w:pPr>
            <w:r>
              <w:t xml:space="preserve">记录每项数值定位；真实参与者与病例数分开；会议/预印本/期刊关联</w:t>
            </w:r>
          </w:p>
        </w:tc>
      </w:tr>
      <w:tr>
        <w:tc>
          <w:tcPr/>
          <w:p>
            <w:pPr>
              <w:pStyle w:val="Compact"/>
              <w:jc w:val="left"/>
            </w:pPr>
            <w:r>
              <w:t xml:space="preserve">病例</w:t>
            </w:r>
          </w:p>
        </w:tc>
        <w:tc>
          <w:tcPr/>
          <w:p>
            <w:pPr>
              <w:pStyle w:val="Compact"/>
              <w:jc w:val="left"/>
            </w:pPr>
            <w:r>
              <w:t xml:space="preserve">case_id、report_id、病例来源、年龄性别、疾病/并发症、药物、术后阶段、功能及训练状态、reference_action/reference_level</w:t>
            </w:r>
          </w:p>
        </w:tc>
        <w:tc>
          <w:tcPr/>
          <w:p>
            <w:pPr>
              <w:pStyle w:val="Compact"/>
              <w:jc w:val="left"/>
            </w:pPr>
            <w:r>
              <w:t xml:space="preserve">必要字段不可由其他论文补齐；参考依据缺失时为NR</w:t>
            </w:r>
          </w:p>
        </w:tc>
      </w:tr>
      <w:tr>
        <w:tc>
          <w:tcPr/>
          <w:p>
            <w:pPr>
              <w:pStyle w:val="Compact"/>
              <w:jc w:val="left"/>
            </w:pPr>
            <w:r>
              <w:t xml:space="preserve">处方</w:t>
            </w:r>
          </w:p>
        </w:tc>
        <w:tc>
          <w:tcPr/>
          <w:p>
            <w:pPr>
              <w:pStyle w:val="Compact"/>
              <w:jc w:val="left"/>
            </w:pPr>
            <w:r>
              <w:t xml:space="preserve">prescription_id、case_id、model_id、prompt_id、repeat_id、输出定位、FITT-VP、实际处置/等级、SF1–SF7、严重性、判断依据</w:t>
            </w:r>
          </w:p>
        </w:tc>
        <w:tc>
          <w:tcPr/>
          <w:p>
            <w:pPr>
              <w:pStyle w:val="Compact"/>
              <w:jc w:val="left"/>
            </w:pPr>
            <w:r>
              <w:t xml:space="preserve">一份输出一行；同一病例多次生成不当作独立病例</w:t>
            </w:r>
          </w:p>
        </w:tc>
      </w:tr>
      <w:tr>
        <w:tc>
          <w:tcPr/>
          <w:p>
            <w:pPr>
              <w:pStyle w:val="Compact"/>
              <w:jc w:val="left"/>
            </w:pPr>
            <w:r>
              <w:t xml:space="preserve">人体结局</w:t>
            </w:r>
          </w:p>
        </w:tc>
        <w:tc>
          <w:tcPr/>
          <w:p>
            <w:pPr>
              <w:pStyle w:val="Compact"/>
              <w:jc w:val="left"/>
            </w:pPr>
            <w:r>
              <w:t xml:space="preserve">组别、基线/终点n、均值/SD或事件n、效应/CI、时点、监督、依从性、退出、不良事件定义/收集方式</w:t>
            </w:r>
          </w:p>
        </w:tc>
        <w:tc>
          <w:tcPr/>
          <w:p>
            <w:pPr>
              <w:pStyle w:val="Compact"/>
              <w:jc w:val="left"/>
            </w:pPr>
            <w:r>
              <w:t xml:space="preserve">只报告组内P值并不等同于组间效应；未报不良事件不是0</w:t>
            </w:r>
          </w:p>
        </w:tc>
      </w:tr>
      <w:tr>
        <w:tc>
          <w:tcPr/>
          <w:p>
            <w:pPr>
              <w:pStyle w:val="Compact"/>
              <w:jc w:val="left"/>
            </w:pPr>
            <w:r>
              <w:t xml:space="preserve">审计</w:t>
            </w:r>
          </w:p>
        </w:tc>
        <w:tc>
          <w:tcPr/>
          <w:p>
            <w:pPr>
              <w:pStyle w:val="Compact"/>
              <w:jc w:val="left"/>
            </w:pPr>
            <w:r>
              <w:t xml:space="preserve">提取者、日期、版本、原文定位、定稿确认状态、逻辑复核与裁决依据</w:t>
            </w:r>
          </w:p>
        </w:tc>
        <w:tc>
          <w:tcPr/>
          <w:p>
            <w:pPr>
              <w:pStyle w:val="Compact"/>
              <w:jc w:val="left"/>
            </w:pPr>
            <w:r>
              <w:t xml:space="preserve">AI不作为第二评价者；定稿确认并不等同于双人独立核验</w:t>
            </w:r>
          </w:p>
        </w:tc>
      </w:tr>
    </w:tbl>
    <w:p>
      <w:pPr>
        <w:pStyle w:val="5"/>
      </w:pPr>
      <w:r>
        <w:t xml:space="preserve">评价工具匹配结果：30项暂列为MMAT</w:t>
      </w:r>
      <w:r>
        <w:t xml:space="preserve"> </w:t>
      </w:r>
      <w:r>
        <w:t xml:space="preserve">2018定量描述类、1项归MMAT定量非随机类、2项归MMAT混合方法类，3项人体实施研究进入RoB</w:t>
      </w:r>
      <w:r>
        <w:t xml:space="preserve"> </w:t>
      </w:r>
      <w:r>
        <w:t xml:space="preserve">2/ROBINS-I</w:t>
      </w:r>
      <w:r>
        <w:t xml:space="preserve"> </w:t>
      </w:r>
      <w:r>
        <w:t xml:space="preserve">V2分流。W10、W13、W15、W18和W21的类别经全文或期刊页面核实，31项仍待全文确认；所有36项的条目级正式评价均未完成。</w:t>
      </w:r>
    </w:p>
    <w:p>
      <w:pPr>
        <w:pStyle w:val="5"/>
      </w:pPr>
      <w:r>
        <w:t xml:space="preserve">处方级结果：Akrimi</w:t>
      </w:r>
      <w:r>
        <w:t xml:space="preserve"> </w:t>
      </w:r>
      <w:r>
        <w:t xml:space="preserve">9份处方中8份确认至少1项失效；SF1为8/9，SF2、SF3、SF4各2/9，SF5为0/9，SF6为0/5可判定（4份NR），仅5/9可全域判读。Choi的3份代表性输出未确认失效但均含NR，无法外推45份输出。风险—处置可映射配对为0，一致性为NR。</w:t>
      </w:r>
    </w:p>
    <w:tbl>
      <w:tblPr>
        <w:tblStyle w:val="Table"/>
        <w:tblW w:type="pct" w:w="4936"/>
        <w:jc w:val="left"/>
        <w:tblLayout w:type="fixed"/>
        <w:tblLook w:firstRow="1" w:lastRow="0" w:firstColumn="0" w:lastColumn="0" w:noHBand="0" w:noVBand="0" w:val="0020"/>
      </w:tblPr>
      <w:tblGrid>
        <w:gridCol w:w="1218"/>
        <w:gridCol w:w="4112"/>
        <w:gridCol w:w="2487"/>
      </w:tblGrid>
      <w:tr>
        <w:trPr>
          <w:tblHeader w:val="on"/>
        </w:trPr>
        <w:tc>
          <w:tcPr/>
          <w:p>
            <w:pPr>
              <w:pStyle w:val="Compact"/>
              <w:jc w:val="left"/>
            </w:pPr>
            <w:r>
              <w:rPr>
                <w:b/>
                <w:bCs/>
              </w:rPr>
              <w:t xml:space="preserve">工作ID范围</w:t>
            </w:r>
          </w:p>
        </w:tc>
        <w:tc>
          <w:tcPr/>
          <w:p>
            <w:pPr>
              <w:pStyle w:val="Compact"/>
              <w:jc w:val="left"/>
            </w:pPr>
            <w:r>
              <w:rPr>
                <w:b/>
                <w:bCs/>
              </w:rPr>
              <w:t xml:space="preserve">目前可用内容</w:t>
            </w:r>
          </w:p>
        </w:tc>
        <w:tc>
          <w:tcPr/>
          <w:p>
            <w:pPr>
              <w:pStyle w:val="Compact"/>
              <w:jc w:val="left"/>
            </w:pPr>
            <w:r>
              <w:rPr>
                <w:b/>
                <w:bCs/>
              </w:rPr>
              <w:t xml:space="preserve">未完成内容</w:t>
            </w:r>
          </w:p>
        </w:tc>
      </w:tr>
      <w:tr>
        <w:tc>
          <w:tcPr/>
          <w:p>
            <w:pPr>
              <w:pStyle w:val="Compact"/>
              <w:jc w:val="left"/>
            </w:pPr>
            <w:r>
              <w:t xml:space="preserve">W01–W21</w:t>
            </w:r>
          </w:p>
        </w:tc>
        <w:tc>
          <w:tcPr/>
          <w:p>
            <w:pPr>
              <w:pStyle w:val="Compact"/>
              <w:jc w:val="left"/>
            </w:pPr>
            <w:r>
              <w:t xml:space="preserve">统一study-report结构；W10处方级SF编码；W13/W15/W18/W21关键设计与重复性字段核实</w:t>
            </w:r>
          </w:p>
        </w:tc>
        <w:tc>
          <w:tcPr/>
          <w:p>
            <w:pPr>
              <w:pStyle w:val="Compact"/>
              <w:jc w:val="left"/>
            </w:pPr>
            <w:r>
              <w:t xml:space="preserve">其余全文数值及输出定位；31项设计类别全文确认</w:t>
            </w:r>
          </w:p>
        </w:tc>
      </w:tr>
      <w:tr>
        <w:tc>
          <w:tcPr/>
          <w:p>
            <w:pPr>
              <w:pStyle w:val="Compact"/>
              <w:jc w:val="left"/>
            </w:pPr>
            <w:r>
              <w:t xml:space="preserve">W22–W36</w:t>
            </w:r>
          </w:p>
        </w:tc>
        <w:tc>
          <w:tcPr/>
          <w:p>
            <w:pPr>
              <w:pStyle w:val="Compact"/>
              <w:jc w:val="left"/>
            </w:pPr>
            <w:r>
              <w:t xml:space="preserve">统一字段、书目元数据及现有工作摘要；保留PENDING/NR边界</w:t>
            </w:r>
          </w:p>
        </w:tc>
        <w:tc>
          <w:tcPr/>
          <w:p>
            <w:pPr>
              <w:pStyle w:val="Compact"/>
              <w:jc w:val="left"/>
            </w:pPr>
            <w:r>
              <w:t xml:space="preserve">逐病例/逐输出原文提取及study-report关联</w:t>
            </w:r>
          </w:p>
        </w:tc>
      </w:tr>
      <w:tr>
        <w:tc>
          <w:tcPr/>
          <w:p>
            <w:pPr>
              <w:pStyle w:val="Compact"/>
              <w:jc w:val="left"/>
            </w:pPr>
            <w:r>
              <w:t xml:space="preserve">W34及W35</w:t>
            </w:r>
          </w:p>
        </w:tc>
        <w:tc>
          <w:tcPr/>
          <w:p>
            <w:pPr>
              <w:pStyle w:val="Compact"/>
              <w:jc w:val="left"/>
            </w:pPr>
            <w:r>
              <w:t xml:space="preserve">按本轮纳入决策保留在36项研究集；资格状态透明标记</w:t>
            </w:r>
          </w:p>
        </w:tc>
        <w:tc>
          <w:tcPr/>
          <w:p>
            <w:pPr>
              <w:pStyle w:val="Compact"/>
              <w:jc w:val="left"/>
            </w:pPr>
            <w:r>
              <w:t xml:space="preserve">定量设计与可提取输出仍须全文确认</w:t>
            </w:r>
          </w:p>
        </w:tc>
      </w:tr>
      <w:tr>
        <w:tc>
          <w:tcPr/>
          <w:p>
            <w:pPr>
              <w:pStyle w:val="Compact"/>
              <w:jc w:val="left"/>
            </w:pPr>
            <w:r>
              <w:t xml:space="preserve">全部候选研究</w:t>
            </w:r>
          </w:p>
        </w:tc>
        <w:tc>
          <w:tcPr/>
          <w:p>
            <w:pPr>
              <w:pStyle w:val="Compact"/>
              <w:jc w:val="left"/>
            </w:pPr>
            <w:r>
              <w:t xml:space="preserve">36项研究评价工具匹配已确定；风险—处置可映射配对0；逐项正式评价0/36</w:t>
            </w:r>
          </w:p>
        </w:tc>
        <w:tc>
          <w:tcPr/>
          <w:p>
            <w:pPr>
              <w:pStyle w:val="Compact"/>
              <w:jc w:val="left"/>
            </w:pPr>
            <w:r>
              <w:t xml:space="preserve">完整S2审计链、31项设计确认和36项条目级正式评价</w:t>
            </w:r>
          </w:p>
        </w:tc>
      </w:tr>
    </w:tbl>
    <w:bookmarkEnd w:id="63"/>
    <w:bookmarkStart w:id="64" w:name="s5-模型与提示复现字段"/>
    <w:p>
      <w:pPr>
        <w:pStyle w:val="3"/>
      </w:pPr>
      <w:r>
        <w:rPr>
          <w:b/>
          <w:bCs/>
        </w:rPr>
        <w:t xml:space="preserve">S5 模型与提示复现字段</w:t>
      </w:r>
    </w:p>
    <w:p>
      <w:pPr>
        <w:pStyle w:val="FirstParagraph"/>
      </w:pPr>
      <w:r>
        <w:t xml:space="preserve">每一model×prompt×访问日期条件分别保存模型全名及快照、产品与API/网页端、版本标识、访问日期时区、系统提示、用户提示、语言、上下文、会话隔离、记忆状态、温度、top_p、seed、token限制、工具/检索/知识库与护栏、请求及成功输出次数、拒答和失败、重复次数、完整原始输出及持久定位。未提供的生成参数经全文及补充材料核查后记NR；网页端无法固定的条件明确记录”不可控制”，不伪造温度或版本。</w:t>
      </w:r>
    </w:p>
    <w:bookmarkEnd w:id="64"/>
    <w:bookmarkStart w:id="65" w:name="s6-第二评价者复核及分歧日志"/>
    <w:p>
      <w:pPr>
        <w:pStyle w:val="3"/>
      </w:pPr>
      <w:r>
        <w:rPr>
          <w:b/>
          <w:bCs/>
        </w:rPr>
        <w:t xml:space="preserve">S6 第二评价者复核及分歧日志</w:t>
      </w:r>
    </w:p>
    <w:p>
      <w:pPr>
        <w:pStyle w:val="FirstParagraph"/>
      </w:pPr>
      <w:r>
        <w:t xml:space="preserve">本稿没有可验证的独立双人逐条筛选或处方编码日志。作者决定定稿确认36项研究、当前安全编码及评价工具匹配；机器辅助预筛与生成式AI均不作为第二评价者。S6保留stage、record/report/study_id、原始判定、机器标记、原文依据、日期和版本等字段，用于透明记录审计链缺口；不报告虚构的一致率、分歧数或第三人裁决次数。</w:t>
      </w:r>
    </w:p>
    <w:bookmarkEnd w:id="65"/>
    <w:bookmarkStart w:id="66" w:name="s7-注册版本与最终稿差异核对"/>
    <w:p>
      <w:pPr>
        <w:pStyle w:val="3"/>
      </w:pPr>
      <w:r>
        <w:rPr>
          <w:b/>
          <w:bCs/>
        </w:rPr>
        <w:t xml:space="preserve">S7 注册版本与最终稿差异核对</w:t>
      </w:r>
    </w:p>
    <w:p>
      <w:pPr>
        <w:pStyle w:val="FirstParagraph"/>
      </w:pPr>
      <w:r>
        <w:t xml:space="preserve">当前不修改PROSPERO Version</w:t>
      </w:r>
      <w:r>
        <w:t xml:space="preserve"> </w:t>
      </w:r>
      <w:r>
        <w:t xml:space="preserve">1.0。本稿已删除将9月10日假定为注册截止日的条件句：已知注册文本为no</w:t>
      </w:r>
      <w:r>
        <w:t xml:space="preserve"> </w:t>
      </w:r>
      <w:r>
        <w:t xml:space="preserve">search date</w:t>
      </w:r>
      <w:r>
        <w:t xml:space="preserve"> </w:t>
      </w:r>
      <w:r>
        <w:t xml:space="preserve">restrictions。其他注册方法不从初稿反推；待最终稿确定时逐字段对照原注册PDF和实际执行记录。</w:t>
      </w:r>
    </w:p>
    <w:tbl>
      <w:tblPr>
        <w:tblStyle w:val="Table"/>
        <w:tblW w:type="pct" w:w="4921"/>
        <w:jc w:val="left"/>
        <w:tblLayout w:type="fixed"/>
        <w:tblLook w:firstRow="1" w:lastRow="0" w:firstColumn="0" w:lastColumn="0" w:noHBand="0" w:noVBand="0" w:val="0020"/>
      </w:tblPr>
      <w:tblGrid>
        <w:gridCol w:w="1508"/>
        <w:gridCol w:w="3520"/>
        <w:gridCol w:w="2765"/>
      </w:tblGrid>
      <w:tr>
        <w:trPr>
          <w:tblHeader w:val="on"/>
        </w:trPr>
        <w:tc>
          <w:tcPr/>
          <w:p>
            <w:pPr>
              <w:pStyle w:val="Compact"/>
              <w:jc w:val="left"/>
            </w:pPr>
            <w:r>
              <w:rPr>
                <w:b/>
                <w:bCs/>
              </w:rPr>
              <w:t xml:space="preserve">核对项目</w:t>
            </w:r>
          </w:p>
        </w:tc>
        <w:tc>
          <w:tcPr/>
          <w:p>
            <w:pPr>
              <w:pStyle w:val="Compact"/>
              <w:jc w:val="left"/>
            </w:pPr>
            <w:r>
              <w:rPr>
                <w:b/>
                <w:bCs/>
              </w:rPr>
              <w:t xml:space="preserve">当前处理</w:t>
            </w:r>
          </w:p>
        </w:tc>
        <w:tc>
          <w:tcPr/>
          <w:p>
            <w:pPr>
              <w:pStyle w:val="Compact"/>
              <w:jc w:val="left"/>
            </w:pPr>
            <w:r>
              <w:rPr>
                <w:b/>
                <w:bCs/>
              </w:rPr>
              <w:t xml:space="preserve">最终须提供</w:t>
            </w:r>
          </w:p>
        </w:tc>
      </w:tr>
      <w:tr>
        <w:tc>
          <w:tcPr/>
          <w:p>
            <w:pPr>
              <w:pStyle w:val="Compact"/>
              <w:jc w:val="left"/>
            </w:pPr>
            <w:r>
              <w:t xml:space="preserve">日期限制与实际检索</w:t>
            </w:r>
          </w:p>
        </w:tc>
        <w:tc>
          <w:tcPr/>
          <w:p>
            <w:pPr>
              <w:pStyle w:val="Compact"/>
              <w:jc w:val="left"/>
            </w:pPr>
            <w:r>
              <w:t xml:space="preserve">无文献日期限制；原轮9月27–28日；补检10月5日</w:t>
            </w:r>
          </w:p>
        </w:tc>
        <w:tc>
          <w:tcPr/>
          <w:p>
            <w:pPr>
              <w:pStyle w:val="Compact"/>
              <w:jc w:val="left"/>
            </w:pPr>
            <w:r>
              <w:t xml:space="preserve">各平台完整执行记录及是否更新全部来源</w:t>
            </w:r>
          </w:p>
        </w:tc>
      </w:tr>
      <w:tr>
        <w:tc>
          <w:tcPr/>
          <w:p>
            <w:pPr>
              <w:pStyle w:val="Compact"/>
              <w:jc w:val="left"/>
            </w:pPr>
            <w:r>
              <w:t xml:space="preserve">纳排与study计数</w:t>
            </w:r>
          </w:p>
        </w:tc>
        <w:tc>
          <w:tcPr/>
          <w:p>
            <w:pPr>
              <w:pStyle w:val="Compact"/>
              <w:jc w:val="left"/>
            </w:pPr>
            <w:r>
              <w:t xml:space="preserve">36项研究已由作者定稿确认；部分设计资格仍以PENDING保留</w:t>
            </w:r>
          </w:p>
        </w:tc>
        <w:tc>
          <w:tcPr/>
          <w:p>
            <w:pPr>
              <w:pStyle w:val="Compact"/>
              <w:jc w:val="left"/>
            </w:pPr>
            <w:r>
              <w:t xml:space="preserve">注册原条款、最终判定、变更时间及理由</w:t>
            </w:r>
          </w:p>
        </w:tc>
      </w:tr>
      <w:tr>
        <w:tc>
          <w:tcPr/>
          <w:p>
            <w:pPr>
              <w:pStyle w:val="Compact"/>
              <w:jc w:val="left"/>
            </w:pPr>
            <w:r>
              <w:t xml:space="preserve">安全结局与处置编码</w:t>
            </w:r>
          </w:p>
        </w:tc>
        <w:tc>
          <w:tcPr/>
          <w:p>
            <w:pPr>
              <w:pStyle w:val="Compact"/>
              <w:jc w:val="left"/>
            </w:pPr>
            <w:r>
              <w:t xml:space="preserve">SF规则已确定并应用于W10及W15代表输出；风险配对分母为0</w:t>
            </w:r>
          </w:p>
        </w:tc>
        <w:tc>
          <w:tcPr/>
          <w:p>
            <w:pPr>
              <w:pStyle w:val="Compact"/>
              <w:jc w:val="left"/>
            </w:pPr>
            <w:r>
              <w:t xml:space="preserve">注册结局与实际编码逐项对应；事前/事后标记</w:t>
            </w:r>
          </w:p>
        </w:tc>
      </w:tr>
      <w:tr>
        <w:tc>
          <w:tcPr/>
          <w:p>
            <w:pPr>
              <w:pStyle w:val="Compact"/>
              <w:jc w:val="left"/>
            </w:pPr>
            <w:r>
              <w:t xml:space="preserve">正式工具与综合</w:t>
            </w:r>
          </w:p>
        </w:tc>
        <w:tc>
          <w:tcPr/>
          <w:p>
            <w:pPr>
              <w:pStyle w:val="Compact"/>
              <w:jc w:val="left"/>
            </w:pPr>
            <w:r>
              <w:t xml:space="preserve">评价工具匹配已确定；条目级评价未完成；目前无Meta分析</w:t>
            </w:r>
          </w:p>
        </w:tc>
        <w:tc>
          <w:tcPr/>
          <w:p>
            <w:pPr>
              <w:pStyle w:val="Compact"/>
              <w:jc w:val="left"/>
            </w:pPr>
            <w:r>
              <w:t xml:space="preserve">工具版本、适用性、最终分组与统计单位</w:t>
            </w:r>
          </w:p>
        </w:tc>
      </w:tr>
      <w:tr>
        <w:tc>
          <w:tcPr/>
          <w:p>
            <w:pPr>
              <w:pStyle w:val="Compact"/>
              <w:jc w:val="left"/>
            </w:pPr>
            <w:r>
              <w:t xml:space="preserve">提交注册修订</w:t>
            </w:r>
          </w:p>
        </w:tc>
        <w:tc>
          <w:tcPr/>
          <w:p>
            <w:pPr>
              <w:pStyle w:val="Compact"/>
              <w:jc w:val="left"/>
            </w:pPr>
            <w:r>
              <w:t xml:space="preserve">暂不实施</w:t>
            </w:r>
          </w:p>
        </w:tc>
        <w:tc>
          <w:tcPr/>
          <w:p>
            <w:pPr>
              <w:pStyle w:val="Compact"/>
              <w:jc w:val="left"/>
            </w:pPr>
            <w:r>
              <w:t xml:space="preserve">完成差异表后决定是否Major</w:t>
            </w:r>
            <w:r>
              <w:t xml:space="preserve"> </w:t>
            </w:r>
            <w:r>
              <w:t xml:space="preserve">revision并透明报告</w:t>
            </w:r>
          </w:p>
        </w:tc>
      </w:tr>
    </w:tbl>
    <w:bookmarkEnd w:id="66"/>
    <w:bookmarkStart w:id="67" w:name="s8-书目核对与修订完成状态"/>
    <w:p>
      <w:pPr>
        <w:pStyle w:val="3"/>
      </w:pPr>
      <w:r>
        <w:rPr>
          <w:b/>
          <w:bCs/>
        </w:rPr>
        <w:t xml:space="preserve">S8 书目核对与修订完成状态</w:t>
      </w:r>
    </w:p>
    <w:p>
      <w:pPr>
        <w:pStyle w:val="FirstParagraph"/>
      </w:pPr>
      <w:r>
        <w:t xml:space="preserve">2026年10月5日逐条查询原稿48个DOI，48个均取得Crossref工作元数据；此项只证明DOI登记及元数据对应，不证明研究符合纳入标准，也不替代出版商全文核对。本稿据此修正题名、作者、已返回的卷期或文章号，保留缺失元数据的原稿值并标记冲突。原48条DOI中无完全重复DOI；不同DOI仍可能属于同一study，需全文关联。</w:t>
      </w:r>
    </w:p>
    <w:p>
      <w:pPr>
        <w:pStyle w:val="5"/>
      </w:pPr>
      <w:r>
        <w:t xml:space="preserve">主要修正与待核对项：文献4的原题名并非DOI登记题名，已更正；文献27已补齐实际题名与作者；文献35恢复完整题名；文献38补齐6名作者、Turk</w:t>
      </w:r>
      <w:r>
        <w:t xml:space="preserve"> </w:t>
      </w:r>
      <w:r>
        <w:t xml:space="preserve">J</w:t>
      </w:r>
      <w:r>
        <w:t xml:space="preserve"> </w:t>
      </w:r>
      <w:r>
        <w:t xml:space="preserve">Kinesiol、11(1):28–44；文献32已有29(5):e70676；文献41元数据页码为1–19，原稿66:1–66:19的文章号须出版商确认；文献39元数据只返回首面169，原稿169–179暂保留，其2024年在线与2025年期次需正式页面确认；文献18被分配2026年11月期次，需确认9月检索时的在线可得性；文献43登记出版月与上线日期不一致，需出版商确认；文献47仍无正式卷期数据，不自行填入。</w:t>
      </w:r>
    </w:p>
    <w:tbl>
      <w:tblPr>
        <w:tblStyle w:val="Table"/>
        <w:tblW w:type="pct" w:w="4922"/>
        <w:jc w:val="left"/>
        <w:tblLayout w:type="fixed"/>
        <w:tblLook w:firstRow="1" w:lastRow="0" w:firstColumn="0" w:lastColumn="0" w:noHBand="0" w:noVBand="0" w:val="0020"/>
      </w:tblPr>
      <w:tblGrid>
        <w:gridCol w:w="1113"/>
        <w:gridCol w:w="2041"/>
        <w:gridCol w:w="1546"/>
        <w:gridCol w:w="3093"/>
      </w:tblGrid>
      <w:tr>
        <w:trPr>
          <w:tblHeader w:val="on"/>
        </w:trPr>
        <w:tc>
          <w:tcPr/>
          <w:p>
            <w:pPr>
              <w:pStyle w:val="Compact"/>
              <w:jc w:val="left"/>
            </w:pPr>
            <w:r>
              <w:rPr>
                <w:b/>
                <w:bCs/>
              </w:rPr>
              <w:t xml:space="preserve">文献号</w:t>
            </w:r>
          </w:p>
        </w:tc>
        <w:tc>
          <w:tcPr/>
          <w:p>
            <w:pPr>
              <w:pStyle w:val="Compact"/>
              <w:jc w:val="left"/>
            </w:pPr>
            <w:r>
              <w:rPr>
                <w:b/>
                <w:bCs/>
              </w:rPr>
              <w:t xml:space="preserve">DOI</w:t>
            </w:r>
          </w:p>
        </w:tc>
        <w:tc>
          <w:tcPr/>
          <w:p>
            <w:pPr>
              <w:pStyle w:val="Compact"/>
              <w:jc w:val="left"/>
            </w:pPr>
            <w:r>
              <w:rPr>
                <w:b/>
                <w:bCs/>
              </w:rPr>
              <w:t xml:space="preserve">日期及卷期页元数据</w:t>
            </w:r>
          </w:p>
        </w:tc>
        <w:tc>
          <w:tcPr/>
          <w:p>
            <w:pPr>
              <w:pStyle w:val="Compact"/>
              <w:jc w:val="left"/>
            </w:pPr>
            <w:r>
              <w:rPr>
                <w:b/>
                <w:bCs/>
              </w:rPr>
              <w:t xml:space="preserve">状态</w:t>
            </w:r>
          </w:p>
        </w:tc>
      </w:tr>
      <w:tr>
        <w:tc>
          <w:tcPr/>
          <w:p>
            <w:pPr>
              <w:pStyle w:val="Compact"/>
              <w:jc w:val="left"/>
            </w:pPr>
            <w:r>
              <w:t xml:space="preserve">1</w:t>
            </w:r>
          </w:p>
        </w:tc>
        <w:tc>
          <w:tcPr/>
          <w:p>
            <w:pPr>
              <w:pStyle w:val="Compact"/>
              <w:jc w:val="left"/>
            </w:pPr>
            <w:r>
              <w:t xml:space="preserve">10.1136/bmj.n71</w:t>
            </w:r>
          </w:p>
        </w:tc>
        <w:tc>
          <w:tcPr/>
          <w:p>
            <w:pPr>
              <w:pStyle w:val="Compact"/>
              <w:jc w:val="left"/>
            </w:pPr>
            <w:r>
              <w:t xml:space="preserve">2021-3-29</w:t>
            </w:r>
            <w:r>
              <w:br/>
            </w:r>
            <w:r>
              <w:t xml:space="preserve">n71</w:t>
            </w:r>
          </w:p>
        </w:tc>
        <w:tc>
          <w:tcPr/>
          <w:p>
            <w:pPr>
              <w:pStyle w:val="Compact"/>
              <w:jc w:val="left"/>
            </w:pPr>
            <w:r>
              <w:t xml:space="preserve">登记对应；全文及study关联待核</w:t>
            </w:r>
          </w:p>
        </w:tc>
      </w:tr>
      <w:tr>
        <w:tc>
          <w:tcPr/>
          <w:p>
            <w:pPr>
              <w:pStyle w:val="Compact"/>
              <w:jc w:val="left"/>
            </w:pPr>
            <w:r>
              <w:t xml:space="preserve">2</w:t>
            </w:r>
          </w:p>
        </w:tc>
        <w:tc>
          <w:tcPr/>
          <w:p>
            <w:pPr>
              <w:pStyle w:val="Compact"/>
              <w:jc w:val="left"/>
            </w:pPr>
            <w:r>
              <w:t xml:space="preserve">10.1186/s13643-020-01542-z</w:t>
            </w:r>
          </w:p>
        </w:tc>
        <w:tc>
          <w:tcPr/>
          <w:p>
            <w:pPr>
              <w:pStyle w:val="Compact"/>
              <w:jc w:val="left"/>
            </w:pPr>
            <w:r>
              <w:t xml:space="preserve">2021-1-26</w:t>
            </w:r>
            <w:r>
              <w:br/>
            </w:r>
            <w:r>
              <w:t xml:space="preserve">10 / 1 / 39</w:t>
            </w:r>
          </w:p>
        </w:tc>
        <w:tc>
          <w:tcPr/>
          <w:p>
            <w:pPr>
              <w:pStyle w:val="Compact"/>
              <w:jc w:val="left"/>
            </w:pPr>
            <w:r>
              <w:t xml:space="preserve">登记对应；全文及study关联待核</w:t>
            </w:r>
          </w:p>
        </w:tc>
      </w:tr>
      <w:tr>
        <w:tc>
          <w:tcPr/>
          <w:p>
            <w:pPr>
              <w:pStyle w:val="Compact"/>
              <w:jc w:val="left"/>
            </w:pPr>
            <w:r>
              <w:t xml:space="preserve">3</w:t>
            </w:r>
          </w:p>
        </w:tc>
        <w:tc>
          <w:tcPr/>
          <w:p>
            <w:pPr>
              <w:pStyle w:val="Compact"/>
              <w:jc w:val="left"/>
            </w:pPr>
            <w:r>
              <w:t xml:space="preserve">10.1136/bmj.l6890</w:t>
            </w:r>
          </w:p>
        </w:tc>
        <w:tc>
          <w:tcPr/>
          <w:p>
            <w:pPr>
              <w:pStyle w:val="Compact"/>
              <w:jc w:val="left"/>
            </w:pPr>
            <w:r>
              <w:t xml:space="preserve">2020-1-16</w:t>
            </w:r>
            <w:r>
              <w:br/>
            </w:r>
            <w:r>
              <w:t xml:space="preserve">l6890</w:t>
            </w:r>
          </w:p>
        </w:tc>
        <w:tc>
          <w:tcPr/>
          <w:p>
            <w:pPr>
              <w:pStyle w:val="Compact"/>
              <w:jc w:val="left"/>
            </w:pPr>
            <w:r>
              <w:t xml:space="preserve">登记对应；全文及study关联待核</w:t>
            </w:r>
          </w:p>
        </w:tc>
      </w:tr>
      <w:tr>
        <w:tc>
          <w:tcPr/>
          <w:p>
            <w:pPr>
              <w:pStyle w:val="Compact"/>
              <w:jc w:val="left"/>
            </w:pPr>
            <w:r>
              <w:t xml:space="preserve">4</w:t>
            </w:r>
          </w:p>
        </w:tc>
        <w:tc>
          <w:tcPr/>
          <w:p>
            <w:pPr>
              <w:pStyle w:val="Compact"/>
              <w:jc w:val="left"/>
            </w:pPr>
            <w:r>
              <w:t xml:space="preserve">10.2196/59309</w:t>
            </w:r>
          </w:p>
        </w:tc>
        <w:tc>
          <w:tcPr/>
          <w:p>
            <w:pPr>
              <w:pStyle w:val="Compact"/>
              <w:jc w:val="left"/>
            </w:pPr>
            <w:r>
              <w:t xml:space="preserve">2025-5-27</w:t>
            </w:r>
            <w:r>
              <w:br/>
            </w:r>
            <w:r>
              <w:t xml:space="preserve">13 / e59309-e59309</w:t>
            </w:r>
          </w:p>
        </w:tc>
        <w:tc>
          <w:tcPr/>
          <w:p>
            <w:pPr>
              <w:pStyle w:val="Compact"/>
              <w:jc w:val="left"/>
            </w:pPr>
            <w:r>
              <w:t xml:space="preserve">登记对应；全文及study关联待核</w:t>
            </w:r>
          </w:p>
        </w:tc>
      </w:tr>
      <w:tr>
        <w:tc>
          <w:tcPr/>
          <w:p>
            <w:pPr>
              <w:pStyle w:val="Compact"/>
              <w:jc w:val="left"/>
            </w:pPr>
            <w:r>
              <w:t xml:space="preserve">5</w:t>
            </w:r>
          </w:p>
        </w:tc>
        <w:tc>
          <w:tcPr/>
          <w:p>
            <w:pPr>
              <w:pStyle w:val="Compact"/>
              <w:jc w:val="left"/>
            </w:pPr>
            <w:r>
              <w:t xml:space="preserve">10.2196/79217</w:t>
            </w:r>
          </w:p>
        </w:tc>
        <w:tc>
          <w:tcPr/>
          <w:p>
            <w:pPr>
              <w:pStyle w:val="Compact"/>
              <w:jc w:val="left"/>
            </w:pPr>
            <w:r>
              <w:t xml:space="preserve">2025-10-14</w:t>
            </w:r>
            <w:r>
              <w:br/>
            </w:r>
            <w:r>
              <w:t xml:space="preserve">27 / e79217-e79217</w:t>
            </w:r>
          </w:p>
        </w:tc>
        <w:tc>
          <w:tcPr/>
          <w:p>
            <w:pPr>
              <w:pStyle w:val="Compact"/>
              <w:jc w:val="left"/>
            </w:pPr>
            <w:r>
              <w:t xml:space="preserve">登记对应；全文及study关联待核</w:t>
            </w:r>
          </w:p>
        </w:tc>
      </w:tr>
      <w:tr>
        <w:tc>
          <w:tcPr/>
          <w:p>
            <w:pPr>
              <w:pStyle w:val="Compact"/>
              <w:jc w:val="left"/>
            </w:pPr>
            <w:r>
              <w:t xml:space="preserve">6</w:t>
            </w:r>
          </w:p>
        </w:tc>
        <w:tc>
          <w:tcPr/>
          <w:p>
            <w:pPr>
              <w:pStyle w:val="Compact"/>
              <w:jc w:val="left"/>
            </w:pPr>
            <w:r>
              <w:t xml:space="preserve">10.5114/biolsport.2024.133661</w:t>
            </w:r>
          </w:p>
        </w:tc>
        <w:tc>
          <w:tcPr/>
          <w:p>
            <w:pPr>
              <w:pStyle w:val="Compact"/>
              <w:jc w:val="left"/>
            </w:pPr>
            <w:r>
              <w:t xml:space="preserve">2024</w:t>
            </w:r>
            <w:r>
              <w:br/>
            </w:r>
            <w:r>
              <w:t xml:space="preserve">41 / 2 / 221-241</w:t>
            </w:r>
          </w:p>
        </w:tc>
        <w:tc>
          <w:tcPr/>
          <w:p>
            <w:pPr>
              <w:pStyle w:val="Compact"/>
              <w:jc w:val="left"/>
            </w:pPr>
            <w:r>
              <w:t xml:space="preserve">登记对应；全文及study关联待核</w:t>
            </w:r>
          </w:p>
        </w:tc>
      </w:tr>
      <w:tr>
        <w:tc>
          <w:tcPr/>
          <w:p>
            <w:pPr>
              <w:pStyle w:val="Compact"/>
              <w:jc w:val="left"/>
            </w:pPr>
            <w:r>
              <w:t xml:space="preserve">7</w:t>
            </w:r>
          </w:p>
        </w:tc>
        <w:tc>
          <w:tcPr/>
          <w:p>
            <w:pPr>
              <w:pStyle w:val="Compact"/>
              <w:jc w:val="left"/>
            </w:pPr>
            <w:r>
              <w:t xml:space="preserve">10.5114/biolsport.2026.152350</w:t>
            </w:r>
          </w:p>
        </w:tc>
        <w:tc>
          <w:tcPr/>
          <w:p>
            <w:pPr>
              <w:pStyle w:val="Compact"/>
              <w:jc w:val="left"/>
            </w:pPr>
            <w:r>
              <w:t xml:space="preserve">2025</w:t>
            </w:r>
            <w:r>
              <w:br/>
            </w:r>
            <w:r>
              <w:t xml:space="preserve">42 / 4 / 353-380</w:t>
            </w:r>
          </w:p>
        </w:tc>
        <w:tc>
          <w:tcPr/>
          <w:p>
            <w:pPr>
              <w:pStyle w:val="Compact"/>
              <w:jc w:val="left"/>
            </w:pPr>
            <w:r>
              <w:t xml:space="preserve">登记对应；全文及study关联待核</w:t>
            </w:r>
          </w:p>
        </w:tc>
      </w:tr>
      <w:tr>
        <w:tc>
          <w:tcPr/>
          <w:p>
            <w:pPr>
              <w:pStyle w:val="Compact"/>
              <w:jc w:val="left"/>
            </w:pPr>
            <w:r>
              <w:t xml:space="preserve">8</w:t>
            </w:r>
          </w:p>
        </w:tc>
        <w:tc>
          <w:tcPr/>
          <w:p>
            <w:pPr>
              <w:pStyle w:val="Compact"/>
              <w:jc w:val="left"/>
            </w:pPr>
            <w:r>
              <w:t xml:space="preserve">10.1038/s41598-026-37075-z</w:t>
            </w:r>
          </w:p>
        </w:tc>
        <w:tc>
          <w:tcPr/>
          <w:p>
            <w:pPr>
              <w:pStyle w:val="Compact"/>
              <w:jc w:val="left"/>
            </w:pPr>
            <w:r>
              <w:t xml:space="preserve">2026-1-31</w:t>
            </w:r>
            <w:r>
              <w:br/>
            </w:r>
            <w:r>
              <w:t xml:space="preserve">16 / 1 / 6793</w:t>
            </w:r>
          </w:p>
        </w:tc>
        <w:tc>
          <w:tcPr/>
          <w:p>
            <w:pPr>
              <w:pStyle w:val="Compact"/>
              <w:jc w:val="left"/>
            </w:pPr>
            <w:r>
              <w:t xml:space="preserve">登记对应；全文及study关联待核</w:t>
            </w:r>
          </w:p>
        </w:tc>
      </w:tr>
      <w:tr>
        <w:tc>
          <w:tcPr/>
          <w:p>
            <w:pPr>
              <w:pStyle w:val="Compact"/>
              <w:jc w:val="left"/>
            </w:pPr>
            <w:r>
              <w:t xml:space="preserve">9</w:t>
            </w:r>
          </w:p>
        </w:tc>
        <w:tc>
          <w:tcPr/>
          <w:p>
            <w:pPr>
              <w:pStyle w:val="Compact"/>
              <w:jc w:val="left"/>
            </w:pPr>
            <w:r>
              <w:t xml:space="preserve">10.5114/biolsport.2024.132987</w:t>
            </w:r>
          </w:p>
        </w:tc>
        <w:tc>
          <w:tcPr/>
          <w:p>
            <w:pPr>
              <w:pStyle w:val="Compact"/>
              <w:jc w:val="left"/>
            </w:pPr>
            <w:r>
              <w:t xml:space="preserve">2024</w:t>
            </w:r>
            <w:r>
              <w:br/>
            </w:r>
            <w:r>
              <w:t xml:space="preserve">41 / 2 / 209-220</w:t>
            </w:r>
          </w:p>
        </w:tc>
        <w:tc>
          <w:tcPr/>
          <w:p>
            <w:pPr>
              <w:pStyle w:val="Compact"/>
              <w:jc w:val="left"/>
            </w:pPr>
            <w:r>
              <w:t xml:space="preserve">登记对应；全文及study关联待核</w:t>
            </w:r>
          </w:p>
        </w:tc>
      </w:tr>
      <w:tr>
        <w:tc>
          <w:tcPr/>
          <w:p>
            <w:pPr>
              <w:pStyle w:val="Compact"/>
              <w:jc w:val="left"/>
            </w:pPr>
            <w:r>
              <w:t xml:space="preserve">10</w:t>
            </w:r>
          </w:p>
        </w:tc>
        <w:tc>
          <w:tcPr/>
          <w:p>
            <w:pPr>
              <w:pStyle w:val="Compact"/>
              <w:jc w:val="left"/>
            </w:pPr>
            <w:r>
              <w:t xml:space="preserve">10.5114/biolsport.2025.145911</w:t>
            </w:r>
          </w:p>
        </w:tc>
        <w:tc>
          <w:tcPr/>
          <w:p>
            <w:pPr>
              <w:pStyle w:val="Compact"/>
              <w:jc w:val="left"/>
            </w:pPr>
            <w:r>
              <w:t xml:space="preserve">2025</w:t>
            </w:r>
            <w:r>
              <w:br/>
            </w:r>
            <w:r>
              <w:t xml:space="preserve">卷期页未返回</w:t>
            </w:r>
          </w:p>
        </w:tc>
        <w:tc>
          <w:tcPr/>
          <w:p>
            <w:pPr>
              <w:pStyle w:val="Compact"/>
              <w:jc w:val="left"/>
            </w:pPr>
            <w:r>
              <w:t xml:space="preserve">登记对应；全文及study关联待核；卷期页元数据不全</w:t>
            </w:r>
          </w:p>
        </w:tc>
      </w:tr>
      <w:tr>
        <w:tc>
          <w:tcPr/>
          <w:p>
            <w:pPr>
              <w:pStyle w:val="Compact"/>
              <w:jc w:val="left"/>
            </w:pPr>
            <w:r>
              <w:t xml:space="preserve">11</w:t>
            </w:r>
          </w:p>
        </w:tc>
        <w:tc>
          <w:tcPr/>
          <w:p>
            <w:pPr>
              <w:pStyle w:val="Compact"/>
              <w:jc w:val="left"/>
            </w:pPr>
            <w:r>
              <w:t xml:space="preserve">10.52082/jssm.2024.56</w:t>
            </w:r>
          </w:p>
        </w:tc>
        <w:tc>
          <w:tcPr/>
          <w:p>
            <w:pPr>
              <w:pStyle w:val="Compact"/>
              <w:jc w:val="left"/>
            </w:pPr>
            <w:r>
              <w:t xml:space="preserve">2024-3-1</w:t>
            </w:r>
            <w:r>
              <w:br/>
            </w:r>
            <w:r>
              <w:t xml:space="preserve">56-72</w:t>
            </w:r>
          </w:p>
        </w:tc>
        <w:tc>
          <w:tcPr/>
          <w:p>
            <w:pPr>
              <w:pStyle w:val="Compact"/>
              <w:jc w:val="left"/>
            </w:pPr>
            <w:r>
              <w:t xml:space="preserve">登记对应；全文及study关联待核</w:t>
            </w:r>
          </w:p>
        </w:tc>
      </w:tr>
      <w:tr>
        <w:tc>
          <w:tcPr/>
          <w:p>
            <w:pPr>
              <w:pStyle w:val="Compact"/>
              <w:jc w:val="left"/>
            </w:pPr>
            <w:r>
              <w:t xml:space="preserve">12</w:t>
            </w:r>
          </w:p>
        </w:tc>
        <w:tc>
          <w:tcPr/>
          <w:p>
            <w:pPr>
              <w:pStyle w:val="Compact"/>
              <w:jc w:val="left"/>
            </w:pPr>
            <w:r>
              <w:t xml:space="preserve">10.3389/fphys.2026.1846567</w:t>
            </w:r>
          </w:p>
        </w:tc>
        <w:tc>
          <w:tcPr/>
          <w:p>
            <w:pPr>
              <w:pStyle w:val="Compact"/>
              <w:jc w:val="left"/>
            </w:pPr>
            <w:r>
              <w:t xml:space="preserve">2026-5-25</w:t>
            </w:r>
            <w:r>
              <w:br/>
            </w:r>
            <w:r>
              <w:t xml:space="preserve">17 / 1846567</w:t>
            </w:r>
          </w:p>
        </w:tc>
        <w:tc>
          <w:tcPr/>
          <w:p>
            <w:pPr>
              <w:pStyle w:val="Compact"/>
              <w:jc w:val="left"/>
            </w:pPr>
            <w:r>
              <w:t xml:space="preserve">登记对应；全文及study关联待核</w:t>
            </w:r>
          </w:p>
        </w:tc>
      </w:tr>
      <w:tr>
        <w:tc>
          <w:tcPr/>
          <w:p>
            <w:pPr>
              <w:pStyle w:val="Compact"/>
              <w:jc w:val="left"/>
            </w:pPr>
            <w:r>
              <w:t xml:space="preserve">13</w:t>
            </w:r>
          </w:p>
        </w:tc>
        <w:tc>
          <w:tcPr/>
          <w:p>
            <w:pPr>
              <w:pStyle w:val="Compact"/>
              <w:jc w:val="left"/>
            </w:pPr>
            <w:r>
              <w:t xml:space="preserve">10.3389/fresc.2026.1844420</w:t>
            </w:r>
          </w:p>
        </w:tc>
        <w:tc>
          <w:tcPr/>
          <w:p>
            <w:pPr>
              <w:pStyle w:val="Compact"/>
              <w:jc w:val="left"/>
            </w:pPr>
            <w:r>
              <w:t xml:space="preserve">2026-8-18</w:t>
            </w:r>
            <w:r>
              <w:br/>
            </w:r>
            <w:r>
              <w:t xml:space="preserve">7 / 1844420</w:t>
            </w:r>
          </w:p>
        </w:tc>
        <w:tc>
          <w:tcPr/>
          <w:p>
            <w:pPr>
              <w:pStyle w:val="Compact"/>
              <w:jc w:val="left"/>
            </w:pPr>
            <w:r>
              <w:t xml:space="preserve">登记对应；全文及study关联待核</w:t>
            </w:r>
          </w:p>
        </w:tc>
      </w:tr>
      <w:tr>
        <w:tc>
          <w:tcPr/>
          <w:p>
            <w:pPr>
              <w:pStyle w:val="Compact"/>
              <w:jc w:val="left"/>
            </w:pPr>
            <w:r>
              <w:t xml:space="preserve">14</w:t>
            </w:r>
          </w:p>
        </w:tc>
        <w:tc>
          <w:tcPr/>
          <w:p>
            <w:pPr>
              <w:pStyle w:val="Compact"/>
              <w:jc w:val="left"/>
            </w:pPr>
            <w:r>
              <w:t xml:space="preserve">10.1186/s13102-025-01409-7</w:t>
            </w:r>
          </w:p>
        </w:tc>
        <w:tc>
          <w:tcPr/>
          <w:p>
            <w:pPr>
              <w:pStyle w:val="Compact"/>
              <w:jc w:val="left"/>
            </w:pPr>
            <w:r>
              <w:t xml:space="preserve">2025-12-5</w:t>
            </w:r>
            <w:r>
              <w:br/>
            </w:r>
            <w:r>
              <w:t xml:space="preserve">18 / 1 / 19</w:t>
            </w:r>
          </w:p>
        </w:tc>
        <w:tc>
          <w:tcPr/>
          <w:p>
            <w:pPr>
              <w:pStyle w:val="Compact"/>
              <w:jc w:val="left"/>
            </w:pPr>
            <w:r>
              <w:t xml:space="preserve">登记对应；全文及study关联待核</w:t>
            </w:r>
          </w:p>
        </w:tc>
      </w:tr>
      <w:tr>
        <w:tc>
          <w:tcPr/>
          <w:p>
            <w:pPr>
              <w:pStyle w:val="Compact"/>
              <w:jc w:val="left"/>
            </w:pPr>
            <w:r>
              <w:t xml:space="preserve">15</w:t>
            </w:r>
          </w:p>
        </w:tc>
        <w:tc>
          <w:tcPr/>
          <w:p>
            <w:pPr>
              <w:pStyle w:val="Compact"/>
              <w:jc w:val="left"/>
            </w:pPr>
            <w:r>
              <w:t xml:space="preserve">10.3390/sports13040092</w:t>
            </w:r>
          </w:p>
        </w:tc>
        <w:tc>
          <w:tcPr/>
          <w:p>
            <w:pPr>
              <w:pStyle w:val="Compact"/>
              <w:jc w:val="left"/>
            </w:pPr>
            <w:r>
              <w:t xml:space="preserve">2025-3-24</w:t>
            </w:r>
            <w:r>
              <w:br/>
            </w:r>
            <w:r>
              <w:t xml:space="preserve">13 / 4 / 92</w:t>
            </w:r>
          </w:p>
        </w:tc>
        <w:tc>
          <w:tcPr/>
          <w:p>
            <w:pPr>
              <w:pStyle w:val="Compact"/>
              <w:jc w:val="left"/>
            </w:pPr>
            <w:r>
              <w:t xml:space="preserve">登记对应；全文及study关联待核</w:t>
            </w:r>
          </w:p>
        </w:tc>
      </w:tr>
      <w:tr>
        <w:tc>
          <w:tcPr/>
          <w:p>
            <w:pPr>
              <w:pStyle w:val="Compact"/>
              <w:jc w:val="left"/>
            </w:pPr>
            <w:r>
              <w:t xml:space="preserve">16</w:t>
            </w:r>
          </w:p>
        </w:tc>
        <w:tc>
          <w:tcPr/>
          <w:p>
            <w:pPr>
              <w:pStyle w:val="Compact"/>
              <w:jc w:val="left"/>
            </w:pPr>
            <w:r>
              <w:t xml:space="preserve">10.2147/JMDH.S477452</w:t>
            </w:r>
          </w:p>
        </w:tc>
        <w:tc>
          <w:tcPr/>
          <w:p>
            <w:pPr>
              <w:pStyle w:val="Compact"/>
              <w:jc w:val="left"/>
            </w:pPr>
            <w:r>
              <w:t xml:space="preserve">2024-11</w:t>
            </w:r>
            <w:r>
              <w:br/>
            </w:r>
            <w:r>
              <w:t xml:space="preserve">Volume 17 / 5063-5078</w:t>
            </w:r>
          </w:p>
        </w:tc>
        <w:tc>
          <w:tcPr/>
          <w:p>
            <w:pPr>
              <w:pStyle w:val="Compact"/>
              <w:jc w:val="left"/>
            </w:pPr>
            <w:r>
              <w:t xml:space="preserve">登记对应；全文及study关联待核</w:t>
            </w:r>
          </w:p>
        </w:tc>
      </w:tr>
      <w:tr>
        <w:tc>
          <w:tcPr/>
          <w:p>
            <w:pPr>
              <w:pStyle w:val="Compact"/>
              <w:jc w:val="left"/>
            </w:pPr>
            <w:r>
              <w:t xml:space="preserve">17</w:t>
            </w:r>
          </w:p>
        </w:tc>
        <w:tc>
          <w:tcPr/>
          <w:p>
            <w:pPr>
              <w:pStyle w:val="Compact"/>
              <w:jc w:val="left"/>
            </w:pPr>
            <w:r>
              <w:t xml:space="preserve">10.1186/s13104-025-07172-9</w:t>
            </w:r>
          </w:p>
        </w:tc>
        <w:tc>
          <w:tcPr/>
          <w:p>
            <w:pPr>
              <w:pStyle w:val="Compact"/>
              <w:jc w:val="left"/>
            </w:pPr>
            <w:r>
              <w:t xml:space="preserve">2025-3-13</w:t>
            </w:r>
            <w:r>
              <w:br/>
            </w:r>
            <w:r>
              <w:t xml:space="preserve">18 / 1 / 112</w:t>
            </w:r>
          </w:p>
        </w:tc>
        <w:tc>
          <w:tcPr/>
          <w:p>
            <w:pPr>
              <w:pStyle w:val="Compact"/>
              <w:jc w:val="left"/>
            </w:pPr>
            <w:r>
              <w:t xml:space="preserve">登记对应；全文及study关联待核</w:t>
            </w:r>
          </w:p>
        </w:tc>
      </w:tr>
      <w:tr>
        <w:tc>
          <w:tcPr/>
          <w:p>
            <w:pPr>
              <w:pStyle w:val="Compact"/>
              <w:jc w:val="left"/>
            </w:pPr>
            <w:r>
              <w:t xml:space="preserve">18</w:t>
            </w:r>
          </w:p>
        </w:tc>
        <w:tc>
          <w:tcPr/>
          <w:p>
            <w:pPr>
              <w:pStyle w:val="Compact"/>
              <w:jc w:val="left"/>
            </w:pPr>
            <w:r>
              <w:t xml:space="preserve">10.1016/j.ijmedinf.2026.106594</w:t>
            </w:r>
          </w:p>
        </w:tc>
        <w:tc>
          <w:tcPr/>
          <w:p>
            <w:pPr>
              <w:pStyle w:val="Compact"/>
              <w:jc w:val="left"/>
            </w:pPr>
            <w:r>
              <w:t xml:space="preserve">2026-11</w:t>
            </w:r>
            <w:r>
              <w:br/>
            </w:r>
            <w:r>
              <w:t xml:space="preserve">220 / 106594</w:t>
            </w:r>
          </w:p>
        </w:tc>
        <w:tc>
          <w:tcPr/>
          <w:p>
            <w:pPr>
              <w:pStyle w:val="Compact"/>
              <w:jc w:val="left"/>
            </w:pPr>
            <w:r>
              <w:t xml:space="preserve">登记对应；全文及study关联待核；见冲突说明</w:t>
            </w:r>
          </w:p>
        </w:tc>
      </w:tr>
      <w:tr>
        <w:tc>
          <w:tcPr/>
          <w:p>
            <w:pPr>
              <w:pStyle w:val="Compact"/>
              <w:jc w:val="left"/>
            </w:pPr>
            <w:r>
              <w:t xml:space="preserve">19</w:t>
            </w:r>
          </w:p>
        </w:tc>
        <w:tc>
          <w:tcPr/>
          <w:p>
            <w:pPr>
              <w:pStyle w:val="Compact"/>
              <w:jc w:val="left"/>
            </w:pPr>
            <w:r>
              <w:t xml:space="preserve">10.3390/jfmk11010113</w:t>
            </w:r>
          </w:p>
        </w:tc>
        <w:tc>
          <w:tcPr/>
          <w:p>
            <w:pPr>
              <w:pStyle w:val="Compact"/>
              <w:jc w:val="left"/>
            </w:pPr>
            <w:r>
              <w:t xml:space="preserve">2026-3-9</w:t>
            </w:r>
            <w:r>
              <w:br/>
            </w:r>
            <w:r>
              <w:t xml:space="preserve">11 / 1 / 113</w:t>
            </w:r>
          </w:p>
        </w:tc>
        <w:tc>
          <w:tcPr/>
          <w:p>
            <w:pPr>
              <w:pStyle w:val="Compact"/>
              <w:jc w:val="left"/>
            </w:pPr>
            <w:r>
              <w:t xml:space="preserve">登记对应；全文及study关联待核</w:t>
            </w:r>
          </w:p>
        </w:tc>
      </w:tr>
      <w:tr>
        <w:tc>
          <w:tcPr/>
          <w:p>
            <w:pPr>
              <w:pStyle w:val="Compact"/>
              <w:jc w:val="left"/>
            </w:pPr>
            <w:r>
              <w:t xml:space="preserve">20</w:t>
            </w:r>
          </w:p>
        </w:tc>
        <w:tc>
          <w:tcPr/>
          <w:p>
            <w:pPr>
              <w:pStyle w:val="Compact"/>
              <w:jc w:val="left"/>
            </w:pPr>
            <w:r>
              <w:t xml:space="preserve">10.3390/jcm15062457</w:t>
            </w:r>
          </w:p>
        </w:tc>
        <w:tc>
          <w:tcPr/>
          <w:p>
            <w:pPr>
              <w:pStyle w:val="Compact"/>
              <w:jc w:val="left"/>
            </w:pPr>
            <w:r>
              <w:t xml:space="preserve">2026-3-23</w:t>
            </w:r>
            <w:r>
              <w:br/>
            </w:r>
            <w:r>
              <w:t xml:space="preserve">15 / 6 / 2457</w:t>
            </w:r>
          </w:p>
        </w:tc>
        <w:tc>
          <w:tcPr/>
          <w:p>
            <w:pPr>
              <w:pStyle w:val="Compact"/>
              <w:jc w:val="left"/>
            </w:pPr>
            <w:r>
              <w:t xml:space="preserve">登记对应；全文及study关联待核</w:t>
            </w:r>
          </w:p>
        </w:tc>
      </w:tr>
      <w:tr>
        <w:tc>
          <w:tcPr/>
          <w:p>
            <w:pPr>
              <w:pStyle w:val="Compact"/>
              <w:jc w:val="left"/>
            </w:pPr>
            <w:r>
              <w:t xml:space="preserve">21</w:t>
            </w:r>
          </w:p>
        </w:tc>
        <w:tc>
          <w:tcPr/>
          <w:p>
            <w:pPr>
              <w:pStyle w:val="Compact"/>
              <w:jc w:val="left"/>
            </w:pPr>
            <w:r>
              <w:t xml:space="preserve">10.1080/01443615.2026.2695784</w:t>
            </w:r>
          </w:p>
        </w:tc>
        <w:tc>
          <w:tcPr/>
          <w:p>
            <w:pPr>
              <w:pStyle w:val="Compact"/>
              <w:jc w:val="left"/>
            </w:pPr>
            <w:r>
              <w:t xml:space="preserve">2026-7-9</w:t>
            </w:r>
            <w:r>
              <w:br/>
            </w:r>
            <w:r>
              <w:t xml:space="preserve">46 / 1 / 2695784</w:t>
            </w:r>
          </w:p>
        </w:tc>
        <w:tc>
          <w:tcPr/>
          <w:p>
            <w:pPr>
              <w:pStyle w:val="Compact"/>
              <w:jc w:val="left"/>
            </w:pPr>
            <w:r>
              <w:t xml:space="preserve">登记对应；全文及study关联待核</w:t>
            </w:r>
          </w:p>
        </w:tc>
      </w:tr>
      <w:tr>
        <w:tc>
          <w:tcPr/>
          <w:p>
            <w:pPr>
              <w:pStyle w:val="Compact"/>
              <w:jc w:val="left"/>
            </w:pPr>
            <w:r>
              <w:t xml:space="preserve">22</w:t>
            </w:r>
          </w:p>
        </w:tc>
        <w:tc>
          <w:tcPr/>
          <w:p>
            <w:pPr>
              <w:pStyle w:val="Compact"/>
              <w:jc w:val="left"/>
            </w:pPr>
            <w:r>
              <w:t xml:space="preserve">10.2196/71119</w:t>
            </w:r>
          </w:p>
        </w:tc>
        <w:tc>
          <w:tcPr/>
          <w:p>
            <w:pPr>
              <w:pStyle w:val="Compact"/>
              <w:jc w:val="left"/>
            </w:pPr>
            <w:r>
              <w:t xml:space="preserve">2025-6-11</w:t>
            </w:r>
            <w:r>
              <w:br/>
            </w:r>
            <w:r>
              <w:t xml:space="preserve">12 / e71119-e71119</w:t>
            </w:r>
          </w:p>
        </w:tc>
        <w:tc>
          <w:tcPr/>
          <w:p>
            <w:pPr>
              <w:pStyle w:val="Compact"/>
              <w:jc w:val="left"/>
            </w:pPr>
            <w:r>
              <w:t xml:space="preserve">登记对应；全文及study关联待核</w:t>
            </w:r>
          </w:p>
        </w:tc>
      </w:tr>
      <w:tr>
        <w:tc>
          <w:tcPr/>
          <w:p>
            <w:pPr>
              <w:pStyle w:val="Compact"/>
              <w:jc w:val="left"/>
            </w:pPr>
            <w:r>
              <w:t xml:space="preserve">23</w:t>
            </w:r>
          </w:p>
        </w:tc>
        <w:tc>
          <w:tcPr/>
          <w:p>
            <w:pPr>
              <w:pStyle w:val="Compact"/>
              <w:jc w:val="left"/>
            </w:pPr>
            <w:r>
              <w:t xml:space="preserve">10.5114/biolsport.2026.154148</w:t>
            </w:r>
          </w:p>
        </w:tc>
        <w:tc>
          <w:tcPr/>
          <w:p>
            <w:pPr>
              <w:pStyle w:val="Compact"/>
              <w:jc w:val="left"/>
            </w:pPr>
            <w:r>
              <w:t xml:space="preserve">2026</w:t>
            </w:r>
            <w:r>
              <w:br/>
            </w:r>
            <w:r>
              <w:t xml:space="preserve">卷期页未返回</w:t>
            </w:r>
          </w:p>
        </w:tc>
        <w:tc>
          <w:tcPr/>
          <w:p>
            <w:pPr>
              <w:pStyle w:val="Compact"/>
              <w:jc w:val="left"/>
            </w:pPr>
            <w:r>
              <w:t xml:space="preserve">登记对应；全文及study关联待核；卷期页元数据不全</w:t>
            </w:r>
          </w:p>
        </w:tc>
      </w:tr>
      <w:tr>
        <w:tc>
          <w:tcPr/>
          <w:p>
            <w:pPr>
              <w:pStyle w:val="Compact"/>
              <w:jc w:val="left"/>
            </w:pPr>
            <w:r>
              <w:t xml:space="preserve">24</w:t>
            </w:r>
          </w:p>
        </w:tc>
        <w:tc>
          <w:tcPr/>
          <w:p>
            <w:pPr>
              <w:pStyle w:val="Compact"/>
              <w:jc w:val="left"/>
            </w:pPr>
            <w:r>
              <w:t xml:space="preserve">10.2340/jrm.v55.13373</w:t>
            </w:r>
          </w:p>
        </w:tc>
        <w:tc>
          <w:tcPr/>
          <w:p>
            <w:pPr>
              <w:pStyle w:val="Compact"/>
              <w:jc w:val="left"/>
            </w:pPr>
            <w:r>
              <w:t xml:space="preserve">2023-9-11</w:t>
            </w:r>
            <w:r>
              <w:br/>
            </w:r>
            <w:r>
              <w:t xml:space="preserve">55 / jrm13373</w:t>
            </w:r>
          </w:p>
        </w:tc>
        <w:tc>
          <w:tcPr/>
          <w:p>
            <w:pPr>
              <w:pStyle w:val="Compact"/>
              <w:jc w:val="left"/>
            </w:pPr>
            <w:r>
              <w:t xml:space="preserve">登记对应；全文及study关联待核</w:t>
            </w:r>
          </w:p>
        </w:tc>
      </w:tr>
      <w:tr>
        <w:tc>
          <w:tcPr/>
          <w:p>
            <w:pPr>
              <w:pStyle w:val="Compact"/>
              <w:jc w:val="left"/>
            </w:pPr>
            <w:r>
              <w:t xml:space="preserve">25</w:t>
            </w:r>
          </w:p>
        </w:tc>
        <w:tc>
          <w:tcPr/>
          <w:p>
            <w:pPr>
              <w:pStyle w:val="Compact"/>
              <w:jc w:val="left"/>
            </w:pPr>
            <w:r>
              <w:t xml:space="preserve">10.3389/fmed.2026.1935702</w:t>
            </w:r>
          </w:p>
        </w:tc>
        <w:tc>
          <w:tcPr/>
          <w:p>
            <w:pPr>
              <w:pStyle w:val="Compact"/>
              <w:jc w:val="left"/>
            </w:pPr>
            <w:r>
              <w:t xml:space="preserve">2026-8-26</w:t>
            </w:r>
            <w:r>
              <w:br/>
            </w:r>
            <w:r>
              <w:t xml:space="preserve">13 / 1935702</w:t>
            </w:r>
          </w:p>
        </w:tc>
        <w:tc>
          <w:tcPr/>
          <w:p>
            <w:pPr>
              <w:pStyle w:val="Compact"/>
              <w:jc w:val="left"/>
            </w:pPr>
            <w:r>
              <w:t xml:space="preserve">登记对应；全文及study关联待核</w:t>
            </w:r>
          </w:p>
        </w:tc>
      </w:tr>
      <w:tr>
        <w:tc>
          <w:tcPr/>
          <w:p>
            <w:pPr>
              <w:pStyle w:val="Compact"/>
              <w:jc w:val="left"/>
            </w:pPr>
            <w:r>
              <w:t xml:space="preserve">26</w:t>
            </w:r>
          </w:p>
        </w:tc>
        <w:tc>
          <w:tcPr/>
          <w:p>
            <w:pPr>
              <w:pStyle w:val="Compact"/>
              <w:jc w:val="left"/>
            </w:pPr>
            <w:r>
              <w:t xml:space="preserve">10.3389/fphys.2026.1923231</w:t>
            </w:r>
          </w:p>
        </w:tc>
        <w:tc>
          <w:tcPr/>
          <w:p>
            <w:pPr>
              <w:pStyle w:val="Compact"/>
              <w:jc w:val="left"/>
            </w:pPr>
            <w:r>
              <w:t xml:space="preserve">2026-8-27</w:t>
            </w:r>
            <w:r>
              <w:br/>
            </w:r>
            <w:r>
              <w:t xml:space="preserve">17 / 1923231</w:t>
            </w:r>
          </w:p>
        </w:tc>
        <w:tc>
          <w:tcPr/>
          <w:p>
            <w:pPr>
              <w:pStyle w:val="Compact"/>
              <w:jc w:val="left"/>
            </w:pPr>
            <w:r>
              <w:t xml:space="preserve">登记对应；全文及study关联待核</w:t>
            </w:r>
          </w:p>
        </w:tc>
      </w:tr>
      <w:tr>
        <w:tc>
          <w:tcPr/>
          <w:p>
            <w:pPr>
              <w:pStyle w:val="Compact"/>
              <w:jc w:val="left"/>
            </w:pPr>
            <w:r>
              <w:t xml:space="preserve">27</w:t>
            </w:r>
          </w:p>
        </w:tc>
        <w:tc>
          <w:tcPr/>
          <w:p>
            <w:pPr>
              <w:pStyle w:val="Compact"/>
              <w:jc w:val="left"/>
            </w:pPr>
            <w:r>
              <w:t xml:space="preserve">10.2196/51308</w:t>
            </w:r>
          </w:p>
        </w:tc>
        <w:tc>
          <w:tcPr/>
          <w:p>
            <w:pPr>
              <w:pStyle w:val="Compact"/>
              <w:jc w:val="left"/>
            </w:pPr>
            <w:r>
              <w:t xml:space="preserve">2024-1-11</w:t>
            </w:r>
            <w:r>
              <w:br/>
            </w:r>
            <w:r>
              <w:t xml:space="preserve">10 / e51308</w:t>
            </w:r>
          </w:p>
        </w:tc>
        <w:tc>
          <w:tcPr/>
          <w:p>
            <w:pPr>
              <w:pStyle w:val="Compact"/>
              <w:jc w:val="left"/>
            </w:pPr>
            <w:r>
              <w:t xml:space="preserve">登记对应；全文及study关联待核</w:t>
            </w:r>
          </w:p>
        </w:tc>
      </w:tr>
      <w:tr>
        <w:tc>
          <w:tcPr/>
          <w:p>
            <w:pPr>
              <w:pStyle w:val="Compact"/>
              <w:jc w:val="left"/>
            </w:pPr>
            <w:r>
              <w:t xml:space="preserve">28</w:t>
            </w:r>
          </w:p>
        </w:tc>
        <w:tc>
          <w:tcPr/>
          <w:p>
            <w:pPr>
              <w:pStyle w:val="Compact"/>
              <w:jc w:val="left"/>
            </w:pPr>
            <w:r>
              <w:t xml:space="preserve">10.1016/j.nmd.2026.106418</w:t>
            </w:r>
          </w:p>
        </w:tc>
        <w:tc>
          <w:tcPr/>
          <w:p>
            <w:pPr>
              <w:pStyle w:val="Compact"/>
              <w:jc w:val="left"/>
            </w:pPr>
            <w:r>
              <w:t xml:space="preserve">2026-5</w:t>
            </w:r>
            <w:r>
              <w:br/>
            </w:r>
            <w:r>
              <w:t xml:space="preserve">62 / 106418</w:t>
            </w:r>
          </w:p>
        </w:tc>
        <w:tc>
          <w:tcPr/>
          <w:p>
            <w:pPr>
              <w:pStyle w:val="Compact"/>
              <w:jc w:val="left"/>
            </w:pPr>
            <w:r>
              <w:t xml:space="preserve">登记对应；全文及study关联待核</w:t>
            </w:r>
          </w:p>
        </w:tc>
      </w:tr>
      <w:tr>
        <w:tc>
          <w:tcPr/>
          <w:p>
            <w:pPr>
              <w:pStyle w:val="Compact"/>
              <w:jc w:val="left"/>
            </w:pPr>
            <w:r>
              <w:t xml:space="preserve">29</w:t>
            </w:r>
          </w:p>
        </w:tc>
        <w:tc>
          <w:tcPr/>
          <w:p>
            <w:pPr>
              <w:pStyle w:val="Compact"/>
              <w:jc w:val="left"/>
            </w:pPr>
            <w:r>
              <w:t xml:space="preserve">10.1016/j.physio.2025.101838</w:t>
            </w:r>
          </w:p>
        </w:tc>
        <w:tc>
          <w:tcPr/>
          <w:p>
            <w:pPr>
              <w:pStyle w:val="Compact"/>
              <w:jc w:val="left"/>
            </w:pPr>
            <w:r>
              <w:t xml:space="preserve">2026-3</w:t>
            </w:r>
            <w:r>
              <w:br/>
            </w:r>
            <w:r>
              <w:t xml:space="preserve">130 / 101838</w:t>
            </w:r>
          </w:p>
        </w:tc>
        <w:tc>
          <w:tcPr/>
          <w:p>
            <w:pPr>
              <w:pStyle w:val="Compact"/>
              <w:jc w:val="left"/>
            </w:pPr>
            <w:r>
              <w:t xml:space="preserve">登记对应；全文及study关联待核</w:t>
            </w:r>
          </w:p>
        </w:tc>
      </w:tr>
      <w:tr>
        <w:tc>
          <w:tcPr/>
          <w:p>
            <w:pPr>
              <w:pStyle w:val="Compact"/>
              <w:jc w:val="left"/>
            </w:pPr>
            <w:r>
              <w:t xml:space="preserve">30</w:t>
            </w:r>
          </w:p>
        </w:tc>
        <w:tc>
          <w:tcPr/>
          <w:p>
            <w:pPr>
              <w:pStyle w:val="Compact"/>
              <w:jc w:val="left"/>
            </w:pPr>
            <w:r>
              <w:t xml:space="preserve">10.3390/healthcare14152389</w:t>
            </w:r>
          </w:p>
        </w:tc>
        <w:tc>
          <w:tcPr/>
          <w:p>
            <w:pPr>
              <w:pStyle w:val="Compact"/>
              <w:jc w:val="left"/>
            </w:pPr>
            <w:r>
              <w:t xml:space="preserve">2026-8-4</w:t>
            </w:r>
            <w:r>
              <w:br/>
            </w:r>
            <w:r>
              <w:t xml:space="preserve">14 / 15 / 2389</w:t>
            </w:r>
          </w:p>
        </w:tc>
        <w:tc>
          <w:tcPr/>
          <w:p>
            <w:pPr>
              <w:pStyle w:val="Compact"/>
              <w:jc w:val="left"/>
            </w:pPr>
            <w:r>
              <w:t xml:space="preserve">登记对应；全文及study关联待核</w:t>
            </w:r>
          </w:p>
        </w:tc>
      </w:tr>
      <w:tr>
        <w:tc>
          <w:tcPr/>
          <w:p>
            <w:pPr>
              <w:pStyle w:val="Compact"/>
              <w:jc w:val="left"/>
            </w:pPr>
            <w:r>
              <w:t xml:space="preserve">31</w:t>
            </w:r>
          </w:p>
        </w:tc>
        <w:tc>
          <w:tcPr/>
          <w:p>
            <w:pPr>
              <w:pStyle w:val="Compact"/>
              <w:jc w:val="left"/>
            </w:pPr>
            <w:r>
              <w:t xml:space="preserve">10.1007/s00520-026-10681-3</w:t>
            </w:r>
          </w:p>
        </w:tc>
        <w:tc>
          <w:tcPr/>
          <w:p>
            <w:pPr>
              <w:pStyle w:val="Compact"/>
              <w:jc w:val="left"/>
            </w:pPr>
            <w:r>
              <w:t xml:space="preserve">2026-4-17</w:t>
            </w:r>
            <w:r>
              <w:br/>
            </w:r>
            <w:r>
              <w:t xml:space="preserve">34 / 5 / 439</w:t>
            </w:r>
          </w:p>
        </w:tc>
        <w:tc>
          <w:tcPr/>
          <w:p>
            <w:pPr>
              <w:pStyle w:val="Compact"/>
              <w:jc w:val="left"/>
            </w:pPr>
            <w:r>
              <w:t xml:space="preserve">登记对应；全文及study关联待核</w:t>
            </w:r>
          </w:p>
        </w:tc>
      </w:tr>
      <w:tr>
        <w:tc>
          <w:tcPr/>
          <w:p>
            <w:pPr>
              <w:pStyle w:val="Compact"/>
              <w:jc w:val="left"/>
            </w:pPr>
            <w:r>
              <w:t xml:space="preserve">32</w:t>
            </w:r>
          </w:p>
        </w:tc>
        <w:tc>
          <w:tcPr/>
          <w:p>
            <w:pPr>
              <w:pStyle w:val="Compact"/>
              <w:jc w:val="left"/>
            </w:pPr>
            <w:r>
              <w:t xml:space="preserve">10.1111/1756-185X.70676</w:t>
            </w:r>
          </w:p>
        </w:tc>
        <w:tc>
          <w:tcPr/>
          <w:p>
            <w:pPr>
              <w:pStyle w:val="Compact"/>
              <w:jc w:val="left"/>
            </w:pPr>
            <w:r>
              <w:t xml:space="preserve">2026-5-5</w:t>
            </w:r>
            <w:r>
              <w:br/>
            </w:r>
            <w:r>
              <w:t xml:space="preserve">29 / 5 / e70676</w:t>
            </w:r>
          </w:p>
        </w:tc>
        <w:tc>
          <w:tcPr/>
          <w:p>
            <w:pPr>
              <w:pStyle w:val="Compact"/>
              <w:jc w:val="left"/>
            </w:pPr>
            <w:r>
              <w:t xml:space="preserve">登记对应；全文及study关联待核</w:t>
            </w:r>
          </w:p>
        </w:tc>
      </w:tr>
      <w:tr>
        <w:tc>
          <w:tcPr/>
          <w:p>
            <w:pPr>
              <w:pStyle w:val="Compact"/>
              <w:jc w:val="left"/>
            </w:pPr>
            <w:r>
              <w:t xml:space="preserve">33</w:t>
            </w:r>
          </w:p>
        </w:tc>
        <w:tc>
          <w:tcPr/>
          <w:p>
            <w:pPr>
              <w:pStyle w:val="Compact"/>
              <w:jc w:val="left"/>
            </w:pPr>
            <w:r>
              <w:t xml:space="preserve">10.1007/s00431-025-06488-9</w:t>
            </w:r>
          </w:p>
        </w:tc>
        <w:tc>
          <w:tcPr/>
          <w:p>
            <w:pPr>
              <w:pStyle w:val="Compact"/>
              <w:jc w:val="left"/>
            </w:pPr>
            <w:r>
              <w:t xml:space="preserve">2025-10-11</w:t>
            </w:r>
            <w:r>
              <w:br/>
            </w:r>
            <w:r>
              <w:t xml:space="preserve">184 / 11 / 676</w:t>
            </w:r>
          </w:p>
        </w:tc>
        <w:tc>
          <w:tcPr/>
          <w:p>
            <w:pPr>
              <w:pStyle w:val="Compact"/>
              <w:jc w:val="left"/>
            </w:pPr>
            <w:r>
              <w:t xml:space="preserve">登记对应；全文及study关联待核</w:t>
            </w:r>
          </w:p>
        </w:tc>
      </w:tr>
      <w:tr>
        <w:tc>
          <w:tcPr/>
          <w:p>
            <w:pPr>
              <w:pStyle w:val="Compact"/>
              <w:jc w:val="left"/>
            </w:pPr>
            <w:r>
              <w:t xml:space="preserve">34</w:t>
            </w:r>
          </w:p>
        </w:tc>
        <w:tc>
          <w:tcPr/>
          <w:p>
            <w:pPr>
              <w:pStyle w:val="Compact"/>
              <w:jc w:val="left"/>
            </w:pPr>
            <w:r>
              <w:t xml:space="preserve">10.1136/bmj.i157</w:t>
            </w:r>
          </w:p>
        </w:tc>
        <w:tc>
          <w:tcPr/>
          <w:p>
            <w:pPr>
              <w:pStyle w:val="Compact"/>
              <w:jc w:val="left"/>
            </w:pPr>
            <w:r>
              <w:t xml:space="preserve">2016-2-1</w:t>
            </w:r>
            <w:r>
              <w:br/>
            </w:r>
            <w:r>
              <w:t xml:space="preserve">i157</w:t>
            </w:r>
          </w:p>
        </w:tc>
        <w:tc>
          <w:tcPr/>
          <w:p>
            <w:pPr>
              <w:pStyle w:val="Compact"/>
              <w:jc w:val="left"/>
            </w:pPr>
            <w:r>
              <w:t xml:space="preserve">登记对应；全文及study关联待核</w:t>
            </w:r>
          </w:p>
        </w:tc>
      </w:tr>
      <w:tr>
        <w:tc>
          <w:tcPr/>
          <w:p>
            <w:pPr>
              <w:pStyle w:val="Compact"/>
              <w:jc w:val="left"/>
            </w:pPr>
            <w:r>
              <w:t xml:space="preserve">35</w:t>
            </w:r>
          </w:p>
        </w:tc>
        <w:tc>
          <w:tcPr/>
          <w:p>
            <w:pPr>
              <w:pStyle w:val="Compact"/>
              <w:jc w:val="left"/>
            </w:pPr>
            <w:r>
              <w:t xml:space="preserve">10.1249/MSS.0b013e318213fefb</w:t>
            </w:r>
          </w:p>
        </w:tc>
        <w:tc>
          <w:tcPr/>
          <w:p>
            <w:pPr>
              <w:pStyle w:val="Compact"/>
              <w:jc w:val="left"/>
            </w:pPr>
            <w:r>
              <w:t xml:space="preserve">2011-7</w:t>
            </w:r>
            <w:r>
              <w:br/>
            </w:r>
            <w:r>
              <w:t xml:space="preserve">43 / 7 / 1334-1359</w:t>
            </w:r>
          </w:p>
        </w:tc>
        <w:tc>
          <w:tcPr/>
          <w:p>
            <w:pPr>
              <w:pStyle w:val="Compact"/>
              <w:jc w:val="left"/>
            </w:pPr>
            <w:r>
              <w:t xml:space="preserve">登记对应；全文及study关联待核</w:t>
            </w:r>
          </w:p>
        </w:tc>
      </w:tr>
      <w:tr>
        <w:tc>
          <w:tcPr/>
          <w:p>
            <w:pPr>
              <w:pStyle w:val="Compact"/>
              <w:jc w:val="left"/>
            </w:pPr>
            <w:r>
              <w:t xml:space="preserve">36</w:t>
            </w:r>
          </w:p>
        </w:tc>
        <w:tc>
          <w:tcPr/>
          <w:p>
            <w:pPr>
              <w:pStyle w:val="Compact"/>
              <w:jc w:val="left"/>
            </w:pPr>
            <w:r>
              <w:t xml:space="preserve">10.1186/s12889-025-22739-8</w:t>
            </w:r>
          </w:p>
        </w:tc>
        <w:tc>
          <w:tcPr/>
          <w:p>
            <w:pPr>
              <w:pStyle w:val="Compact"/>
              <w:jc w:val="left"/>
            </w:pPr>
            <w:r>
              <w:t xml:space="preserve">2025-7-15</w:t>
            </w:r>
            <w:r>
              <w:br/>
            </w:r>
            <w:r>
              <w:t xml:space="preserve">25 / 1 / 2466</w:t>
            </w:r>
          </w:p>
        </w:tc>
        <w:tc>
          <w:tcPr/>
          <w:p>
            <w:pPr>
              <w:pStyle w:val="Compact"/>
              <w:jc w:val="left"/>
            </w:pPr>
            <w:r>
              <w:t xml:space="preserve">登记对应；全文及study关联待核</w:t>
            </w:r>
          </w:p>
        </w:tc>
      </w:tr>
      <w:tr>
        <w:tc>
          <w:tcPr/>
          <w:p>
            <w:pPr>
              <w:pStyle w:val="Compact"/>
              <w:jc w:val="left"/>
            </w:pPr>
            <w:r>
              <w:t xml:space="preserve">37</w:t>
            </w:r>
          </w:p>
        </w:tc>
        <w:tc>
          <w:tcPr/>
          <w:p>
            <w:pPr>
              <w:pStyle w:val="Compact"/>
              <w:jc w:val="left"/>
            </w:pPr>
            <w:r>
              <w:t xml:space="preserve">10.54005/geneltip.1634118</w:t>
            </w:r>
          </w:p>
        </w:tc>
        <w:tc>
          <w:tcPr/>
          <w:p>
            <w:pPr>
              <w:pStyle w:val="Compact"/>
              <w:jc w:val="left"/>
            </w:pPr>
            <w:r>
              <w:t xml:space="preserve">2025-6-30</w:t>
            </w:r>
            <w:r>
              <w:br/>
            </w:r>
            <w:r>
              <w:t xml:space="preserve">35 / 3 / 487-492</w:t>
            </w:r>
          </w:p>
        </w:tc>
        <w:tc>
          <w:tcPr/>
          <w:p>
            <w:pPr>
              <w:pStyle w:val="Compact"/>
              <w:jc w:val="left"/>
            </w:pPr>
            <w:r>
              <w:t xml:space="preserve">登记对应；全文及study关联待核</w:t>
            </w:r>
          </w:p>
        </w:tc>
      </w:tr>
      <w:tr>
        <w:tc>
          <w:tcPr/>
          <w:p>
            <w:pPr>
              <w:pStyle w:val="Compact"/>
              <w:jc w:val="left"/>
            </w:pPr>
            <w:r>
              <w:t xml:space="preserve">38</w:t>
            </w:r>
          </w:p>
        </w:tc>
        <w:tc>
          <w:tcPr/>
          <w:p>
            <w:pPr>
              <w:pStyle w:val="Compact"/>
              <w:jc w:val="left"/>
            </w:pPr>
            <w:r>
              <w:t xml:space="preserve">10.31459/turkjkin.1617953</w:t>
            </w:r>
          </w:p>
        </w:tc>
        <w:tc>
          <w:tcPr/>
          <w:p>
            <w:pPr>
              <w:pStyle w:val="Compact"/>
              <w:jc w:val="left"/>
            </w:pPr>
            <w:r>
              <w:t xml:space="preserve">2025-2-28</w:t>
            </w:r>
            <w:r>
              <w:br/>
            </w:r>
            <w:r>
              <w:t xml:space="preserve">11 / 1 / 28-44</w:t>
            </w:r>
          </w:p>
        </w:tc>
        <w:tc>
          <w:tcPr/>
          <w:p>
            <w:pPr>
              <w:pStyle w:val="Compact"/>
              <w:jc w:val="left"/>
            </w:pPr>
            <w:r>
              <w:t xml:space="preserve">登记对应；全文及study关联待核</w:t>
            </w:r>
          </w:p>
        </w:tc>
      </w:tr>
      <w:tr>
        <w:tc>
          <w:tcPr/>
          <w:p>
            <w:pPr>
              <w:pStyle w:val="Compact"/>
              <w:jc w:val="left"/>
            </w:pPr>
            <w:r>
              <w:t xml:space="preserve">39</w:t>
            </w:r>
          </w:p>
        </w:tc>
        <w:tc>
          <w:tcPr/>
          <w:p>
            <w:pPr>
              <w:pStyle w:val="Compact"/>
              <w:jc w:val="left"/>
            </w:pPr>
            <w:r>
              <w:t xml:space="preserve">10.55860/1epqgp77</w:t>
            </w:r>
          </w:p>
        </w:tc>
        <w:tc>
          <w:tcPr/>
          <w:p>
            <w:pPr>
              <w:pStyle w:val="Compact"/>
              <w:jc w:val="left"/>
            </w:pPr>
            <w:r>
              <w:t xml:space="preserve">2024-10-30</w:t>
            </w:r>
            <w:r>
              <w:br/>
            </w:r>
            <w:r>
              <w:t xml:space="preserve">20 / 1 / 169</w:t>
            </w:r>
          </w:p>
        </w:tc>
        <w:tc>
          <w:tcPr/>
          <w:p>
            <w:pPr>
              <w:pStyle w:val="Compact"/>
              <w:jc w:val="left"/>
            </w:pPr>
            <w:r>
              <w:t xml:space="preserve">登记对应；全文及study关联待核；见冲突说明</w:t>
            </w:r>
          </w:p>
        </w:tc>
      </w:tr>
      <w:tr>
        <w:tc>
          <w:tcPr/>
          <w:p>
            <w:pPr>
              <w:pStyle w:val="Compact"/>
              <w:jc w:val="left"/>
            </w:pPr>
            <w:r>
              <w:t xml:space="preserve">40</w:t>
            </w:r>
          </w:p>
        </w:tc>
        <w:tc>
          <w:tcPr/>
          <w:p>
            <w:pPr>
              <w:pStyle w:val="Compact"/>
              <w:jc w:val="left"/>
            </w:pPr>
            <w:r>
              <w:t xml:space="preserve">10.16926/par.2025.13.18</w:t>
            </w:r>
          </w:p>
        </w:tc>
        <w:tc>
          <w:tcPr/>
          <w:p>
            <w:pPr>
              <w:pStyle w:val="Compact"/>
              <w:jc w:val="left"/>
            </w:pPr>
            <w:r>
              <w:t xml:space="preserve">2025</w:t>
            </w:r>
            <w:r>
              <w:br/>
            </w:r>
            <w:r>
              <w:t xml:space="preserve">13 / 2 / 35-44</w:t>
            </w:r>
          </w:p>
        </w:tc>
        <w:tc>
          <w:tcPr/>
          <w:p>
            <w:pPr>
              <w:pStyle w:val="Compact"/>
              <w:jc w:val="left"/>
            </w:pPr>
            <w:r>
              <w:t xml:space="preserve">登记对应；全文及study关联待核</w:t>
            </w:r>
          </w:p>
        </w:tc>
      </w:tr>
      <w:tr>
        <w:tc>
          <w:tcPr/>
          <w:p>
            <w:pPr>
              <w:pStyle w:val="Compact"/>
              <w:jc w:val="left"/>
            </w:pPr>
            <w:r>
              <w:t xml:space="preserve">41</w:t>
            </w:r>
          </w:p>
        </w:tc>
        <w:tc>
          <w:tcPr/>
          <w:p>
            <w:pPr>
              <w:pStyle w:val="Compact"/>
              <w:jc w:val="left"/>
            </w:pPr>
            <w:r>
              <w:t xml:space="preserve">10.1145/3719160.3736607</w:t>
            </w:r>
          </w:p>
        </w:tc>
        <w:tc>
          <w:tcPr/>
          <w:p>
            <w:pPr>
              <w:pStyle w:val="Compact"/>
              <w:jc w:val="left"/>
            </w:pPr>
            <w:r>
              <w:t xml:space="preserve">2025-7-7</w:t>
            </w:r>
            <w:r>
              <w:br/>
            </w:r>
            <w:r>
              <w:t xml:space="preserve">1-19</w:t>
            </w:r>
          </w:p>
        </w:tc>
        <w:tc>
          <w:tcPr/>
          <w:p>
            <w:pPr>
              <w:pStyle w:val="Compact"/>
              <w:jc w:val="left"/>
            </w:pPr>
            <w:r>
              <w:t xml:space="preserve">登记对应；全文及study关联待核；见冲突说明</w:t>
            </w:r>
          </w:p>
        </w:tc>
      </w:tr>
      <w:tr>
        <w:tc>
          <w:tcPr/>
          <w:p>
            <w:pPr>
              <w:pStyle w:val="Compact"/>
              <w:jc w:val="left"/>
            </w:pPr>
            <w:r>
              <w:t xml:space="preserve">42</w:t>
            </w:r>
          </w:p>
        </w:tc>
        <w:tc>
          <w:tcPr/>
          <w:p>
            <w:pPr>
              <w:pStyle w:val="Compact"/>
              <w:jc w:val="left"/>
            </w:pPr>
            <w:r>
              <w:t xml:space="preserve">10.1177/17479541251369593</w:t>
            </w:r>
          </w:p>
        </w:tc>
        <w:tc>
          <w:tcPr/>
          <w:p>
            <w:pPr>
              <w:pStyle w:val="Compact"/>
              <w:jc w:val="left"/>
            </w:pPr>
            <w:r>
              <w:t xml:space="preserve">2025-8-29</w:t>
            </w:r>
            <w:r>
              <w:br/>
            </w:r>
            <w:r>
              <w:t xml:space="preserve">21 / 1 / 75-81</w:t>
            </w:r>
          </w:p>
        </w:tc>
        <w:tc>
          <w:tcPr/>
          <w:p>
            <w:pPr>
              <w:pStyle w:val="Compact"/>
              <w:jc w:val="left"/>
            </w:pPr>
            <w:r>
              <w:t xml:space="preserve">登记对应；全文及study关联待核</w:t>
            </w:r>
          </w:p>
        </w:tc>
      </w:tr>
      <w:tr>
        <w:tc>
          <w:tcPr/>
          <w:p>
            <w:pPr>
              <w:pStyle w:val="Compact"/>
              <w:jc w:val="left"/>
            </w:pPr>
            <w:r>
              <w:t xml:space="preserve">43</w:t>
            </w:r>
          </w:p>
        </w:tc>
        <w:tc>
          <w:tcPr/>
          <w:p>
            <w:pPr>
              <w:pStyle w:val="Compact"/>
              <w:jc w:val="left"/>
            </w:pPr>
            <w:r>
              <w:t xml:space="preserve">10.1155/ijcp/1434301</w:t>
            </w:r>
          </w:p>
        </w:tc>
        <w:tc>
          <w:tcPr/>
          <w:p>
            <w:pPr>
              <w:pStyle w:val="Compact"/>
              <w:jc w:val="left"/>
            </w:pPr>
            <w:r>
              <w:t xml:space="preserve">2026-8-20</w:t>
            </w:r>
            <w:r>
              <w:br/>
            </w:r>
            <w:r>
              <w:t xml:space="preserve">2026 / 1 / 1434301</w:t>
            </w:r>
          </w:p>
        </w:tc>
        <w:tc>
          <w:tcPr/>
          <w:p>
            <w:pPr>
              <w:pStyle w:val="Compact"/>
              <w:jc w:val="left"/>
            </w:pPr>
            <w:r>
              <w:t xml:space="preserve">登记对应；全文及study关联待核；见冲突说明</w:t>
            </w:r>
          </w:p>
        </w:tc>
      </w:tr>
      <w:tr>
        <w:tc>
          <w:tcPr/>
          <w:p>
            <w:pPr>
              <w:pStyle w:val="Compact"/>
              <w:jc w:val="left"/>
            </w:pPr>
            <w:r>
              <w:t xml:space="preserve">44</w:t>
            </w:r>
          </w:p>
        </w:tc>
        <w:tc>
          <w:tcPr/>
          <w:p>
            <w:pPr>
              <w:pStyle w:val="Compact"/>
              <w:jc w:val="left"/>
            </w:pPr>
            <w:r>
              <w:t xml:space="preserve">10.1093/bmb/ldag010</w:t>
            </w:r>
          </w:p>
        </w:tc>
        <w:tc>
          <w:tcPr/>
          <w:p>
            <w:pPr>
              <w:pStyle w:val="Compact"/>
              <w:jc w:val="left"/>
            </w:pPr>
            <w:r>
              <w:t xml:space="preserve">2026-2-21</w:t>
            </w:r>
            <w:r>
              <w:br/>
            </w:r>
            <w:r>
              <w:t xml:space="preserve">157 / 1 / ldag010</w:t>
            </w:r>
          </w:p>
        </w:tc>
        <w:tc>
          <w:tcPr/>
          <w:p>
            <w:pPr>
              <w:pStyle w:val="Compact"/>
              <w:jc w:val="left"/>
            </w:pPr>
            <w:r>
              <w:t xml:space="preserve">登记对应；全文及study关联待核</w:t>
            </w:r>
          </w:p>
        </w:tc>
      </w:tr>
      <w:tr>
        <w:tc>
          <w:tcPr/>
          <w:p>
            <w:pPr>
              <w:pStyle w:val="Compact"/>
              <w:jc w:val="left"/>
            </w:pPr>
            <w:r>
              <w:t xml:space="preserve">45</w:t>
            </w:r>
          </w:p>
        </w:tc>
        <w:tc>
          <w:tcPr/>
          <w:p>
            <w:pPr>
              <w:pStyle w:val="Compact"/>
              <w:jc w:val="left"/>
            </w:pPr>
            <w:r>
              <w:t xml:space="preserve">10.3390/jcm15114218</w:t>
            </w:r>
          </w:p>
        </w:tc>
        <w:tc>
          <w:tcPr/>
          <w:p>
            <w:pPr>
              <w:pStyle w:val="Compact"/>
              <w:jc w:val="left"/>
            </w:pPr>
            <w:r>
              <w:t xml:space="preserve">2026-5-29</w:t>
            </w:r>
            <w:r>
              <w:br/>
            </w:r>
            <w:r>
              <w:t xml:space="preserve">15 / 11 / 4218</w:t>
            </w:r>
          </w:p>
        </w:tc>
        <w:tc>
          <w:tcPr/>
          <w:p>
            <w:pPr>
              <w:pStyle w:val="Compact"/>
              <w:jc w:val="left"/>
            </w:pPr>
            <w:r>
              <w:t xml:space="preserve">登记对应；全文及study关联待核</w:t>
            </w:r>
          </w:p>
        </w:tc>
      </w:tr>
      <w:tr>
        <w:tc>
          <w:tcPr/>
          <w:p>
            <w:pPr>
              <w:pStyle w:val="Compact"/>
              <w:jc w:val="left"/>
            </w:pPr>
            <w:r>
              <w:t xml:space="preserve">46</w:t>
            </w:r>
          </w:p>
        </w:tc>
        <w:tc>
          <w:tcPr/>
          <w:p>
            <w:pPr>
              <w:pStyle w:val="Compact"/>
              <w:jc w:val="left"/>
            </w:pPr>
            <w:r>
              <w:t xml:space="preserve">10.1109/ICDH72779.2026.00045</w:t>
            </w:r>
          </w:p>
        </w:tc>
        <w:tc>
          <w:tcPr/>
          <w:p>
            <w:pPr>
              <w:pStyle w:val="Compact"/>
              <w:jc w:val="left"/>
            </w:pPr>
            <w:r>
              <w:t xml:space="preserve">2026-7</w:t>
            </w:r>
            <w:r>
              <w:br/>
            </w:r>
            <w:r>
              <w:t xml:space="preserve">331-342</w:t>
            </w:r>
          </w:p>
        </w:tc>
        <w:tc>
          <w:tcPr/>
          <w:p>
            <w:pPr>
              <w:pStyle w:val="Compact"/>
              <w:jc w:val="left"/>
            </w:pPr>
            <w:r>
              <w:t xml:space="preserve">登记对应；全文及study关联待核</w:t>
            </w:r>
          </w:p>
        </w:tc>
      </w:tr>
      <w:tr>
        <w:tc>
          <w:tcPr/>
          <w:p>
            <w:pPr>
              <w:pStyle w:val="Compact"/>
              <w:jc w:val="left"/>
            </w:pPr>
            <w:r>
              <w:t xml:space="preserve">47</w:t>
            </w:r>
          </w:p>
        </w:tc>
        <w:tc>
          <w:tcPr/>
          <w:p>
            <w:pPr>
              <w:pStyle w:val="Compact"/>
              <w:jc w:val="left"/>
            </w:pPr>
            <w:r>
              <w:t xml:space="preserve">10.1177/15248399251394695</w:t>
            </w:r>
          </w:p>
        </w:tc>
        <w:tc>
          <w:tcPr/>
          <w:p>
            <w:pPr>
              <w:pStyle w:val="Compact"/>
              <w:jc w:val="left"/>
            </w:pPr>
            <w:r>
              <w:t xml:space="preserve">2025-12-4</w:t>
            </w:r>
            <w:r>
              <w:br/>
            </w:r>
            <w:r>
              <w:t xml:space="preserve">15248399251394695</w:t>
            </w:r>
          </w:p>
        </w:tc>
        <w:tc>
          <w:tcPr/>
          <w:p>
            <w:pPr>
              <w:pStyle w:val="Compact"/>
              <w:jc w:val="left"/>
            </w:pPr>
            <w:r>
              <w:t xml:space="preserve">登记对应；全文及study关联待核；见冲突说明</w:t>
            </w:r>
          </w:p>
        </w:tc>
      </w:tr>
      <w:tr>
        <w:tc>
          <w:tcPr/>
          <w:p>
            <w:pPr>
              <w:pStyle w:val="Compact"/>
              <w:jc w:val="left"/>
            </w:pPr>
            <w:r>
              <w:t xml:space="preserve">48</w:t>
            </w:r>
          </w:p>
        </w:tc>
        <w:tc>
          <w:tcPr/>
          <w:p>
            <w:pPr>
              <w:pStyle w:val="Compact"/>
              <w:jc w:val="left"/>
            </w:pPr>
            <w:r>
              <w:t xml:space="preserve">10.5114/biolsport.2026.158676</w:t>
            </w:r>
          </w:p>
        </w:tc>
        <w:tc>
          <w:tcPr/>
          <w:p>
            <w:pPr>
              <w:pStyle w:val="Compact"/>
              <w:jc w:val="left"/>
            </w:pPr>
            <w:r>
              <w:t xml:space="preserve">2026</w:t>
            </w:r>
            <w:r>
              <w:br/>
            </w:r>
            <w:r>
              <w:t xml:space="preserve">卷期页未返回</w:t>
            </w:r>
          </w:p>
        </w:tc>
        <w:tc>
          <w:tcPr/>
          <w:p>
            <w:pPr>
              <w:pStyle w:val="Compact"/>
              <w:jc w:val="left"/>
            </w:pPr>
            <w:r>
              <w:t xml:space="preserve">登记对应；全文及study关联待核；卷期页元数据不全</w:t>
            </w:r>
          </w:p>
        </w:tc>
      </w:tr>
    </w:tbl>
    <w:p>
      <w:pPr>
        <w:pStyle w:val="5"/>
      </w:pPr>
      <w:r>
        <w:t xml:space="preserve">正式投稿前还需将全部参考文献与最终study表对照；已排除但用于背景的文献可保留引言/讨论引用，不能继续算入纳入数；未在正文引用的条目需删除或补上有依据的引用。完整会议报告、预印本与期刊版通过共同作者、病例、提示和输出关联，不能仅按不同DOI判断独立研究。</w:t>
      </w:r>
    </w:p>
    <w:tbl>
      <w:tblPr>
        <w:tblStyle w:val="Table"/>
        <w:tblW w:type="pct" w:w="4937"/>
        <w:jc w:val="left"/>
        <w:tblLayout w:type="fixed"/>
        <w:tblLook w:firstRow="1" w:lastRow="0" w:firstColumn="0" w:lastColumn="0" w:noHBand="0" w:noVBand="0" w:val="0020"/>
      </w:tblPr>
      <w:tblGrid>
        <w:gridCol w:w="1203"/>
        <w:gridCol w:w="1203"/>
        <w:gridCol w:w="5413"/>
      </w:tblGrid>
      <w:tr>
        <w:trPr>
          <w:tblHeader w:val="on"/>
        </w:trPr>
        <w:tc>
          <w:tcPr/>
          <w:p>
            <w:pPr>
              <w:pStyle w:val="Compact"/>
              <w:jc w:val="left"/>
            </w:pPr>
            <w:r>
              <w:rPr>
                <w:b/>
                <w:bCs/>
              </w:rPr>
              <w:t xml:space="preserve">优先项</w:t>
            </w:r>
          </w:p>
        </w:tc>
        <w:tc>
          <w:tcPr/>
          <w:p>
            <w:pPr>
              <w:pStyle w:val="Compact"/>
              <w:jc w:val="left"/>
            </w:pPr>
            <w:r>
              <w:rPr>
                <w:b/>
                <w:bCs/>
              </w:rPr>
              <w:t xml:space="preserve">问题</w:t>
            </w:r>
          </w:p>
        </w:tc>
        <w:tc>
          <w:tcPr/>
          <w:p>
            <w:pPr>
              <w:pStyle w:val="Compact"/>
              <w:jc w:val="left"/>
            </w:pPr>
            <w:r>
              <w:rPr>
                <w:b/>
                <w:bCs/>
              </w:rPr>
              <w:t xml:space="preserve">本版本处理状态</w:t>
            </w:r>
          </w:p>
        </w:tc>
      </w:tr>
      <w:tr>
        <w:tc>
          <w:tcPr/>
          <w:p>
            <w:pPr>
              <w:pStyle w:val="Compact"/>
              <w:jc w:val="left"/>
            </w:pPr>
            <w:r>
              <w:t xml:space="preserve">1</w:t>
            </w:r>
          </w:p>
        </w:tc>
        <w:tc>
          <w:tcPr/>
          <w:p>
            <w:pPr>
              <w:pStyle w:val="Compact"/>
              <w:jc w:val="left"/>
            </w:pPr>
            <w:r>
              <w:t xml:space="preserve">最终纳入数</w:t>
            </w:r>
          </w:p>
        </w:tc>
        <w:tc>
          <w:tcPr/>
          <w:p>
            <w:pPr>
              <w:pStyle w:val="Compact"/>
              <w:jc w:val="left"/>
            </w:pPr>
            <w:r>
              <w:t xml:space="preserve">研究团队确定36项作为叙述性综合集；不再表述为完成双人复核。</w:t>
            </w:r>
          </w:p>
        </w:tc>
      </w:tr>
      <w:tr>
        <w:tc>
          <w:tcPr/>
          <w:p>
            <w:pPr>
              <w:pStyle w:val="Compact"/>
              <w:jc w:val="left"/>
            </w:pPr>
            <w:r>
              <w:t xml:space="preserve">2</w:t>
            </w:r>
          </w:p>
        </w:tc>
        <w:tc>
          <w:tcPr/>
          <w:p>
            <w:pPr>
              <w:pStyle w:val="Compact"/>
              <w:jc w:val="left"/>
            </w:pPr>
            <w:r>
              <w:t xml:space="preserve">检索敏感性</w:t>
            </w:r>
          </w:p>
        </w:tc>
        <w:tc>
          <w:tcPr/>
          <w:p>
            <w:pPr>
              <w:pStyle w:val="Compact"/>
              <w:jc w:val="left"/>
            </w:pPr>
            <w:r>
              <w:t xml:space="preserve">已完成精确交叉去重：597条中75条重复、522条新增；523条机器预筛为90/173/260。</w:t>
            </w:r>
          </w:p>
        </w:tc>
      </w:tr>
      <w:tr>
        <w:tc>
          <w:tcPr/>
          <w:p>
            <w:pPr>
              <w:pStyle w:val="Compact"/>
              <w:jc w:val="left"/>
            </w:pPr>
            <w:r>
              <w:t xml:space="preserve">3</w:t>
            </w:r>
          </w:p>
        </w:tc>
        <w:tc>
          <w:tcPr/>
          <w:p>
            <w:pPr>
              <w:pStyle w:val="Compact"/>
              <w:jc w:val="left"/>
            </w:pPr>
            <w:r>
              <w:t xml:space="preserve">S2全文排除</w:t>
            </w:r>
          </w:p>
        </w:tc>
        <w:tc>
          <w:tcPr/>
          <w:p>
            <w:pPr>
              <w:pStyle w:val="Compact"/>
              <w:jc w:val="left"/>
            </w:pPr>
            <w:r>
              <w:t xml:space="preserve">已统一字段和理由分类；缺原始逐篇全文排除名单，不得虚构S2记录。</w:t>
            </w:r>
          </w:p>
        </w:tc>
      </w:tr>
      <w:tr>
        <w:tc>
          <w:tcPr/>
          <w:p>
            <w:pPr>
              <w:pStyle w:val="Compact"/>
              <w:jc w:val="left"/>
            </w:pPr>
            <w:r>
              <w:t xml:space="preserve">4</w:t>
            </w:r>
          </w:p>
        </w:tc>
        <w:tc>
          <w:tcPr/>
          <w:p>
            <w:pPr>
              <w:pStyle w:val="Compact"/>
              <w:jc w:val="left"/>
            </w:pPr>
            <w:r>
              <w:t xml:space="preserve">S4资料提取</w:t>
            </w:r>
          </w:p>
        </w:tc>
        <w:tc>
          <w:tcPr/>
          <w:p>
            <w:pPr>
              <w:pStyle w:val="Compact"/>
              <w:jc w:val="left"/>
            </w:pPr>
            <w:r>
              <w:t xml:space="preserve">S4分层工作簿已建立并确定当前可获得数据；W10 9份处方和W15</w:t>
            </w:r>
            <w:r>
              <w:t xml:space="preserve"> </w:t>
            </w:r>
            <w:r>
              <w:t xml:space="preserve">3份代表输出已编码，其余未有原始输出者不强行事件化。</w:t>
            </w:r>
          </w:p>
        </w:tc>
      </w:tr>
      <w:tr>
        <w:tc>
          <w:tcPr/>
          <w:p>
            <w:pPr>
              <w:pStyle w:val="Compact"/>
              <w:jc w:val="left"/>
            </w:pPr>
            <w:r>
              <w:t xml:space="preserve">5</w:t>
            </w:r>
          </w:p>
        </w:tc>
        <w:tc>
          <w:tcPr/>
          <w:p>
            <w:pPr>
              <w:pStyle w:val="Compact"/>
              <w:jc w:val="left"/>
            </w:pPr>
            <w:r>
              <w:t xml:space="preserve">风险处置编码</w:t>
            </w:r>
          </w:p>
        </w:tc>
        <w:tc>
          <w:tcPr/>
          <w:p>
            <w:pPr>
              <w:pStyle w:val="Compact"/>
              <w:jc w:val="left"/>
            </w:pPr>
            <w:r>
              <w:t xml:space="preserve">模型动作已提取或分类；合格0–3配对为0，一致性、不足升级及过度升级均报告NR。</w:t>
            </w:r>
          </w:p>
        </w:tc>
      </w:tr>
      <w:tr>
        <w:tc>
          <w:tcPr/>
          <w:p>
            <w:pPr>
              <w:pStyle w:val="Compact"/>
              <w:jc w:val="left"/>
            </w:pPr>
            <w:r>
              <w:t xml:space="preserve">6</w:t>
            </w:r>
          </w:p>
        </w:tc>
        <w:tc>
          <w:tcPr/>
          <w:p>
            <w:pPr>
              <w:pStyle w:val="Compact"/>
              <w:jc w:val="left"/>
            </w:pPr>
            <w:r>
              <w:t xml:space="preserve">安全失效编码</w:t>
            </w:r>
          </w:p>
        </w:tc>
        <w:tc>
          <w:tcPr/>
          <w:p>
            <w:pPr>
              <w:pStyle w:val="Compact"/>
              <w:jc w:val="left"/>
            </w:pPr>
            <w:r>
              <w:t xml:space="preserve">统一规则已确定；W10确认8/9份处方至少1项失效，但仅5/9全域可判读，故不计算整体失效率；W15代表输出均部分NR。</w:t>
            </w:r>
          </w:p>
        </w:tc>
      </w:tr>
      <w:tr>
        <w:tc>
          <w:tcPr/>
          <w:p>
            <w:pPr>
              <w:pStyle w:val="Compact"/>
              <w:jc w:val="left"/>
            </w:pPr>
            <w:r>
              <w:t xml:space="preserve">7</w:t>
            </w:r>
          </w:p>
        </w:tc>
        <w:tc>
          <w:tcPr/>
          <w:p>
            <w:pPr>
              <w:pStyle w:val="Compact"/>
              <w:jc w:val="left"/>
            </w:pPr>
            <w:r>
              <w:t xml:space="preserve">正式评价工具</w:t>
            </w:r>
          </w:p>
        </w:tc>
        <w:tc>
          <w:tcPr/>
          <w:p>
            <w:pPr>
              <w:pStyle w:val="Compact"/>
              <w:jc w:val="left"/>
            </w:pPr>
            <w:r>
              <w:t xml:space="preserve">36项评价工具匹配已确定（30 MMAT定量描述、1定量非随机、2混合方法、3人体分流）；逐项正式评价0/36。</w:t>
            </w:r>
          </w:p>
        </w:tc>
      </w:tr>
      <w:tr>
        <w:tc>
          <w:tcPr/>
          <w:p>
            <w:pPr>
              <w:pStyle w:val="Compact"/>
              <w:jc w:val="left"/>
            </w:pPr>
            <w:r>
              <w:t xml:space="preserve">8</w:t>
            </w:r>
          </w:p>
        </w:tc>
        <w:tc>
          <w:tcPr/>
          <w:p>
            <w:pPr>
              <w:pStyle w:val="Compact"/>
              <w:jc w:val="left"/>
            </w:pPr>
            <w:r>
              <w:t xml:space="preserve">双语摘要</w:t>
            </w:r>
          </w:p>
        </w:tc>
        <w:tc>
          <w:tcPr/>
          <w:p>
            <w:pPr>
              <w:pStyle w:val="Compact"/>
              <w:jc w:val="left"/>
            </w:pPr>
            <w:r>
              <w:t xml:space="preserve">中英文摘要已同步纳入36项确定、安全编码、风险配对NR和评价工具匹配结果。</w:t>
            </w:r>
          </w:p>
        </w:tc>
      </w:tr>
      <w:tr>
        <w:tc>
          <w:tcPr/>
          <w:p>
            <w:pPr>
              <w:pStyle w:val="Compact"/>
              <w:jc w:val="left"/>
            </w:pPr>
            <w:r>
              <w:t xml:space="preserve">9</w:t>
            </w:r>
          </w:p>
        </w:tc>
        <w:tc>
          <w:tcPr/>
          <w:p>
            <w:pPr>
              <w:pStyle w:val="Compact"/>
              <w:jc w:val="left"/>
            </w:pPr>
            <w:r>
              <w:t xml:space="preserve">日期条件句</w:t>
            </w:r>
          </w:p>
        </w:tc>
        <w:tc>
          <w:tcPr/>
          <w:p>
            <w:pPr>
              <w:pStyle w:val="Compact"/>
              <w:jc w:val="left"/>
            </w:pPr>
            <w:r>
              <w:t xml:space="preserve">已删除；明确无日期限制，9月10日非注册要求</w:t>
            </w:r>
          </w:p>
        </w:tc>
      </w:tr>
      <w:tr>
        <w:tc>
          <w:tcPr/>
          <w:p>
            <w:pPr>
              <w:pStyle w:val="Compact"/>
              <w:jc w:val="left"/>
            </w:pPr>
            <w:r>
              <w:t xml:space="preserve">10</w:t>
            </w:r>
          </w:p>
        </w:tc>
        <w:tc>
          <w:tcPr/>
          <w:p>
            <w:pPr>
              <w:pStyle w:val="Compact"/>
              <w:jc w:val="left"/>
            </w:pPr>
            <w:r>
              <w:t xml:space="preserve">注册差异</w:t>
            </w:r>
          </w:p>
        </w:tc>
        <w:tc>
          <w:tcPr/>
          <w:p>
            <w:pPr>
              <w:pStyle w:val="Compact"/>
              <w:jc w:val="left"/>
            </w:pPr>
            <w:r>
              <w:t xml:space="preserve">已明确保持V1.0；最终差异核对后再决定更新</w:t>
            </w:r>
          </w:p>
        </w:tc>
      </w:tr>
      <w:tr>
        <w:tc>
          <w:tcPr/>
          <w:p>
            <w:pPr>
              <w:pStyle w:val="Compact"/>
              <w:jc w:val="left"/>
            </w:pPr>
            <w:r>
              <w:t xml:space="preserve">11</w:t>
            </w:r>
          </w:p>
        </w:tc>
        <w:tc>
          <w:tcPr/>
          <w:p>
            <w:pPr>
              <w:pStyle w:val="Compact"/>
              <w:jc w:val="left"/>
            </w:pPr>
            <w:r>
              <w:t xml:space="preserve">表1与表1A</w:t>
            </w:r>
          </w:p>
        </w:tc>
        <w:tc>
          <w:tcPr/>
          <w:p>
            <w:pPr>
              <w:pStyle w:val="Compact"/>
              <w:jc w:val="left"/>
            </w:pPr>
            <w:r>
              <w:t xml:space="preserve">已合并为统一六字段36项最终纳入研究特征表。</w:t>
            </w:r>
          </w:p>
        </w:tc>
      </w:tr>
      <w:tr>
        <w:tc>
          <w:tcPr/>
          <w:p>
            <w:pPr>
              <w:pStyle w:val="Compact"/>
              <w:jc w:val="left"/>
            </w:pPr>
            <w:r>
              <w:t xml:space="preserve">12</w:t>
            </w:r>
          </w:p>
        </w:tc>
        <w:tc>
          <w:tcPr/>
          <w:p>
            <w:pPr>
              <w:pStyle w:val="Compact"/>
              <w:jc w:val="left"/>
            </w:pPr>
            <w:r>
              <w:t xml:space="preserve">参考文献</w:t>
            </w:r>
          </w:p>
        </w:tc>
        <w:tc>
          <w:tcPr/>
          <w:p>
            <w:pPr>
              <w:pStyle w:val="Compact"/>
              <w:jc w:val="left"/>
            </w:pPr>
            <w:r>
              <w:t xml:space="preserve">48条纳入/背景文献DOI元数据已核；另补正式质量评价工具文献。全文版本关联仍待核。</w:t>
            </w:r>
          </w:p>
        </w:tc>
      </w:tr>
      <w:tr>
        <w:tc>
          <w:tcPr/>
          <w:p>
            <w:pPr>
              <w:pStyle w:val="Compact"/>
              <w:jc w:val="left"/>
            </w:pPr>
            <w:r>
              <w:t xml:space="preserve">13</w:t>
            </w:r>
          </w:p>
        </w:tc>
        <w:tc>
          <w:tcPr/>
          <w:p>
            <w:pPr>
              <w:pStyle w:val="Compact"/>
              <w:jc w:val="left"/>
            </w:pPr>
            <w:r>
              <w:t xml:space="preserve">图1</w:t>
            </w:r>
          </w:p>
        </w:tc>
        <w:tc>
          <w:tcPr/>
          <w:p>
            <w:pPr>
              <w:pStyle w:val="Compact"/>
              <w:jc w:val="left"/>
            </w:pPr>
            <w:r>
              <w:t xml:space="preserve">已替换为数字边界清楚的工作流程；另增编码框架，最终PRISMA待确定</w:t>
            </w:r>
          </w:p>
        </w:tc>
      </w:tr>
      <w:tr>
        <w:tc>
          <w:tcPr/>
          <w:p>
            <w:pPr>
              <w:pStyle w:val="Compact"/>
              <w:jc w:val="left"/>
            </w:pPr>
            <w:r>
              <w:t xml:space="preserve">14</w:t>
            </w:r>
          </w:p>
        </w:tc>
        <w:tc>
          <w:tcPr/>
          <w:p>
            <w:pPr>
              <w:pStyle w:val="Compact"/>
              <w:jc w:val="left"/>
            </w:pPr>
            <w:r>
              <w:t xml:space="preserve">讨论重复</w:t>
            </w:r>
          </w:p>
        </w:tc>
        <w:tc>
          <w:tcPr/>
          <w:p>
            <w:pPr>
              <w:pStyle w:val="Compact"/>
              <w:jc w:val="left"/>
            </w:pPr>
            <w:r>
              <w:t xml:space="preserve">已再次压缩重复论述，并把安全失效、风险—处置和可重复性分开解释。</w:t>
            </w:r>
          </w:p>
        </w:tc>
      </w:tr>
      <w:tr>
        <w:tc>
          <w:tcPr/>
          <w:p>
            <w:pPr>
              <w:pStyle w:val="Compact"/>
              <w:jc w:val="left"/>
            </w:pPr>
            <w:r>
              <w:t xml:space="preserve">15</w:t>
            </w:r>
          </w:p>
        </w:tc>
        <w:tc>
          <w:tcPr/>
          <w:p>
            <w:pPr>
              <w:pStyle w:val="Compact"/>
              <w:jc w:val="left"/>
            </w:pPr>
            <w:r>
              <w:t xml:space="preserve">投稿声明</w:t>
            </w:r>
          </w:p>
        </w:tc>
        <w:tc>
          <w:tcPr/>
          <w:p>
            <w:pPr>
              <w:pStyle w:val="Compact"/>
              <w:jc w:val="left"/>
            </w:pPr>
            <w:r>
              <w:t xml:space="preserve">保留作者真实信息待填；不虚构无利益冲突、资金或完整数据公开</w:t>
            </w:r>
          </w:p>
        </w:tc>
      </w:tr>
    </w:tbl>
    <w:p>
      <w:pPr>
        <w:pStyle w:val="5"/>
      </w:pPr>
      <w:r>
        <w:t xml:space="preserve">本稿已按本轮纳入决策确定36项研究，完成PubMed补检交叉去重、S4统一结构、当前可获得的安全失效编码、风险—处置可映射性审计及正式评价工具匹配。仍未完成的是可审计的S2/PRISMA记录层路径、31项设计全文确认、36项条目级正式评价及作者/CRediT/利益冲突/资金信息；这些缺口已在正文与声明中明确，不以推算或措辞替代。</w:t>
      </w:r>
    </w:p>
    <w:bookmarkEnd w:id="67"/>
    <w:bookmarkEnd w:id="68"/>
    <w:sectPr>
      <w:footerReference r:id="rId9" w:type="default"/>
      <w:pgSz w:h="16838" w:w="11906"/>
      <w:pgMar w:bottom="1134" w:footer="992" w:gutter="0" w:header="851" w:left="1219" w:right="1219" w:top="1134"/>
      <w:pgBorders>
        <w:top w:space="0" w:sz="0" w:val="none"/>
        <w:left w:space="0" w:sz="0" w:val="none"/>
        <w:bottom w:space="0" w:sz="0" w:val="none"/>
        <w:right w:space="0" w:sz="0" w:val="none"/>
      </w:pgBorders>
      <w:cols w:num="1" w:space="4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6FFF7F1D"/>
    <w:multiLevelType w:val="multilevel"/>
    <w:tmpl w:val="6FFF7F1D"/>
    <w:lvl w:ilvl="0" w:tentative="0">
      <w:start w:val="1"/>
      <w:numFmt w:val="chineseCounting"/>
      <w:suff w:val="nothing"/>
      <w:lvlText w:val="%1、"/>
      <w:lvlJc w:val="left"/>
      <w:pPr>
        <w:ind w:firstLine="0" w:left="0"/>
      </w:pPr>
      <w:rPr>
        <w:rFonts w:hint="eastAsia"/>
      </w:rPr>
    </w:lvl>
    <w:lvl w:ilvl="1" w:tentative="0">
      <w:start w:val="1"/>
      <w:numFmt w:val="chineseCounting"/>
      <w:suff w:val="nothing"/>
      <w:lvlText w:val="（%2）"/>
      <w:lvlJc w:val="left"/>
      <w:pPr>
        <w:ind w:firstLine="0" w:left="0"/>
      </w:pPr>
      <w:rPr>
        <w:rFonts w:hint="eastAsia"/>
      </w:rPr>
    </w:lvl>
    <w:lvl w:ilvl="2" w:tentative="0">
      <w:start w:val="1"/>
      <w:numFmt w:val="decimal"/>
      <w:suff w:val="nothing"/>
      <w:lvlText w:val="%3．"/>
      <w:lvlJc w:val="left"/>
      <w:pPr>
        <w:ind w:firstLine="400" w:left="0"/>
      </w:pPr>
      <w:rPr>
        <w:rFonts w:hint="eastAsia"/>
      </w:rPr>
    </w:lvl>
    <w:lvl w:ilvl="3" w:tentative="0">
      <w:start w:val="1"/>
      <w:numFmt w:val="decimal"/>
      <w:pStyle w:val="6"/>
      <w:suff w:val="nothing"/>
      <w:lvlText w:val="（%4）"/>
      <w:lvlJc w:val="left"/>
      <w:pPr>
        <w:ind w:firstLine="402" w:left="0"/>
      </w:pPr>
      <w:rPr>
        <w:rFonts w:hint="eastAsia"/>
      </w:rPr>
    </w:lvl>
    <w:lvl w:ilvl="4" w:tentative="0">
      <w:start w:val="1"/>
      <w:numFmt w:val="decimalEnclosedCircleChinese"/>
      <w:pStyle w:val="7"/>
      <w:suff w:val="nothing"/>
      <w:lvlText w:val="%5"/>
      <w:lvlJc w:val="left"/>
      <w:pPr>
        <w:ind w:firstLine="402" w:left="0"/>
      </w:pPr>
      <w:rPr>
        <w:rFonts w:hint="eastAsia"/>
      </w:rPr>
    </w:lvl>
    <w:lvl w:ilvl="5" w:tentative="0">
      <w:start w:val="1"/>
      <w:numFmt w:val="decimal"/>
      <w:pStyle w:val="8"/>
      <w:suff w:val="nothing"/>
      <w:lvlText w:val="%6）"/>
      <w:lvlJc w:val="left"/>
      <w:pPr>
        <w:ind w:firstLine="402" w:left="0"/>
      </w:pPr>
      <w:rPr>
        <w:rFonts w:hint="eastAsia"/>
      </w:rPr>
    </w:lvl>
    <w:lvl w:ilvl="6" w:tentative="0">
      <w:start w:val="1"/>
      <w:numFmt w:val="lowerLetter"/>
      <w:pStyle w:val="9"/>
      <w:suff w:val="nothing"/>
      <w:lvlText w:val="%7．"/>
      <w:lvlJc w:val="left"/>
      <w:pPr>
        <w:ind w:firstLine="402" w:left="0"/>
      </w:pPr>
      <w:rPr>
        <w:rFonts w:hint="eastAsia"/>
      </w:rPr>
    </w:lvl>
    <w:lvl w:ilvl="7" w:tentative="0">
      <w:start w:val="1"/>
      <w:numFmt w:val="lowerLetter"/>
      <w:pStyle w:val="10"/>
      <w:suff w:val="nothing"/>
      <w:lvlText w:val="%8）"/>
      <w:lvlJc w:val="left"/>
      <w:pPr>
        <w:ind w:firstLine="402" w:left="0"/>
      </w:pPr>
      <w:rPr>
        <w:rFonts w:hint="eastAsia"/>
      </w:rPr>
    </w:lvl>
    <w:lvl w:ilvl="8" w:tentative="0">
      <w:start w:val="1"/>
      <w:numFmt w:val="lowerRoman"/>
      <w:pStyle w:val="11"/>
      <w:suff w:val="nothing"/>
      <w:lvlText w:val="%9 "/>
      <w:lvlJc w:val="left"/>
      <w:pPr>
        <w:ind w:firstLine="402" w:left="0"/>
      </w:pPr>
      <w:rPr>
        <w:rFonts w:hint="eastAsia"/>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0"/>
  <w:embedSystemFonts/>
  <w:bordersDoNotSurroundHeader w:val="0"/>
  <w:bordersDoNotSurroundFooter w:val="0"/>
  <w:proofState w:grammar="clean" w:spelling="clean"/>
  <w:stylePaneFormatFilter w:val="0004"/>
  <w:doNotTrackMoves/>
  <w:documentProtection w:enforcement="0"/>
  <w:defaultTabStop w:val="420"/>
  <w:drawingGridHorizontalSpacing w:val="360"/>
  <w:drawingGridVerticalSpacing w:val="156"/>
  <w:displayHorizontalDrawingGridEvery w:val="1"/>
  <w:displayVerticalDrawingGridEvery w:val="1"/>
  <w:noPunctuationKerning w:val="1"/>
  <w:characterSpacingControl w:val="compressPunctuation"/>
  <w:savePreviewPicture/>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5E458C"/>
    <w:rsid w:val="0BE74756"/>
    <w:rsid w:val="0D4A34CA"/>
    <w:rsid w:val="143429B6"/>
    <w:rsid w:val="14571CCC"/>
    <w:rsid w:val="157103FD"/>
    <w:rsid w:val="164D787C"/>
    <w:rsid w:val="18AA42B6"/>
    <w:rsid w:val="1E1B26A0"/>
    <w:rsid w:val="280928F0"/>
    <w:rsid w:val="2A2A5BFB"/>
    <w:rsid w:val="2FB31DD1"/>
    <w:rsid w:val="3237283F"/>
    <w:rsid w:val="3BCA0C4A"/>
    <w:rsid w:val="3F6B4AA3"/>
    <w:rsid w:val="51AF39E3"/>
    <w:rsid w:val="5635582C"/>
    <w:rsid w:val="57AF60A5"/>
    <w:rsid w:val="6FD459CB"/>
    <w:rsid w:val="76406477"/>
    <w:rsid w:val="7B6F65AB"/>
    <w:rsid w:val="7C0D74F4"/>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uiPriority="0"/>
    <w:lsdException w:name="heading 3" w:qFormat="1" w:uiPriority="0"/>
    <w:lsdException w:name="heading 4" w:qFormat="1" w:uiPriority="0"/>
    <w:lsdException w:name="heading 5" w:qFormat="1" w:uiPriority="0"/>
    <w:lsdException w:name="heading 6" w:qFormat="1" w:uiPriority="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qFormat="1"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qFormat="1" w:uiPriority="0" w:unhideWhenUsed="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spacing w:after="120" w:line="276" w:lineRule="auto"/>
      <w:ind w:firstLine="883" w:firstLineChars="200"/>
      <w:jc w:val="both"/>
    </w:pPr>
    <w:rPr>
      <w:rFonts w:ascii="Times New Roman" w:cstheme="minorBidi" w:eastAsia="Noto Sans CJK SC" w:hAnsi="Times New Roman"/>
      <w:kern w:val="2"/>
      <w:sz w:val="21"/>
      <w:szCs w:val="24"/>
      <w:lang w:bidi="ar-SA" w:eastAsia="zh-CN" w:val="en-US"/>
    </w:rPr>
  </w:style>
  <w:style w:styleId="2" w:type="paragraph">
    <w:name w:val="heading 1"/>
    <w:basedOn w:val="1"/>
    <w:next w:val="1"/>
    <w:qFormat/>
    <w:uiPriority w:val="0"/>
    <w:pPr>
      <w:keepNext/>
      <w:spacing w:after="120" w:afterAutospacing="1" w:before="240" w:beforeAutospacing="1"/>
      <w:jc w:val="left"/>
    </w:pPr>
    <w:rPr>
      <w:rFonts w:ascii="Times New Roman" w:cs="宋体" w:eastAsia="Noto Sans CJK SC" w:hAnsi="Times New Roman" w:hint="eastAsia"/>
      <w:b/>
      <w:bCs/>
      <w:color w:val="000000"/>
      <w:kern w:val="44"/>
      <w:sz w:val="28"/>
      <w:szCs w:val="48"/>
      <w:lang w:bidi="ar" w:eastAsia="zh-CN" w:val="en-US"/>
    </w:rPr>
  </w:style>
  <w:style w:styleId="3" w:type="paragraph">
    <w:name w:val="heading 2"/>
    <w:basedOn w:val="1"/>
    <w:next w:val="1"/>
    <w:semiHidden/>
    <w:unhideWhenUsed/>
    <w:qFormat/>
    <w:uiPriority w:val="0"/>
    <w:pPr>
      <w:keepNext/>
      <w:spacing w:after="120" w:afterAutospacing="1" w:before="240" w:beforeAutospacing="1"/>
      <w:jc w:val="left"/>
    </w:pPr>
    <w:rPr>
      <w:rFonts w:ascii="Times New Roman" w:cs="宋体" w:eastAsia="Noto Sans CJK SC" w:hAnsi="Times New Roman" w:hint="eastAsia"/>
      <w:b/>
      <w:bCs/>
      <w:color w:val="000000"/>
      <w:kern w:val="0"/>
      <w:sz w:val="24"/>
      <w:szCs w:val="36"/>
      <w:lang w:bidi="ar" w:eastAsia="zh-CN" w:val="en-US"/>
    </w:rPr>
  </w:style>
  <w:style w:styleId="4" w:type="paragraph">
    <w:name w:val="heading 3"/>
    <w:basedOn w:val="1"/>
    <w:next w:val="5"/>
    <w:semiHidden/>
    <w:unhideWhenUsed/>
    <w:qFormat/>
    <w:uiPriority w:val="0"/>
    <w:pPr>
      <w:spacing w:after="0" w:afterAutospacing="1" w:before="0" w:beforeAutospacing="1"/>
      <w:jc w:val="left"/>
    </w:pPr>
    <w:rPr>
      <w:rFonts w:ascii="Arial" w:cs="宋体" w:eastAsia="黑体" w:hAnsi="Arial" w:hint="eastAsia"/>
      <w:b/>
      <w:bCs/>
      <w:color w:val="466F87"/>
      <w:kern w:val="0"/>
      <w:sz w:val="22"/>
      <w:szCs w:val="27"/>
      <w:lang w:bidi="ar" w:eastAsia="zh-CN" w:val="en-US"/>
    </w:rPr>
  </w:style>
  <w:style w:styleId="6" w:type="paragraph">
    <w:name w:val="heading 4"/>
    <w:basedOn w:val="1"/>
    <w:next w:val="1"/>
    <w:link w:val="18"/>
    <w:semiHidden/>
    <w:unhideWhenUsed/>
    <w:qFormat/>
    <w:uiPriority w:val="0"/>
    <w:pPr>
      <w:numPr>
        <w:ilvl w:val="3"/>
        <w:numId w:val="1"/>
      </w:numPr>
      <w:spacing w:after="120" w:afterAutospacing="0" w:before="120" w:beforeAutospacing="0"/>
      <w:ind w:firstLine="402" w:firstLineChars="0" w:left="0"/>
      <w:jc w:val="left"/>
      <w:outlineLvl w:val="3"/>
    </w:pPr>
    <w:rPr>
      <w:rFonts w:ascii="宋体" w:cs="宋体" w:hAnsi="宋体" w:hint="eastAsia"/>
      <w:b/>
      <w:bCs/>
      <w:kern w:val="0"/>
      <w:lang w:bidi="ar"/>
    </w:rPr>
  </w:style>
  <w:style w:styleId="7" w:type="paragraph">
    <w:name w:val="heading 5"/>
    <w:basedOn w:val="1"/>
    <w:next w:val="1"/>
    <w:semiHidden/>
    <w:unhideWhenUsed/>
    <w:qFormat/>
    <w:uiPriority w:val="0"/>
    <w:pPr>
      <w:keepNext/>
      <w:keepLines/>
      <w:numPr>
        <w:ilvl w:val="4"/>
        <w:numId w:val="1"/>
      </w:numPr>
      <w:spacing w:after="120" w:afterAutospacing="0" w:afterLines="0" w:before="120" w:beforeAutospacing="0" w:beforeLines="0" w:line="372" w:lineRule="auto"/>
      <w:ind w:firstLine="402" w:firstLineChars="0"/>
      <w:outlineLvl w:val="4"/>
    </w:pPr>
    <w:rPr>
      <w:b/>
      <w:sz w:val="24"/>
    </w:rPr>
  </w:style>
  <w:style w:styleId="8" w:type="paragraph">
    <w:name w:val="heading 6"/>
    <w:basedOn w:val="1"/>
    <w:next w:val="1"/>
    <w:semiHidden/>
    <w:unhideWhenUsed/>
    <w:qFormat/>
    <w:uiPriority w:val="0"/>
    <w:pPr>
      <w:keepNext w:val="0"/>
      <w:keepLines w:val="0"/>
      <w:numPr>
        <w:ilvl w:val="5"/>
        <w:numId w:val="1"/>
      </w:numPr>
      <w:spacing w:afterAutospacing="0" w:afterLines="0" w:beforeAutospacing="0" w:beforeLines="0" w:line="317" w:lineRule="auto"/>
      <w:ind w:firstLine="402" w:firstLineChars="0"/>
      <w:outlineLvl w:val="5"/>
    </w:pPr>
    <w:rPr>
      <w:rFonts w:ascii="Times New Roman" w:hAnsi="Times New Roman"/>
    </w:rPr>
  </w:style>
  <w:style w:styleId="9" w:type="paragraph">
    <w:name w:val="heading 7"/>
    <w:basedOn w:val="1"/>
    <w:next w:val="1"/>
    <w:semiHidden/>
    <w:unhideWhenUsed/>
    <w:qFormat/>
    <w:uiPriority w:val="0"/>
    <w:pPr>
      <w:keepNext/>
      <w:keepLines/>
      <w:numPr>
        <w:ilvl w:val="6"/>
        <w:numId w:val="1"/>
      </w:numPr>
      <w:spacing w:after="64" w:afterAutospacing="0" w:afterLines="0" w:before="240" w:beforeAutospacing="0" w:beforeLines="0" w:line="317" w:lineRule="auto"/>
      <w:ind w:firstLine="402" w:firstLineChars="0"/>
      <w:outlineLvl w:val="6"/>
    </w:pPr>
    <w:rPr>
      <w:b/>
      <w:sz w:val="24"/>
    </w:rPr>
  </w:style>
  <w:style w:styleId="10" w:type="paragraph">
    <w:name w:val="heading 8"/>
    <w:basedOn w:val="1"/>
    <w:next w:val="1"/>
    <w:semiHidden/>
    <w:unhideWhenUsed/>
    <w:qFormat/>
    <w:uiPriority w:val="0"/>
    <w:pPr>
      <w:keepNext/>
      <w:keepLines/>
      <w:numPr>
        <w:ilvl w:val="7"/>
        <w:numId w:val="1"/>
      </w:numPr>
      <w:spacing w:after="64" w:afterAutospacing="0" w:afterLines="0" w:before="240" w:beforeAutospacing="0" w:beforeLines="0" w:line="317" w:lineRule="auto"/>
      <w:ind w:firstLine="402" w:firstLineChars="0"/>
      <w:outlineLvl w:val="7"/>
    </w:pPr>
    <w:rPr>
      <w:rFonts w:ascii="Arial" w:eastAsia="黑体" w:hAnsi="Arial"/>
      <w:sz w:val="24"/>
    </w:rPr>
  </w:style>
  <w:style w:styleId="11" w:type="paragraph">
    <w:name w:val="heading 9"/>
    <w:basedOn w:val="1"/>
    <w:next w:val="1"/>
    <w:semiHidden/>
    <w:unhideWhenUsed/>
    <w:qFormat/>
    <w:uiPriority w:val="0"/>
    <w:pPr>
      <w:keepNext/>
      <w:keepLines/>
      <w:numPr>
        <w:ilvl w:val="8"/>
        <w:numId w:val="1"/>
      </w:numPr>
      <w:spacing w:after="64" w:afterAutospacing="0" w:afterLines="0" w:before="240" w:beforeAutospacing="0" w:beforeLines="0" w:line="317" w:lineRule="auto"/>
      <w:ind w:firstLine="402" w:firstLineChars="0"/>
      <w:outlineLvl w:val="8"/>
    </w:pPr>
    <w:rPr>
      <w:rFonts w:ascii="Arial" w:eastAsia="黑体" w:hAnsi="Arial"/>
      <w:sz w:val="21"/>
    </w:rPr>
  </w:style>
  <w:style w:default="1" w:styleId="15" w:type="character">
    <w:name w:val="Default Paragraph Font"/>
    <w:semiHidden/>
    <w:qFormat/>
    <w:uiPriority w:val="0"/>
  </w:style>
  <w:style w:default="1" w:styleId="14" w:type="table">
    <w:name w:val="Normal Table"/>
    <w:semiHidden/>
    <w:qFormat/>
    <w:uiPriority w:val="0"/>
    <w:tblPr>
      <w:tblCellMar>
        <w:top w:type="dxa" w:w="0"/>
        <w:left w:type="dxa" w:w="108"/>
        <w:bottom w:type="dxa" w:w="0"/>
        <w:right w:type="dxa" w:w="108"/>
      </w:tblCellMar>
    </w:tblPr>
  </w:style>
  <w:style w:styleId="5" w:type="paragraph">
    <w:name w:val="Body Text"/>
    <w:basedOn w:val="1"/>
    <w:qFormat/>
    <w:uiPriority w:val="0"/>
    <w:pPr>
      <w:spacing w:after="80" w:line="360" w:lineRule="auto"/>
      <w:jc w:val="both"/>
    </w:pPr>
    <w:rPr>
      <w:rFonts w:ascii="Times New Roman" w:eastAsia="宋体" w:hAnsi="Times New Roman"/>
      <w:szCs w:val="22"/>
      <w:lang w:eastAsia="en-US"/>
    </w:rPr>
  </w:style>
  <w:style w:styleId="12" w:type="paragraph">
    <w:name w:val="HTML Preformatted"/>
    <w:basedOn w:val="1"/>
    <w:uiPriority w:val="0"/>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jc w:val="left"/>
    </w:pPr>
    <w:rPr>
      <w:rFonts w:ascii="宋体" w:cs="宋体" w:eastAsia="宋体" w:hAnsi="宋体" w:hint="eastAsia"/>
      <w:kern w:val="0"/>
      <w:sz w:val="24"/>
      <w:szCs w:val="24"/>
      <w:lang w:bidi="ar" w:eastAsia="zh-CN" w:val="en-US"/>
    </w:rPr>
  </w:style>
  <w:style w:styleId="13" w:type="paragraph">
    <w:name w:val="Normal (Web)"/>
    <w:basedOn w:val="1"/>
    <w:uiPriority w:val="0"/>
    <w:pPr>
      <w:spacing w:after="0" w:afterAutospacing="1" w:before="0" w:beforeAutospacing="1"/>
      <w:ind w:left="0" w:right="0"/>
      <w:jc w:val="left"/>
    </w:pPr>
    <w:rPr>
      <w:kern w:val="0"/>
      <w:sz w:val="24"/>
      <w:lang w:bidi="ar" w:eastAsia="zh-CN" w:val="en-US"/>
    </w:rPr>
  </w:style>
  <w:style w:styleId="16" w:type="character">
    <w:name w:val="Strong"/>
    <w:basedOn w:val="15"/>
    <w:qFormat/>
    <w:uiPriority w:val="0"/>
    <w:rPr>
      <w:b/>
    </w:rPr>
  </w:style>
  <w:style w:styleId="17" w:type="character">
    <w:name w:val="HTML Code"/>
    <w:basedOn w:val="15"/>
    <w:uiPriority w:val="0"/>
    <w:rPr>
      <w:rFonts w:ascii="Courier New" w:hAnsi="Courier New"/>
      <w:sz w:val="20"/>
    </w:rPr>
  </w:style>
  <w:style w:customStyle="1" w:styleId="18" w:type="character">
    <w:name w:val="标题 4 Char"/>
    <w:link w:val="6"/>
    <w:qFormat/>
    <w:uiPriority w:val="0"/>
    <w:rPr>
      <w:rFonts w:ascii="宋体" w:cs="宋体" w:eastAsia="宋体" w:hAnsi="宋体" w:hint="eastAsia"/>
      <w:b/>
      <w:bCs/>
      <w:kern w:val="0"/>
      <w:sz w:val="24"/>
      <w:szCs w:val="24"/>
      <w:lang w:bidi="ar" w:eastAsia="zh-CN" w:val="en-US"/>
    </w:rPr>
  </w:style>
  <w:style w:customStyle="1" w:styleId="Title" w:type="paragraph">
    <w:name w:val="Title"/>
    <w:pPr>
      <w:keepNext/>
      <w:spacing w:after="120" w:before="240"/>
    </w:pPr>
    <w:rPr>
      <w:rFonts w:ascii="Times New Roman" w:eastAsia="Noto Sans CJK SC" w:hAnsi="Times New Roman"/>
      <w:color w:val="000000"/>
      <w:sz w:val="3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8" Target="media/rId38.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1771</Words>
  <Characters>4435</Characters>
  <Lines>0</Lines>
  <Paragraphs>0</Paragraphs>
  <TotalTime>73</TotalTime>
  <ScaleCrop>false</ScaleCrop>
  <LinksUpToDate>false</LinksUpToDate>
  <CharactersWithSpaces>4703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2026-10-08T06:35:52Z</dcterms:created>
  <dcterms:modified xsi:type="dcterms:W3CDTF">2026-10-08T06:35:52Z</dcterms:modified>
</cp:coreProperties>
</file>

<file path=docProps/custom.xml><?xml version="1.0" encoding="utf-8"?>
<Properties xmlns="http://schemas.openxmlformats.org/officeDocument/2006/custom-properties" xmlns:vt="http://schemas.openxmlformats.org/officeDocument/2006/docPropsVTypes"/>
</file>