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89F96">
      <w:pPr>
        <w:pStyle w:val="6"/>
        <w:jc w:val="both"/>
        <w:rPr>
          <w:rFonts w:hint="eastAsia"/>
        </w:rPr>
      </w:pPr>
    </w:p>
    <w:p w14:paraId="1CCF1755">
      <w:pPr>
        <w:pStyle w:val="6"/>
        <w:rPr>
          <w:rFonts w:hint="eastAsia"/>
        </w:rPr>
      </w:pPr>
      <w:r>
        <w:drawing>
          <wp:anchor distT="0" distB="0" distL="114300" distR="114300" simplePos="0" relativeHeight="251659264" behindDoc="0" locked="0" layoutInCell="1" allowOverlap="1">
            <wp:simplePos x="0" y="0"/>
            <wp:positionH relativeFrom="column">
              <wp:posOffset>4229100</wp:posOffset>
            </wp:positionH>
            <wp:positionV relativeFrom="paragraph">
              <wp:posOffset>198120</wp:posOffset>
            </wp:positionV>
            <wp:extent cx="981075" cy="126682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81075" cy="1266825"/>
                    </a:xfrm>
                    <a:prstGeom prst="rect">
                      <a:avLst/>
                    </a:prstGeom>
                    <a:noFill/>
                    <a:ln>
                      <a:noFill/>
                    </a:ln>
                  </pic:spPr>
                </pic:pic>
              </a:graphicData>
            </a:graphic>
          </wp:anchor>
        </w:drawing>
      </w:r>
    </w:p>
    <w:p w14:paraId="4FBEE98D">
      <w:pPr>
        <w:pStyle w:val="6"/>
        <w:rPr>
          <w:rFonts w:hint="eastAsia" w:ascii="Albertus Medium" w:hAnsi="Albertus Medium" w:eastAsia="楷体_GB2312"/>
          <w:sz w:val="72"/>
        </w:rPr>
      </w:pPr>
      <w:r>
        <w:object>
          <v:shape id="_x0000_i1025" o:spt="75" type="#_x0000_t75" style="height:49.5pt;width:198pt;" o:ole="t" fillcolor="#FFFFFF" filled="f" o:preferrelative="t" stroked="f" coordsize="21600,21600">
            <v:path/>
            <v:fill on="f" focussize="0,0"/>
            <v:stroke on="f" joinstyle="miter"/>
            <v:imagedata r:id="rId13" o:title=""/>
            <o:lock v:ext="edit" aspectratio="t"/>
            <w10:wrap type="none"/>
            <w10:anchorlock/>
          </v:shape>
          <o:OLEObject Type="Embed" ProgID="PBrush" ShapeID="_x0000_i1025" DrawAspect="Content" ObjectID="_1468075725" r:id="rId12">
            <o:LockedField>false</o:LockedField>
          </o:OLEObject>
        </w:object>
      </w:r>
    </w:p>
    <w:p w14:paraId="6A129F9C">
      <w:pPr>
        <w:pStyle w:val="6"/>
        <w:rPr>
          <w:rFonts w:hint="eastAsia"/>
        </w:rPr>
      </w:pPr>
    </w:p>
    <w:p w14:paraId="67821842">
      <w:pPr>
        <w:pStyle w:val="6"/>
        <w:outlineLvl w:val="0"/>
        <w:rPr>
          <w:rFonts w:hint="eastAsia" w:eastAsia="华文新魏"/>
          <w:b w:val="0"/>
          <w:bCs/>
          <w:sz w:val="72"/>
        </w:rPr>
      </w:pPr>
      <w:r>
        <w:rPr>
          <w:rFonts w:hint="eastAsia" w:ascii="SimSong" w:hAnsi="SimSong" w:eastAsia="SimSong" w:cs="SimSong"/>
          <w:b w:val="0"/>
          <w:bCs/>
          <w:sz w:val="72"/>
        </w:rPr>
        <w:t>毕业论文（设计</w:t>
      </w:r>
      <w:r>
        <w:rPr>
          <w:rFonts w:hint="eastAsia" w:eastAsia="华文新魏"/>
          <w:b w:val="0"/>
          <w:bCs/>
          <w:sz w:val="72"/>
        </w:rPr>
        <w:t>）</w:t>
      </w:r>
    </w:p>
    <w:p w14:paraId="04E98E19">
      <w:pPr>
        <w:jc w:val="center"/>
        <w:rPr>
          <w:rFonts w:hint="eastAsia"/>
          <w:b/>
          <w:sz w:val="44"/>
          <w:szCs w:val="44"/>
        </w:rPr>
      </w:pPr>
    </w:p>
    <w:p w14:paraId="0EFCFAB3">
      <w:pPr>
        <w:jc w:val="center"/>
        <w:rPr>
          <w:rFonts w:hint="eastAsia"/>
          <w:b/>
          <w:sz w:val="44"/>
          <w:szCs w:val="44"/>
        </w:rPr>
      </w:pPr>
    </w:p>
    <w:p w14:paraId="1A2A5F8D">
      <w:pPr>
        <w:jc w:val="center"/>
        <w:rPr>
          <w:rFonts w:hint="eastAsia"/>
          <w:b/>
          <w:sz w:val="44"/>
          <w:szCs w:val="44"/>
        </w:rPr>
      </w:pPr>
    </w:p>
    <w:p w14:paraId="66A05260">
      <w:pPr>
        <w:rPr>
          <w:rFonts w:hint="eastAsia" w:eastAsia="华文楷体"/>
          <w:b/>
          <w:position w:val="-6"/>
          <w:sz w:val="32"/>
        </w:rPr>
      </w:pPr>
    </w:p>
    <w:p w14:paraId="2F8528E2">
      <w:pPr>
        <w:ind w:firstLine="1345" w:firstLineChars="280"/>
        <w:jc w:val="left"/>
        <w:rPr>
          <w:rFonts w:hint="eastAsia"/>
          <w:b/>
          <w:sz w:val="48"/>
          <w:szCs w:val="48"/>
        </w:rPr>
      </w:pPr>
      <w:r>
        <w:rPr>
          <w:rFonts w:ascii="STHeiti" w:hAnsi="STHeiti" w:eastAsia="STHeiti" w:cs="STHeiti"/>
          <w:b/>
          <w:sz w:val="48"/>
          <w:szCs w:val="48"/>
        </w:rPr>
        <w:t>题  目：基于 Flutter 与 Python 的跨平台数字笔记系统的设计与实现</w:t>
      </w:r>
    </w:p>
    <w:p w14:paraId="227E312F">
      <w:pPr>
        <w:rPr>
          <w:rFonts w:hint="eastAsia"/>
          <w:b/>
          <w:sz w:val="36"/>
        </w:rPr>
      </w:pPr>
    </w:p>
    <w:p w14:paraId="5E318BB3">
      <w:pPr>
        <w:rPr>
          <w:b/>
          <w:sz w:val="36"/>
        </w:rPr>
      </w:pPr>
    </w:p>
    <w:p w14:paraId="2DC931A3">
      <w:pPr>
        <w:rPr>
          <w:rFonts w:hint="eastAsia"/>
          <w:b/>
          <w:sz w:val="36"/>
        </w:rPr>
      </w:pPr>
    </w:p>
    <w:p w14:paraId="1A820B5D">
      <w:pPr>
        <w:rPr>
          <w:b/>
          <w:sz w:val="36"/>
        </w:rPr>
      </w:pPr>
    </w:p>
    <w:p w14:paraId="09FABDC3">
      <w:pPr>
        <w:tabs>
          <w:tab w:val="left" w:pos="1260"/>
        </w:tabs>
        <w:spacing w:line="360" w:lineRule="auto"/>
        <w:ind w:firstLine="1800"/>
        <w:rPr>
          <w:rFonts w:hint="default" w:eastAsia="SimSong"/>
          <w:b/>
          <w:sz w:val="28"/>
          <w:szCs w:val="28"/>
          <w:lang w:val="en-US" w:eastAsia="zh-CN"/>
        </w:rPr>
      </w:pPr>
      <w:r>
        <w:rPr>
          <w:rFonts w:ascii="SimSong" w:hAnsi="SimSong" w:eastAsia="SimSong" w:cs="SimSong"/>
          <w:sz w:val="24"/>
        </w:rPr>
        <w:t>专业（层次）：</w:t>
      </w:r>
      <w:r>
        <w:rPr>
          <w:rFonts w:hint="eastAsia" w:ascii="SimSong" w:hAnsi="SimSong" w:eastAsia="SimSong" w:cs="SimSong"/>
          <w:sz w:val="24"/>
          <w:lang w:val="en-US" w:eastAsia="zh-CN"/>
        </w:rPr>
        <w:t>计算机科学与技术（专升本）</w:t>
      </w:r>
    </w:p>
    <w:p w14:paraId="734EA68C">
      <w:pPr>
        <w:tabs>
          <w:tab w:val="left" w:pos="2700"/>
        </w:tabs>
        <w:spacing w:line="360" w:lineRule="auto"/>
        <w:ind w:firstLine="1800"/>
        <w:rPr>
          <w:rFonts w:hint="default" w:eastAsia="SimSong"/>
          <w:b/>
          <w:sz w:val="28"/>
          <w:szCs w:val="28"/>
          <w:lang w:val="en-US" w:eastAsia="zh-CN"/>
        </w:rPr>
      </w:pPr>
      <w:r>
        <w:rPr>
          <w:rFonts w:ascii="SimSong" w:hAnsi="SimSong" w:eastAsia="SimSong" w:cs="SimSong"/>
          <w:sz w:val="24"/>
        </w:rPr>
        <w:t>年    级：</w:t>
      </w:r>
      <w:r>
        <w:rPr>
          <w:rFonts w:hint="eastAsia" w:ascii="SimSong" w:hAnsi="SimSong" w:eastAsia="SimSong" w:cs="SimSong"/>
          <w:sz w:val="24"/>
          <w:lang w:val="en-US" w:eastAsia="zh-CN"/>
        </w:rPr>
        <w:t>2023级</w:t>
      </w:r>
    </w:p>
    <w:p w14:paraId="2B58385B">
      <w:pPr>
        <w:tabs>
          <w:tab w:val="left" w:pos="2700"/>
        </w:tabs>
        <w:spacing w:line="360" w:lineRule="auto"/>
        <w:ind w:firstLine="1800"/>
        <w:rPr>
          <w:rFonts w:hint="eastAsia" w:eastAsia="SimSong"/>
          <w:b/>
          <w:sz w:val="28"/>
          <w:szCs w:val="28"/>
          <w:lang w:val="en-US" w:eastAsia="zh-CN"/>
        </w:rPr>
      </w:pPr>
      <w:r>
        <w:rPr>
          <w:rFonts w:ascii="SimSong" w:hAnsi="SimSong" w:eastAsia="SimSong" w:cs="SimSong"/>
          <w:sz w:val="24"/>
        </w:rPr>
        <w:t>班    级：</w:t>
      </w:r>
      <w:r>
        <w:rPr>
          <w:rFonts w:hint="eastAsia" w:ascii="SimSong" w:hAnsi="SimSong" w:eastAsia="SimSong" w:cs="SimSong"/>
          <w:sz w:val="24"/>
          <w:lang w:val="en-US" w:eastAsia="zh-CN"/>
        </w:rPr>
        <w:t>二班</w:t>
      </w:r>
    </w:p>
    <w:p w14:paraId="7276B952">
      <w:pPr>
        <w:tabs>
          <w:tab w:val="left" w:pos="2700"/>
        </w:tabs>
        <w:spacing w:line="360" w:lineRule="auto"/>
        <w:ind w:firstLine="1800"/>
        <w:rPr>
          <w:rFonts w:hint="eastAsia" w:eastAsia="黑体"/>
          <w:b/>
          <w:sz w:val="28"/>
          <w:szCs w:val="28"/>
        </w:rPr>
      </w:pPr>
      <w:r>
        <w:rPr>
          <w:rFonts w:ascii="SimSong" w:hAnsi="SimSong" w:eastAsia="SimSong" w:cs="SimSong"/>
          <w:sz w:val="24"/>
        </w:rPr>
        <w:t>学    号：234A0763</w:t>
      </w:r>
    </w:p>
    <w:p w14:paraId="4FB07CD1">
      <w:pPr>
        <w:spacing w:line="360" w:lineRule="auto"/>
        <w:ind w:firstLine="1800"/>
        <w:rPr>
          <w:b/>
          <w:sz w:val="28"/>
          <w:szCs w:val="28"/>
        </w:rPr>
      </w:pPr>
      <w:r>
        <w:rPr>
          <w:rFonts w:ascii="SimSong" w:hAnsi="SimSong" w:eastAsia="SimSong" w:cs="SimSong"/>
          <w:sz w:val="24"/>
        </w:rPr>
        <w:t>学生姓名：吕延祥</w:t>
      </w:r>
    </w:p>
    <w:p w14:paraId="40B14BD9">
      <w:pPr>
        <w:spacing w:line="360" w:lineRule="auto"/>
        <w:ind w:firstLine="1800"/>
        <w:rPr>
          <w:rFonts w:hint="eastAsia"/>
          <w:b/>
          <w:sz w:val="28"/>
          <w:szCs w:val="28"/>
        </w:rPr>
      </w:pPr>
      <w:r>
        <w:rPr>
          <w:rFonts w:ascii="SimSong" w:hAnsi="SimSong" w:eastAsia="SimSong" w:cs="SimSong"/>
          <w:sz w:val="24"/>
        </w:rPr>
        <w:t>指导教师：宋波</w:t>
      </w:r>
    </w:p>
    <w:p w14:paraId="6CB78937">
      <w:pPr>
        <w:tabs>
          <w:tab w:val="left" w:pos="2700"/>
        </w:tabs>
        <w:spacing w:line="360" w:lineRule="auto"/>
        <w:rPr>
          <w:rFonts w:hint="eastAsia"/>
          <w:b/>
          <w:sz w:val="36"/>
        </w:rPr>
        <w:sectPr>
          <w:headerReference r:id="rId3" w:type="default"/>
          <w:footerReference r:id="rId4" w:type="default"/>
          <w:pgSz w:w="11906" w:h="16838"/>
          <w:pgMar w:top="1418" w:right="1134" w:bottom="1418" w:left="1701" w:header="851" w:footer="992" w:gutter="0"/>
          <w:cols w:space="425" w:num="1"/>
          <w:docGrid w:type="lines" w:linePitch="312" w:charSpace="0"/>
        </w:sectPr>
      </w:pPr>
    </w:p>
    <w:p w14:paraId="5817E476">
      <w:pPr>
        <w:spacing w:line="520" w:lineRule="exact"/>
        <w:ind w:right="424"/>
        <w:jc w:val="center"/>
        <w:rPr>
          <w:rFonts w:eastAsia="方正小标宋简体"/>
          <w:bCs/>
          <w:sz w:val="36"/>
          <w:szCs w:val="36"/>
        </w:rPr>
      </w:pPr>
      <w:bookmarkStart w:id="0" w:name="_Toc60499532"/>
      <w:bookmarkStart w:id="1" w:name="_Toc61939040"/>
      <w:r>
        <w:rPr>
          <w:rFonts w:ascii="SimSong" w:hAnsi="SimSong" w:eastAsia="SimSong" w:cs="SimSong"/>
          <w:bCs/>
          <w:sz w:val="36"/>
          <w:szCs w:val="36"/>
        </w:rPr>
        <w:t>上海大学继续教育学院毕业</w:t>
      </w:r>
      <w:r>
        <w:rPr>
          <w:rFonts w:hint="eastAsia" w:ascii="SimSong" w:hAnsi="SimSong" w:eastAsia="SimSong" w:cs="SimSong"/>
          <w:bCs/>
          <w:sz w:val="36"/>
          <w:szCs w:val="36"/>
        </w:rPr>
        <w:t>论文（设计）</w:t>
      </w:r>
      <w:r>
        <w:rPr>
          <w:rFonts w:ascii="SimSong" w:hAnsi="SimSong" w:eastAsia="SimSong" w:cs="SimSong"/>
          <w:bCs/>
          <w:sz w:val="36"/>
          <w:szCs w:val="36"/>
        </w:rPr>
        <w:t>声明书</w:t>
      </w:r>
    </w:p>
    <w:p w14:paraId="27A468D9">
      <w:pPr>
        <w:spacing w:line="520" w:lineRule="exact"/>
        <w:ind w:firstLine="640" w:firstLineChars="200"/>
        <w:rPr>
          <w:sz w:val="32"/>
          <w:szCs w:val="32"/>
        </w:rPr>
      </w:pPr>
    </w:p>
    <w:p w14:paraId="69570879">
      <w:pPr>
        <w:spacing w:line="520" w:lineRule="exact"/>
        <w:ind w:firstLine="560" w:firstLineChars="200"/>
        <w:rPr>
          <w:rFonts w:eastAsia="仿宋"/>
          <w:sz w:val="28"/>
          <w:szCs w:val="28"/>
        </w:rPr>
      </w:pPr>
      <w:r>
        <w:rPr>
          <w:rFonts w:ascii="SimSong" w:hAnsi="SimSong" w:eastAsia="SimSong" w:cs="SimSong"/>
          <w:sz w:val="28"/>
          <w:szCs w:val="28"/>
        </w:rPr>
        <w:t>一、本人已经阅读并知晓毕业论文（设计）写作各项要求，包括毕业论文（设计）检测不合格者，毕业论文（设计）为不及格，由此造成的后果自负。</w:t>
      </w:r>
    </w:p>
    <w:p w14:paraId="4AECFA46">
      <w:pPr>
        <w:spacing w:line="520" w:lineRule="exact"/>
        <w:ind w:firstLine="560" w:firstLineChars="200"/>
        <w:rPr>
          <w:rFonts w:eastAsia="仿宋"/>
          <w:sz w:val="28"/>
          <w:szCs w:val="28"/>
        </w:rPr>
      </w:pPr>
      <w:r>
        <w:rPr>
          <w:rFonts w:ascii="SimSong" w:hAnsi="SimSong" w:eastAsia="SimSong" w:cs="SimSong"/>
          <w:sz w:val="28"/>
          <w:szCs w:val="28"/>
        </w:rPr>
        <w:t>二、本人声明所呈交的</w:t>
      </w:r>
      <w:r>
        <w:rPr>
          <w:rFonts w:hint="eastAsia" w:ascii="SimSong" w:hAnsi="SimSong" w:eastAsia="SimSong" w:cs="SimSong"/>
          <w:sz w:val="28"/>
          <w:szCs w:val="28"/>
        </w:rPr>
        <w:t>毕业论文（设计）</w:t>
      </w:r>
      <w:r>
        <w:rPr>
          <w:rFonts w:ascii="SimSong" w:hAnsi="SimSong" w:eastAsia="SimSong" w:cs="SimSong"/>
          <w:sz w:val="28"/>
          <w:szCs w:val="28"/>
        </w:rPr>
        <w:t>工作是由本人独立完成，在完成毕业论文（设计）时所利用的一切资料均已在参考文献中列出，不存在抄袭、剽窃、伪造、篡改、买卖、代写等学术不端行为，否则本人愿意承担一切责任。</w:t>
      </w:r>
    </w:p>
    <w:p w14:paraId="004A33FD">
      <w:pPr>
        <w:spacing w:line="520" w:lineRule="exact"/>
        <w:ind w:firstLine="560" w:firstLineChars="200"/>
        <w:rPr>
          <w:rFonts w:eastAsia="仿宋"/>
          <w:sz w:val="28"/>
          <w:szCs w:val="28"/>
        </w:rPr>
      </w:pPr>
      <w:r>
        <w:rPr>
          <w:rFonts w:ascii="SimSong" w:hAnsi="SimSong" w:eastAsia="SimSong" w:cs="SimSong"/>
          <w:sz w:val="28"/>
          <w:szCs w:val="28"/>
        </w:rPr>
        <w:t>三、本人已知晓《上海市本科</w:t>
      </w:r>
      <w:r>
        <w:rPr>
          <w:rFonts w:hint="eastAsia" w:ascii="SimSong" w:hAnsi="SimSong" w:eastAsia="SimSong" w:cs="SimSong"/>
          <w:sz w:val="28"/>
          <w:szCs w:val="28"/>
        </w:rPr>
        <w:t>毕业论文（设计）</w:t>
      </w:r>
      <w:r>
        <w:rPr>
          <w:rFonts w:ascii="SimSong" w:hAnsi="SimSong" w:eastAsia="SimSong" w:cs="SimSong"/>
          <w:sz w:val="28"/>
          <w:szCs w:val="28"/>
        </w:rPr>
        <w:t>抽检实施细则</w:t>
      </w:r>
      <w:r>
        <w:rPr>
          <w:rFonts w:hint="eastAsia" w:eastAsia="仿宋"/>
          <w:sz w:val="28"/>
          <w:szCs w:val="28"/>
        </w:rPr>
        <w:t>（</w:t>
      </w:r>
      <w:r>
        <w:rPr>
          <w:rFonts w:ascii="SimSong" w:hAnsi="SimSong" w:eastAsia="SimSong" w:cs="SimSong"/>
          <w:sz w:val="28"/>
          <w:szCs w:val="28"/>
        </w:rPr>
        <w:t>试行</w:t>
      </w:r>
      <w:r>
        <w:rPr>
          <w:rFonts w:hint="eastAsia" w:eastAsia="仿宋"/>
          <w:sz w:val="28"/>
          <w:szCs w:val="28"/>
        </w:rPr>
        <w:t>）</w:t>
      </w:r>
      <w:r>
        <w:rPr>
          <w:rFonts w:eastAsia="仿宋"/>
          <w:sz w:val="28"/>
          <w:szCs w:val="28"/>
        </w:rPr>
        <w:t>》 (</w:t>
      </w:r>
      <w:r>
        <w:rPr>
          <w:rFonts w:ascii="SimSong" w:hAnsi="SimSong" w:eastAsia="SimSong" w:cs="SimSong"/>
          <w:sz w:val="28"/>
          <w:szCs w:val="28"/>
        </w:rPr>
        <w:t>沪教委规〔</w:t>
      </w:r>
      <w:r>
        <w:rPr>
          <w:rFonts w:eastAsia="仿宋"/>
          <w:sz w:val="28"/>
          <w:szCs w:val="28"/>
        </w:rPr>
        <w:t xml:space="preserve">2021〕6 </w:t>
      </w:r>
      <w:r>
        <w:rPr>
          <w:rFonts w:ascii="SimSong" w:hAnsi="SimSong" w:eastAsia="SimSong" w:cs="SimSong"/>
          <w:sz w:val="28"/>
          <w:szCs w:val="28"/>
        </w:rPr>
        <w:t>号</w:t>
      </w:r>
      <w:r>
        <w:rPr>
          <w:rFonts w:eastAsia="仿宋"/>
          <w:sz w:val="28"/>
          <w:szCs w:val="28"/>
        </w:rPr>
        <w:t>)</w:t>
      </w:r>
      <w:r>
        <w:rPr>
          <w:rFonts w:ascii="SimSong" w:hAnsi="SimSong" w:eastAsia="SimSong" w:cs="SimSong"/>
          <w:sz w:val="28"/>
          <w:szCs w:val="28"/>
        </w:rPr>
        <w:t>文件要求，对抽检不合格或存在学术不端行为的毕业论文，经查实后依法撤销已授予学位，并注销学位证书。</w:t>
      </w:r>
    </w:p>
    <w:p w14:paraId="39B91B3F">
      <w:pPr>
        <w:spacing w:line="520" w:lineRule="exact"/>
        <w:ind w:firstLine="560" w:firstLineChars="200"/>
        <w:rPr>
          <w:rFonts w:eastAsia="仿宋"/>
          <w:sz w:val="28"/>
          <w:szCs w:val="28"/>
        </w:rPr>
      </w:pPr>
      <w:r>
        <w:rPr>
          <w:rFonts w:ascii="SimSong" w:hAnsi="SimSong" w:eastAsia="SimSong" w:cs="SimSong"/>
          <w:sz w:val="28"/>
          <w:szCs w:val="28"/>
        </w:rPr>
        <w:t>四、本人完全了解上海大学继续教育学院有关保留、使用毕业论文（设计）的规定，即：学校有权保留毕业论文（设计）及送交复印件或电子件，允许毕业论文（设计）被查阅和借阅；学校可以公布毕业论文（设计）的全部或部分内容。</w:t>
      </w:r>
    </w:p>
    <w:p w14:paraId="0D570B6B">
      <w:pPr>
        <w:spacing w:line="520" w:lineRule="exact"/>
        <w:ind w:firstLine="560" w:firstLineChars="200"/>
        <w:rPr>
          <w:rFonts w:eastAsia="仿宋"/>
          <w:sz w:val="28"/>
          <w:szCs w:val="28"/>
        </w:rPr>
      </w:pPr>
    </w:p>
    <w:p w14:paraId="5F5DCD54">
      <w:pPr>
        <w:spacing w:line="520" w:lineRule="exact"/>
        <w:ind w:firstLine="480" w:firstLineChars="200"/>
        <w:rPr>
          <w:rFonts w:eastAsia="仿宋"/>
          <w:sz w:val="28"/>
          <w:szCs w:val="28"/>
        </w:rPr>
      </w:pPr>
      <w:r>
        <w:rPr>
          <w:rFonts w:ascii="SimSong" w:hAnsi="SimSong" w:eastAsia="SimSong" w:cs="SimSong"/>
          <w:sz w:val="24"/>
        </w:rPr>
        <w:t>学    号：234A0763</w:t>
      </w:r>
    </w:p>
    <w:p w14:paraId="2C9AF7F8">
      <w:pPr>
        <w:spacing w:line="520" w:lineRule="exact"/>
        <w:ind w:firstLine="480" w:firstLineChars="200"/>
        <w:rPr>
          <w:rFonts w:hint="eastAsia" w:eastAsia="SimSong"/>
          <w:sz w:val="28"/>
          <w:szCs w:val="28"/>
          <w:lang w:val="en-US" w:eastAsia="zh-CN"/>
        </w:rPr>
      </w:pPr>
      <w:r>
        <w:rPr>
          <w:rFonts w:ascii="SimSong" w:hAnsi="SimSong" w:eastAsia="SimSong" w:cs="SimSong"/>
          <w:sz w:val="24"/>
        </w:rPr>
        <w:t>学生签名：</w:t>
      </w:r>
    </w:p>
    <w:p w14:paraId="5027A083">
      <w:pPr>
        <w:spacing w:line="520" w:lineRule="exact"/>
        <w:ind w:firstLine="480" w:firstLineChars="200"/>
        <w:rPr>
          <w:rFonts w:eastAsia="仿宋"/>
          <w:sz w:val="28"/>
          <w:szCs w:val="28"/>
        </w:rPr>
      </w:pPr>
      <w:r>
        <w:rPr>
          <w:rFonts w:ascii="SimSong" w:hAnsi="SimSong" w:eastAsia="SimSong" w:cs="SimSong"/>
          <w:sz w:val="24"/>
        </w:rPr>
        <w:t>日    期：    年  月  日</w:t>
      </w:r>
    </w:p>
    <w:p w14:paraId="1B459D01">
      <w:pPr>
        <w:pStyle w:val="10"/>
        <w:rPr>
          <w:rFonts w:hAnsi="黑体" w:eastAsia="黑体"/>
          <w:sz w:val="36"/>
          <w:szCs w:val="36"/>
        </w:rPr>
      </w:pPr>
    </w:p>
    <w:p w14:paraId="58A4F9EA">
      <w:pPr>
        <w:pStyle w:val="10"/>
        <w:rPr>
          <w:rFonts w:hAnsi="黑体" w:eastAsia="黑体"/>
          <w:sz w:val="36"/>
          <w:szCs w:val="36"/>
        </w:rPr>
      </w:pPr>
    </w:p>
    <w:p w14:paraId="4C147BF2">
      <w:pPr>
        <w:pStyle w:val="10"/>
        <w:rPr>
          <w:rFonts w:hAnsi="黑体" w:eastAsia="黑体"/>
          <w:sz w:val="36"/>
          <w:szCs w:val="36"/>
        </w:rPr>
      </w:pPr>
    </w:p>
    <w:p w14:paraId="48E3C902">
      <w:pPr>
        <w:pStyle w:val="10"/>
        <w:rPr>
          <w:rFonts w:hAnsi="黑体" w:eastAsia="黑体"/>
          <w:sz w:val="36"/>
          <w:szCs w:val="36"/>
        </w:rPr>
      </w:pPr>
    </w:p>
    <w:p w14:paraId="65A32040">
      <w:pPr>
        <w:pStyle w:val="10"/>
        <w:jc w:val="both"/>
        <w:rPr>
          <w:rFonts w:hint="eastAsia" w:hAnsi="黑体" w:eastAsia="黑体"/>
          <w:sz w:val="36"/>
          <w:szCs w:val="36"/>
        </w:rPr>
      </w:pPr>
    </w:p>
    <w:p w14:paraId="3E191EE0">
      <w:pPr>
        <w:pStyle w:val="10"/>
        <w:outlineLvl w:val="0"/>
        <w:rPr>
          <w:rFonts w:hint="eastAsia" w:hAnsi="黑体" w:eastAsia="黑体"/>
          <w:sz w:val="36"/>
          <w:szCs w:val="36"/>
        </w:rPr>
      </w:pPr>
      <w:r>
        <w:rPr>
          <w:rFonts w:hint="eastAsia" w:ascii="STHeiti" w:hAnsi="STHeiti" w:eastAsia="STHeiti" w:cs="STHeiti"/>
          <w:sz w:val="36"/>
          <w:szCs w:val="36"/>
        </w:rPr>
        <w:t>目  录</w:t>
      </w:r>
      <w:bookmarkEnd w:id="0"/>
      <w:bookmarkEnd w:id="1"/>
    </w:p>
    <w:p w14:paraId="64C2593B">
      <w:pPr>
        <w:pStyle w:val="20"/>
        <w:ind w:left="0" w:leftChars="0"/>
        <w:rPr>
          <w:rFonts w:hint="eastAsia"/>
        </w:rPr>
      </w:pPr>
    </w:p>
    <w:p w14:paraId="0EE60ED1">
      <w:pPr>
        <w:pStyle w:val="30"/>
        <w:tabs>
          <w:tab w:val="right" w:leader="dot" w:pos="8787"/>
        </w:tabs>
        <w:spacing w:before="0" w:after="0" w:line="264" w:lineRule="auto"/>
        <w:ind w:left="0" w:leftChars="0" w:firstLine="0"/>
        <w:rPr>
          <w:rFonts w:hint="eastAsia"/>
        </w:rPr>
      </w:pPr>
      <w:r>
        <w:fldChar w:fldCharType="begin"/>
      </w:r>
      <w:r>
        <w:instrText xml:space="preserve"> TOC \o "1-3" \h \z \u </w:instrText>
      </w:r>
      <w:r>
        <w:fldChar w:fldCharType="separate"/>
      </w:r>
      <w:r>
        <w:rPr>
          <w:rFonts w:ascii="Times New Roman" w:hAnsi="Times New Roman" w:eastAsia="黑体" w:cs="Times New Roman"/>
          <w:b/>
          <w:sz w:val="28"/>
        </w:rPr>
        <w:t>摘  要</w:t>
      </w:r>
      <w:r>
        <w:rPr>
          <w:rFonts w:ascii="Times New Roman" w:hAnsi="Times New Roman" w:eastAsia="黑体" w:cs="Times New Roman"/>
          <w:b/>
          <w:sz w:val="28"/>
        </w:rPr>
        <w:tab/>
      </w:r>
      <w:r>
        <w:rPr>
          <w:rFonts w:ascii="Times New Roman" w:hAnsi="Times New Roman" w:eastAsia="黑体" w:cs="Times New Roman"/>
          <w:b/>
          <w:sz w:val="28"/>
        </w:rPr>
        <w:t>i</w:t>
      </w:r>
    </w:p>
    <w:p w14:paraId="00ED662D">
      <w:pPr>
        <w:pStyle w:val="30"/>
        <w:tabs>
          <w:tab w:val="right" w:leader="dot" w:pos="8787"/>
        </w:tabs>
        <w:spacing w:before="0" w:after="0" w:line="264" w:lineRule="auto"/>
        <w:ind w:left="0" w:firstLine="0"/>
      </w:pPr>
      <w:r>
        <w:rPr>
          <w:rFonts w:ascii="Times New Roman" w:hAnsi="Times New Roman" w:eastAsia="黑体" w:cs="Times New Roman"/>
          <w:b/>
          <w:sz w:val="28"/>
        </w:rPr>
        <w:t>ABSTRACT</w:t>
      </w:r>
      <w:r>
        <w:rPr>
          <w:rFonts w:ascii="Times New Roman" w:hAnsi="Times New Roman" w:eastAsia="黑体" w:cs="Times New Roman"/>
          <w:b/>
          <w:sz w:val="28"/>
        </w:rPr>
        <w:tab/>
      </w:r>
      <w:r>
        <w:rPr>
          <w:rFonts w:ascii="Times New Roman" w:hAnsi="Times New Roman" w:eastAsia="黑体" w:cs="Times New Roman"/>
          <w:b/>
          <w:sz w:val="28"/>
        </w:rPr>
        <w:t>ii</w:t>
      </w:r>
    </w:p>
    <w:p w14:paraId="7A30ED4E">
      <w:pPr>
        <w:pStyle w:val="30"/>
        <w:tabs>
          <w:tab w:val="right" w:leader="dot" w:pos="8787"/>
        </w:tabs>
        <w:spacing w:before="0" w:after="0" w:line="264" w:lineRule="auto"/>
        <w:ind w:left="0" w:firstLine="0"/>
      </w:pPr>
      <w:r>
        <w:rPr>
          <w:rFonts w:ascii="Times New Roman" w:hAnsi="Times New Roman" w:eastAsia="黑体" w:cs="Times New Roman"/>
          <w:b/>
          <w:sz w:val="28"/>
        </w:rPr>
        <w:t>第一章  绪论</w:t>
      </w:r>
      <w:r>
        <w:rPr>
          <w:rFonts w:ascii="Times New Roman" w:hAnsi="Times New Roman" w:eastAsia="黑体" w:cs="Times New Roman"/>
          <w:b/>
          <w:sz w:val="28"/>
        </w:rPr>
        <w:tab/>
      </w:r>
      <w:r>
        <w:rPr>
          <w:rFonts w:ascii="Times New Roman" w:hAnsi="Times New Roman" w:eastAsia="黑体" w:cs="Times New Roman"/>
          <w:b/>
          <w:sz w:val="28"/>
        </w:rPr>
        <w:t>1</w:t>
      </w:r>
    </w:p>
    <w:p w14:paraId="37673D7A">
      <w:pPr>
        <w:pStyle w:val="31"/>
        <w:tabs>
          <w:tab w:val="right" w:leader="dot" w:pos="8787"/>
        </w:tabs>
        <w:spacing w:before="0" w:after="0" w:line="264" w:lineRule="auto"/>
        <w:ind w:left="420" w:firstLine="0"/>
      </w:pPr>
      <w:r>
        <w:rPr>
          <w:rFonts w:ascii="Times New Roman" w:hAnsi="Times New Roman" w:eastAsia="宋体" w:cs="Times New Roman"/>
          <w:b w:val="0"/>
          <w:sz w:val="21"/>
        </w:rPr>
        <w:t>1.1 课题背景与研究意义</w:t>
      </w:r>
      <w:r>
        <w:rPr>
          <w:rFonts w:ascii="Times New Roman" w:hAnsi="Times New Roman" w:eastAsia="宋体" w:cs="Times New Roman"/>
          <w:b w:val="0"/>
          <w:sz w:val="21"/>
        </w:rPr>
        <w:tab/>
      </w:r>
      <w:r>
        <w:rPr>
          <w:rFonts w:ascii="Times New Roman" w:hAnsi="Times New Roman" w:eastAsia="宋体" w:cs="Times New Roman"/>
          <w:b w:val="0"/>
          <w:sz w:val="21"/>
        </w:rPr>
        <w:t>1</w:t>
      </w:r>
    </w:p>
    <w:p w14:paraId="5107B348">
      <w:pPr>
        <w:pStyle w:val="31"/>
        <w:tabs>
          <w:tab w:val="right" w:leader="dot" w:pos="8787"/>
        </w:tabs>
        <w:spacing w:before="0" w:after="0" w:line="264" w:lineRule="auto"/>
        <w:ind w:left="420" w:firstLine="0"/>
      </w:pPr>
      <w:r>
        <w:rPr>
          <w:rFonts w:ascii="Times New Roman" w:hAnsi="Times New Roman" w:eastAsia="宋体" w:cs="Times New Roman"/>
          <w:b w:val="0"/>
          <w:sz w:val="21"/>
        </w:rPr>
        <w:t>1.2 国内外发展状况</w:t>
      </w:r>
      <w:r>
        <w:rPr>
          <w:rFonts w:ascii="Times New Roman" w:hAnsi="Times New Roman" w:eastAsia="宋体" w:cs="Times New Roman"/>
          <w:b w:val="0"/>
          <w:sz w:val="21"/>
        </w:rPr>
        <w:tab/>
      </w:r>
      <w:r>
        <w:rPr>
          <w:rFonts w:ascii="Times New Roman" w:hAnsi="Times New Roman" w:eastAsia="宋体" w:cs="Times New Roman"/>
          <w:b w:val="0"/>
          <w:sz w:val="21"/>
        </w:rPr>
        <w:t>1</w:t>
      </w:r>
    </w:p>
    <w:p w14:paraId="074D7D15">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1.3 研究目标与主要内容</w:t>
      </w:r>
      <w:r>
        <w:rPr>
          <w:rFonts w:ascii="Times New Roman" w:hAnsi="Times New Roman" w:eastAsia="宋体" w:cs="Times New Roman"/>
          <w:b w:val="0"/>
          <w:sz w:val="21"/>
        </w:rPr>
        <w:tab/>
      </w:r>
      <w:r>
        <w:rPr>
          <w:rFonts w:ascii="Times New Roman" w:hAnsi="Times New Roman" w:eastAsia="宋体" w:cs="Times New Roman"/>
          <w:b w:val="0"/>
          <w:sz w:val="21"/>
        </w:rPr>
        <w:t>2</w:t>
      </w:r>
    </w:p>
    <w:p w14:paraId="52979B6C">
      <w:pPr>
        <w:pStyle w:val="31"/>
        <w:tabs>
          <w:tab w:val="right" w:leader="dot" w:pos="8787"/>
        </w:tabs>
        <w:spacing w:before="0" w:after="0" w:line="264" w:lineRule="auto"/>
        <w:ind w:left="420" w:firstLine="0"/>
      </w:pPr>
      <w:r>
        <w:rPr>
          <w:rFonts w:ascii="Times New Roman" w:hAnsi="Times New Roman" w:eastAsia="宋体" w:cs="Times New Roman"/>
          <w:b w:val="0"/>
          <w:sz w:val="21"/>
        </w:rPr>
        <w:t>1.4 论文组织结构</w:t>
      </w:r>
      <w:r>
        <w:rPr>
          <w:rFonts w:ascii="Times New Roman" w:hAnsi="Times New Roman" w:eastAsia="宋体" w:cs="Times New Roman"/>
          <w:b w:val="0"/>
          <w:sz w:val="21"/>
        </w:rPr>
        <w:tab/>
      </w:r>
      <w:r>
        <w:rPr>
          <w:rFonts w:ascii="Times New Roman" w:hAnsi="Times New Roman" w:eastAsia="宋体" w:cs="Times New Roman"/>
          <w:b w:val="0"/>
          <w:sz w:val="21"/>
        </w:rPr>
        <w:t>2</w:t>
      </w:r>
    </w:p>
    <w:p w14:paraId="6BBC6528">
      <w:pPr>
        <w:pStyle w:val="30"/>
        <w:tabs>
          <w:tab w:val="right" w:leader="dot" w:pos="8787"/>
        </w:tabs>
        <w:spacing w:before="0" w:after="0" w:line="264" w:lineRule="auto"/>
        <w:ind w:left="0" w:firstLine="0"/>
      </w:pPr>
      <w:r>
        <w:rPr>
          <w:rFonts w:ascii="Times New Roman" w:hAnsi="Times New Roman" w:eastAsia="黑体" w:cs="Times New Roman"/>
          <w:b/>
          <w:sz w:val="28"/>
        </w:rPr>
        <w:t>第二章  需求分析与可行性分析</w:t>
      </w:r>
      <w:r>
        <w:rPr>
          <w:rFonts w:ascii="Times New Roman" w:hAnsi="Times New Roman" w:eastAsia="黑体" w:cs="Times New Roman"/>
          <w:b/>
          <w:sz w:val="28"/>
        </w:rPr>
        <w:tab/>
      </w:r>
      <w:r>
        <w:rPr>
          <w:rFonts w:ascii="Times New Roman" w:hAnsi="Times New Roman" w:eastAsia="黑体" w:cs="Times New Roman"/>
          <w:b/>
          <w:sz w:val="28"/>
        </w:rPr>
        <w:t>3</w:t>
      </w:r>
    </w:p>
    <w:p w14:paraId="34E766F1">
      <w:pPr>
        <w:pStyle w:val="31"/>
        <w:tabs>
          <w:tab w:val="right" w:leader="dot" w:pos="8787"/>
        </w:tabs>
        <w:spacing w:before="0" w:after="0" w:line="264" w:lineRule="auto"/>
        <w:ind w:left="420" w:firstLine="0"/>
      </w:pPr>
      <w:r>
        <w:rPr>
          <w:rFonts w:ascii="Times New Roman" w:hAnsi="Times New Roman" w:eastAsia="宋体" w:cs="Times New Roman"/>
          <w:b w:val="0"/>
          <w:sz w:val="21"/>
        </w:rPr>
        <w:t>2.1 用户角色与典型场景</w:t>
      </w:r>
      <w:r>
        <w:rPr>
          <w:rFonts w:ascii="Times New Roman" w:hAnsi="Times New Roman" w:eastAsia="宋体" w:cs="Times New Roman"/>
          <w:b w:val="0"/>
          <w:sz w:val="21"/>
        </w:rPr>
        <w:tab/>
      </w:r>
      <w:r>
        <w:rPr>
          <w:rFonts w:ascii="Times New Roman" w:hAnsi="Times New Roman" w:eastAsia="宋体" w:cs="Times New Roman"/>
          <w:b w:val="0"/>
          <w:sz w:val="21"/>
        </w:rPr>
        <w:t>3</w:t>
      </w:r>
    </w:p>
    <w:p w14:paraId="38E40193">
      <w:pPr>
        <w:pStyle w:val="31"/>
        <w:tabs>
          <w:tab w:val="right" w:leader="dot" w:pos="8787"/>
        </w:tabs>
        <w:spacing w:before="0" w:after="0" w:line="264" w:lineRule="auto"/>
        <w:ind w:left="420" w:firstLine="0"/>
      </w:pPr>
      <w:r>
        <w:rPr>
          <w:rFonts w:ascii="Times New Roman" w:hAnsi="Times New Roman" w:eastAsia="宋体" w:cs="Times New Roman"/>
          <w:b w:val="0"/>
          <w:sz w:val="21"/>
        </w:rPr>
        <w:t>2.2 功能需求</w:t>
      </w:r>
      <w:r>
        <w:rPr>
          <w:rFonts w:ascii="Times New Roman" w:hAnsi="Times New Roman" w:eastAsia="宋体" w:cs="Times New Roman"/>
          <w:b w:val="0"/>
          <w:sz w:val="21"/>
        </w:rPr>
        <w:tab/>
      </w:r>
      <w:r>
        <w:rPr>
          <w:rFonts w:ascii="Times New Roman" w:hAnsi="Times New Roman" w:eastAsia="宋体" w:cs="Times New Roman"/>
          <w:b w:val="0"/>
          <w:sz w:val="21"/>
        </w:rPr>
        <w:t>3</w:t>
      </w:r>
    </w:p>
    <w:p w14:paraId="2D23C4EC">
      <w:pPr>
        <w:pStyle w:val="31"/>
        <w:tabs>
          <w:tab w:val="right" w:leader="dot" w:pos="8787"/>
        </w:tabs>
        <w:spacing w:before="0" w:after="0" w:line="264" w:lineRule="auto"/>
        <w:ind w:left="420" w:firstLine="0"/>
      </w:pPr>
      <w:r>
        <w:rPr>
          <w:rFonts w:ascii="Times New Roman" w:hAnsi="Times New Roman" w:eastAsia="宋体" w:cs="Times New Roman"/>
          <w:b w:val="0"/>
          <w:sz w:val="21"/>
        </w:rPr>
        <w:t>2.3 非功能需求</w:t>
      </w:r>
      <w:r>
        <w:rPr>
          <w:rFonts w:ascii="Times New Roman" w:hAnsi="Times New Roman" w:eastAsia="宋体" w:cs="Times New Roman"/>
          <w:b w:val="0"/>
          <w:sz w:val="21"/>
        </w:rPr>
        <w:tab/>
      </w:r>
      <w:r>
        <w:rPr>
          <w:rFonts w:ascii="Times New Roman" w:hAnsi="Times New Roman" w:eastAsia="宋体" w:cs="Times New Roman"/>
          <w:b w:val="0"/>
          <w:sz w:val="21"/>
        </w:rPr>
        <w:t>3</w:t>
      </w:r>
    </w:p>
    <w:p w14:paraId="06F48514">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2.4 可行性分析</w:t>
      </w:r>
      <w:r>
        <w:rPr>
          <w:rFonts w:ascii="Times New Roman" w:hAnsi="Times New Roman" w:eastAsia="宋体" w:cs="Times New Roman"/>
          <w:b w:val="0"/>
          <w:sz w:val="21"/>
        </w:rPr>
        <w:tab/>
      </w:r>
      <w:r>
        <w:rPr>
          <w:rFonts w:ascii="Times New Roman" w:hAnsi="Times New Roman" w:eastAsia="宋体" w:cs="Times New Roman"/>
          <w:b w:val="0"/>
          <w:sz w:val="21"/>
        </w:rPr>
        <w:t>4</w:t>
      </w:r>
    </w:p>
    <w:p w14:paraId="1DB14BA5">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2.5 本章小结</w:t>
      </w:r>
      <w:r>
        <w:rPr>
          <w:rFonts w:ascii="Times New Roman" w:hAnsi="Times New Roman" w:eastAsia="宋体" w:cs="Times New Roman"/>
          <w:b w:val="0"/>
          <w:sz w:val="21"/>
        </w:rPr>
        <w:tab/>
      </w:r>
      <w:r>
        <w:rPr>
          <w:rFonts w:ascii="Times New Roman" w:hAnsi="Times New Roman" w:eastAsia="宋体" w:cs="Times New Roman"/>
          <w:b w:val="0"/>
          <w:sz w:val="21"/>
        </w:rPr>
        <w:t>4</w:t>
      </w:r>
    </w:p>
    <w:p w14:paraId="18542C33">
      <w:pPr>
        <w:pStyle w:val="30"/>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第三章  系统总体设计</w:t>
      </w:r>
      <w:r>
        <w:rPr>
          <w:rFonts w:ascii="Times New Roman" w:hAnsi="Times New Roman" w:eastAsia="黑体" w:cs="Times New Roman"/>
          <w:b/>
          <w:sz w:val="28"/>
        </w:rPr>
        <w:tab/>
      </w:r>
      <w:r>
        <w:rPr>
          <w:rFonts w:ascii="Times New Roman" w:hAnsi="Times New Roman" w:eastAsia="黑体" w:cs="Times New Roman"/>
          <w:b/>
          <w:sz w:val="28"/>
        </w:rPr>
        <w:t>5</w:t>
      </w:r>
    </w:p>
    <w:p w14:paraId="593CC988">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3.1 总体架构</w:t>
      </w:r>
      <w:r>
        <w:rPr>
          <w:rFonts w:ascii="Times New Roman" w:hAnsi="Times New Roman" w:eastAsia="宋体" w:cs="Times New Roman"/>
          <w:b w:val="0"/>
          <w:sz w:val="21"/>
        </w:rPr>
        <w:tab/>
      </w:r>
      <w:r>
        <w:rPr>
          <w:rFonts w:ascii="Times New Roman" w:hAnsi="Times New Roman" w:eastAsia="宋体" w:cs="Times New Roman"/>
          <w:b w:val="0"/>
          <w:sz w:val="21"/>
        </w:rPr>
        <w:t>5</w:t>
      </w:r>
    </w:p>
    <w:p w14:paraId="7D4CA170">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3.2 功能模块划分</w:t>
      </w:r>
      <w:r>
        <w:rPr>
          <w:rFonts w:ascii="Times New Roman" w:hAnsi="Times New Roman" w:eastAsia="宋体" w:cs="Times New Roman"/>
          <w:b w:val="0"/>
          <w:sz w:val="21"/>
        </w:rPr>
        <w:tab/>
      </w:r>
      <w:r>
        <w:rPr>
          <w:rFonts w:ascii="Times New Roman" w:hAnsi="Times New Roman" w:eastAsia="宋体" w:cs="Times New Roman"/>
          <w:b w:val="0"/>
          <w:sz w:val="21"/>
        </w:rPr>
        <w:t>5</w:t>
      </w:r>
    </w:p>
    <w:p w14:paraId="3B3092F9">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3.3 统一数据模型与坐标空间</w:t>
      </w:r>
      <w:r>
        <w:rPr>
          <w:rFonts w:ascii="Times New Roman" w:hAnsi="Times New Roman" w:eastAsia="宋体" w:cs="Times New Roman"/>
          <w:b w:val="0"/>
          <w:sz w:val="21"/>
        </w:rPr>
        <w:tab/>
      </w:r>
      <w:r>
        <w:rPr>
          <w:rFonts w:ascii="Times New Roman" w:hAnsi="Times New Roman" w:eastAsia="宋体" w:cs="Times New Roman"/>
          <w:b w:val="0"/>
          <w:sz w:val="21"/>
        </w:rPr>
        <w:t>5</w:t>
      </w:r>
    </w:p>
    <w:p w14:paraId="3C6DA517">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3.4 本地存储结构</w:t>
      </w:r>
      <w:r>
        <w:rPr>
          <w:rFonts w:ascii="Times New Roman" w:hAnsi="Times New Roman" w:eastAsia="宋体" w:cs="Times New Roman"/>
          <w:b w:val="0"/>
          <w:sz w:val="21"/>
        </w:rPr>
        <w:tab/>
      </w:r>
      <w:r>
        <w:rPr>
          <w:rFonts w:ascii="Times New Roman" w:hAnsi="Times New Roman" w:eastAsia="宋体" w:cs="Times New Roman"/>
          <w:b w:val="0"/>
          <w:sz w:val="21"/>
        </w:rPr>
        <w:t>6</w:t>
      </w:r>
    </w:p>
    <w:p w14:paraId="5288BD33">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3.5 云端数据与接口设计</w:t>
      </w:r>
      <w:r>
        <w:rPr>
          <w:rFonts w:ascii="Times New Roman" w:hAnsi="Times New Roman" w:eastAsia="宋体" w:cs="Times New Roman"/>
          <w:b w:val="0"/>
          <w:sz w:val="21"/>
        </w:rPr>
        <w:tab/>
      </w:r>
      <w:r>
        <w:rPr>
          <w:rFonts w:ascii="Times New Roman" w:hAnsi="Times New Roman" w:eastAsia="宋体" w:cs="Times New Roman"/>
          <w:b w:val="0"/>
          <w:sz w:val="21"/>
        </w:rPr>
        <w:t>6</w:t>
      </w:r>
    </w:p>
    <w:p w14:paraId="5F414D7F">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3.6 本章小结</w:t>
      </w:r>
      <w:r>
        <w:rPr>
          <w:rFonts w:ascii="Times New Roman" w:hAnsi="Times New Roman" w:eastAsia="宋体" w:cs="Times New Roman"/>
          <w:b w:val="0"/>
          <w:sz w:val="21"/>
        </w:rPr>
        <w:tab/>
      </w:r>
      <w:r>
        <w:rPr>
          <w:rFonts w:ascii="Times New Roman" w:hAnsi="Times New Roman" w:eastAsia="宋体" w:cs="Times New Roman"/>
          <w:b w:val="0"/>
          <w:sz w:val="21"/>
        </w:rPr>
        <w:t>7</w:t>
      </w:r>
    </w:p>
    <w:p w14:paraId="428EC7FD">
      <w:pPr>
        <w:pStyle w:val="30"/>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第四章  Flutter 客户端关键模块设计与实现</w:t>
      </w:r>
      <w:r>
        <w:rPr>
          <w:rFonts w:ascii="Times New Roman" w:hAnsi="Times New Roman" w:eastAsia="黑体" w:cs="Times New Roman"/>
          <w:b/>
          <w:sz w:val="28"/>
        </w:rPr>
        <w:tab/>
      </w:r>
      <w:r>
        <w:rPr>
          <w:rFonts w:ascii="Times New Roman" w:hAnsi="Times New Roman" w:eastAsia="黑体" w:cs="Times New Roman"/>
          <w:b/>
          <w:sz w:val="28"/>
        </w:rPr>
        <w:t>8</w:t>
      </w:r>
    </w:p>
    <w:p w14:paraId="0C8988B6">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4.1 笔记库与导航</w:t>
      </w:r>
      <w:r>
        <w:rPr>
          <w:rFonts w:ascii="Times New Roman" w:hAnsi="Times New Roman" w:eastAsia="宋体" w:cs="Times New Roman"/>
          <w:b w:val="0"/>
          <w:sz w:val="21"/>
        </w:rPr>
        <w:tab/>
      </w:r>
      <w:r>
        <w:rPr>
          <w:rFonts w:ascii="Times New Roman" w:hAnsi="Times New Roman" w:eastAsia="宋体" w:cs="Times New Roman"/>
          <w:b w:val="0"/>
          <w:sz w:val="21"/>
        </w:rPr>
        <w:t>8</w:t>
      </w:r>
    </w:p>
    <w:p w14:paraId="40968800">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4.2 手写画布与工具状态</w:t>
      </w:r>
      <w:r>
        <w:rPr>
          <w:rFonts w:ascii="Times New Roman" w:hAnsi="Times New Roman" w:eastAsia="宋体" w:cs="Times New Roman"/>
          <w:b w:val="0"/>
          <w:sz w:val="21"/>
        </w:rPr>
        <w:tab/>
      </w:r>
      <w:r>
        <w:rPr>
          <w:rFonts w:ascii="Times New Roman" w:hAnsi="Times New Roman" w:eastAsia="宋体" w:cs="Times New Roman"/>
          <w:b w:val="0"/>
          <w:sz w:val="21"/>
        </w:rPr>
        <w:t>8</w:t>
      </w:r>
    </w:p>
    <w:p w14:paraId="2B34277C">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4.3 文本、图片与图形编辑</w:t>
      </w:r>
      <w:r>
        <w:rPr>
          <w:rFonts w:ascii="Times New Roman" w:hAnsi="Times New Roman" w:eastAsia="宋体" w:cs="Times New Roman"/>
          <w:b w:val="0"/>
          <w:sz w:val="21"/>
        </w:rPr>
        <w:tab/>
      </w:r>
      <w:r>
        <w:rPr>
          <w:rFonts w:ascii="Times New Roman" w:hAnsi="Times New Roman" w:eastAsia="宋体" w:cs="Times New Roman"/>
          <w:b w:val="0"/>
          <w:sz w:val="21"/>
        </w:rPr>
        <w:t>8</w:t>
      </w:r>
    </w:p>
    <w:p w14:paraId="6658D879">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4.4 PDF 导入、批注与导出</w:t>
      </w:r>
      <w:r>
        <w:rPr>
          <w:rFonts w:ascii="Times New Roman" w:hAnsi="Times New Roman" w:eastAsia="宋体" w:cs="Times New Roman"/>
          <w:b w:val="0"/>
          <w:sz w:val="21"/>
        </w:rPr>
        <w:tab/>
      </w:r>
      <w:r>
        <w:rPr>
          <w:rFonts w:ascii="Times New Roman" w:hAnsi="Times New Roman" w:eastAsia="宋体" w:cs="Times New Roman"/>
          <w:b w:val="0"/>
          <w:sz w:val="21"/>
        </w:rPr>
        <w:t>8</w:t>
      </w:r>
    </w:p>
    <w:p w14:paraId="5D1B3F2C">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4.5 本地识别与手写美化</w:t>
      </w:r>
      <w:r>
        <w:rPr>
          <w:rFonts w:ascii="Times New Roman" w:hAnsi="Times New Roman" w:eastAsia="宋体" w:cs="Times New Roman"/>
          <w:b w:val="0"/>
          <w:sz w:val="21"/>
        </w:rPr>
        <w:tab/>
      </w:r>
      <w:r>
        <w:rPr>
          <w:rFonts w:ascii="Times New Roman" w:hAnsi="Times New Roman" w:eastAsia="宋体" w:cs="Times New Roman"/>
          <w:b w:val="0"/>
          <w:sz w:val="21"/>
        </w:rPr>
        <w:t>9</w:t>
      </w:r>
    </w:p>
    <w:p w14:paraId="540058BB">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4.6 客户端账号与同步状态</w:t>
      </w:r>
      <w:r>
        <w:rPr>
          <w:rFonts w:ascii="Times New Roman" w:hAnsi="Times New Roman" w:eastAsia="宋体" w:cs="Times New Roman"/>
          <w:b w:val="0"/>
          <w:sz w:val="21"/>
        </w:rPr>
        <w:tab/>
      </w:r>
      <w:r>
        <w:rPr>
          <w:rFonts w:ascii="Times New Roman" w:hAnsi="Times New Roman" w:eastAsia="宋体" w:cs="Times New Roman"/>
          <w:b w:val="0"/>
          <w:sz w:val="21"/>
        </w:rPr>
        <w:t>9</w:t>
      </w:r>
    </w:p>
    <w:p w14:paraId="511FDC7A">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4.7 本章小结</w:t>
      </w:r>
      <w:r>
        <w:rPr>
          <w:rFonts w:ascii="Times New Roman" w:hAnsi="Times New Roman" w:eastAsia="宋体" w:cs="Times New Roman"/>
          <w:b w:val="0"/>
          <w:sz w:val="21"/>
        </w:rPr>
        <w:tab/>
      </w:r>
      <w:r>
        <w:rPr>
          <w:rFonts w:ascii="Times New Roman" w:hAnsi="Times New Roman" w:eastAsia="宋体" w:cs="Times New Roman"/>
          <w:b w:val="0"/>
          <w:sz w:val="21"/>
        </w:rPr>
        <w:t>9</w:t>
      </w:r>
    </w:p>
    <w:p w14:paraId="40131BFD">
      <w:pPr>
        <w:pStyle w:val="30"/>
        <w:tabs>
          <w:tab w:val="right" w:leader="dot" w:pos="8787"/>
        </w:tabs>
        <w:spacing w:before="0" w:after="0" w:line="264" w:lineRule="auto"/>
        <w:ind w:left="0" w:firstLine="0"/>
        <w:rPr>
          <w:rFonts w:hint="eastAsia" w:eastAsia="STHeiti"/>
          <w:lang w:val="en-US" w:eastAsia="zh-CN"/>
        </w:rPr>
      </w:pPr>
      <w:r>
        <w:rPr>
          <w:rFonts w:ascii="Times New Roman" w:hAnsi="Times New Roman" w:eastAsia="黑体" w:cs="Times New Roman"/>
          <w:b/>
          <w:sz w:val="28"/>
        </w:rPr>
        <w:t>第五章  Python 服务端与云同步设计与实现</w:t>
      </w:r>
      <w:r>
        <w:rPr>
          <w:rFonts w:ascii="Times New Roman" w:hAnsi="Times New Roman" w:eastAsia="黑体" w:cs="Times New Roman"/>
          <w:b/>
          <w:sz w:val="28"/>
        </w:rPr>
        <w:tab/>
      </w:r>
      <w:r>
        <w:rPr>
          <w:rFonts w:ascii="Times New Roman" w:hAnsi="Times New Roman" w:eastAsia="黑体" w:cs="Times New Roman"/>
          <w:b/>
          <w:sz w:val="28"/>
        </w:rPr>
        <w:t>10</w:t>
      </w:r>
    </w:p>
    <w:p w14:paraId="3325661A">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5.1 服务端技术栈与职责边界</w:t>
      </w:r>
      <w:r>
        <w:rPr>
          <w:rFonts w:ascii="Times New Roman" w:hAnsi="Times New Roman" w:eastAsia="宋体" w:cs="Times New Roman"/>
          <w:b w:val="0"/>
          <w:sz w:val="21"/>
        </w:rPr>
        <w:tab/>
      </w:r>
      <w:r>
        <w:rPr>
          <w:rFonts w:ascii="Times New Roman" w:hAnsi="Times New Roman" w:eastAsia="宋体" w:cs="Times New Roman"/>
          <w:b w:val="0"/>
          <w:sz w:val="21"/>
        </w:rPr>
        <w:t>10</w:t>
      </w:r>
    </w:p>
    <w:p w14:paraId="4466705D">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5.2 认证、设备与附件安全</w:t>
      </w:r>
      <w:r>
        <w:rPr>
          <w:rFonts w:ascii="Times New Roman" w:hAnsi="Times New Roman" w:eastAsia="宋体" w:cs="Times New Roman"/>
          <w:b w:val="0"/>
          <w:sz w:val="21"/>
        </w:rPr>
        <w:tab/>
      </w:r>
      <w:r>
        <w:rPr>
          <w:rFonts w:ascii="Times New Roman" w:hAnsi="Times New Roman" w:eastAsia="宋体" w:cs="Times New Roman"/>
          <w:b w:val="0"/>
          <w:sz w:val="21"/>
        </w:rPr>
        <w:t>10</w:t>
      </w:r>
    </w:p>
    <w:p w14:paraId="4036856C">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5.3 首次合并与增量同步</w:t>
      </w:r>
      <w:r>
        <w:rPr>
          <w:rFonts w:ascii="Times New Roman" w:hAnsi="Times New Roman" w:eastAsia="宋体" w:cs="Times New Roman"/>
          <w:b w:val="0"/>
          <w:sz w:val="21"/>
        </w:rPr>
        <w:tab/>
      </w:r>
      <w:r>
        <w:rPr>
          <w:rFonts w:ascii="Times New Roman" w:hAnsi="Times New Roman" w:eastAsia="宋体" w:cs="Times New Roman"/>
          <w:b w:val="0"/>
          <w:sz w:val="21"/>
        </w:rPr>
        <w:t>10</w:t>
      </w:r>
    </w:p>
    <w:p w14:paraId="25AE8D04">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5.4 冲突与可恢复删除</w:t>
      </w:r>
      <w:r>
        <w:rPr>
          <w:rFonts w:ascii="Times New Roman" w:hAnsi="Times New Roman" w:eastAsia="宋体" w:cs="Times New Roman"/>
          <w:b w:val="0"/>
          <w:sz w:val="21"/>
        </w:rPr>
        <w:tab/>
      </w:r>
      <w:r>
        <w:rPr>
          <w:rFonts w:ascii="Times New Roman" w:hAnsi="Times New Roman" w:eastAsia="宋体" w:cs="Times New Roman"/>
          <w:b w:val="0"/>
          <w:sz w:val="21"/>
        </w:rPr>
        <w:t>11</w:t>
      </w:r>
    </w:p>
    <w:p w14:paraId="4D5F2B30">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5.5 当前实现边界</w:t>
      </w:r>
      <w:r>
        <w:rPr>
          <w:rFonts w:ascii="Times New Roman" w:hAnsi="Times New Roman" w:eastAsia="宋体" w:cs="Times New Roman"/>
          <w:b w:val="0"/>
          <w:sz w:val="21"/>
        </w:rPr>
        <w:tab/>
      </w:r>
      <w:r>
        <w:rPr>
          <w:rFonts w:ascii="Times New Roman" w:hAnsi="Times New Roman" w:eastAsia="宋体" w:cs="Times New Roman"/>
          <w:b w:val="0"/>
          <w:sz w:val="21"/>
        </w:rPr>
        <w:t>11</w:t>
      </w:r>
    </w:p>
    <w:p w14:paraId="03E598E5">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5.6 本章小结</w:t>
      </w:r>
      <w:r>
        <w:rPr>
          <w:rFonts w:ascii="Times New Roman" w:hAnsi="Times New Roman" w:eastAsia="宋体" w:cs="Times New Roman"/>
          <w:b w:val="0"/>
          <w:sz w:val="21"/>
        </w:rPr>
        <w:tab/>
      </w:r>
      <w:r>
        <w:rPr>
          <w:rFonts w:ascii="Times New Roman" w:hAnsi="Times New Roman" w:eastAsia="宋体" w:cs="Times New Roman"/>
          <w:b w:val="0"/>
          <w:sz w:val="21"/>
        </w:rPr>
        <w:t>11</w:t>
      </w:r>
    </w:p>
    <w:p w14:paraId="039F29F7">
      <w:pPr>
        <w:pStyle w:val="30"/>
        <w:tabs>
          <w:tab w:val="right" w:leader="dot" w:pos="8787"/>
        </w:tabs>
        <w:spacing w:before="0" w:after="0" w:line="264" w:lineRule="auto"/>
        <w:ind w:left="0" w:firstLine="0"/>
        <w:rPr>
          <w:rFonts w:hint="default" w:eastAsia="STHeiti"/>
          <w:lang w:val="en-US" w:eastAsia="zh-CN"/>
        </w:rPr>
      </w:pPr>
      <w:r>
        <w:rPr>
          <w:rFonts w:ascii="Times New Roman" w:hAnsi="Times New Roman" w:eastAsia="黑体" w:cs="Times New Roman"/>
          <w:b/>
          <w:sz w:val="28"/>
        </w:rPr>
        <w:t>第六章  系统测试与结果分析</w:t>
      </w:r>
      <w:r>
        <w:rPr>
          <w:rFonts w:ascii="Times New Roman" w:hAnsi="Times New Roman" w:eastAsia="黑体" w:cs="Times New Roman"/>
          <w:b/>
          <w:sz w:val="28"/>
        </w:rPr>
        <w:tab/>
      </w:r>
      <w:r>
        <w:rPr>
          <w:rFonts w:ascii="Times New Roman" w:hAnsi="Times New Roman" w:eastAsia="黑体" w:cs="Times New Roman"/>
          <w:b/>
          <w:sz w:val="28"/>
        </w:rPr>
        <w:t>12</w:t>
      </w:r>
    </w:p>
    <w:p w14:paraId="781C375F">
      <w:pPr>
        <w:pStyle w:val="31"/>
        <w:tabs>
          <w:tab w:val="right" w:leader="dot" w:pos="8787"/>
        </w:tabs>
        <w:spacing w:before="0" w:after="0" w:line="264" w:lineRule="auto"/>
        <w:ind w:left="420" w:firstLine="0"/>
        <w:rPr>
          <w:rFonts w:hint="default" w:eastAsia="SimSong"/>
          <w:lang w:val="en-US" w:eastAsia="zh-CN"/>
        </w:rPr>
      </w:pPr>
      <w:r>
        <w:rPr>
          <w:rFonts w:ascii="Times New Roman" w:hAnsi="Times New Roman" w:eastAsia="宋体" w:cs="Times New Roman"/>
          <w:b w:val="0"/>
          <w:sz w:val="21"/>
        </w:rPr>
        <w:t>6.1 测试环境与方法</w:t>
      </w:r>
      <w:r>
        <w:rPr>
          <w:rFonts w:ascii="Times New Roman" w:hAnsi="Times New Roman" w:eastAsia="宋体" w:cs="Times New Roman"/>
          <w:b w:val="0"/>
          <w:sz w:val="21"/>
        </w:rPr>
        <w:tab/>
      </w:r>
      <w:r>
        <w:rPr>
          <w:rFonts w:ascii="Times New Roman" w:hAnsi="Times New Roman" w:eastAsia="宋体" w:cs="Times New Roman"/>
          <w:b w:val="0"/>
          <w:sz w:val="21"/>
        </w:rPr>
        <w:t>12</w:t>
      </w:r>
    </w:p>
    <w:p w14:paraId="25927896">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6.2 客户端测试结果</w:t>
      </w:r>
      <w:r>
        <w:rPr>
          <w:rFonts w:ascii="Times New Roman" w:hAnsi="Times New Roman" w:eastAsia="宋体" w:cs="Times New Roman"/>
          <w:b w:val="0"/>
          <w:sz w:val="21"/>
        </w:rPr>
        <w:tab/>
      </w:r>
      <w:r>
        <w:rPr>
          <w:rFonts w:ascii="Times New Roman" w:hAnsi="Times New Roman" w:eastAsia="宋体" w:cs="Times New Roman"/>
          <w:b w:val="0"/>
          <w:sz w:val="21"/>
        </w:rPr>
        <w:t>12</w:t>
      </w:r>
    </w:p>
    <w:p w14:paraId="3F214FB8">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6.3 服务端测试结果</w:t>
      </w:r>
      <w:r>
        <w:rPr>
          <w:rFonts w:ascii="Times New Roman" w:hAnsi="Times New Roman" w:eastAsia="宋体" w:cs="Times New Roman"/>
          <w:b w:val="0"/>
          <w:sz w:val="21"/>
        </w:rPr>
        <w:tab/>
      </w:r>
      <w:r>
        <w:rPr>
          <w:rFonts w:ascii="Times New Roman" w:hAnsi="Times New Roman" w:eastAsia="宋体" w:cs="Times New Roman"/>
          <w:b w:val="0"/>
          <w:sz w:val="21"/>
        </w:rPr>
        <w:t>13</w:t>
      </w:r>
    </w:p>
    <w:p w14:paraId="3F69C311">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6.4 结果分析与不足</w:t>
      </w:r>
      <w:r>
        <w:rPr>
          <w:rFonts w:ascii="Times New Roman" w:hAnsi="Times New Roman" w:eastAsia="宋体" w:cs="Times New Roman"/>
          <w:b w:val="0"/>
          <w:sz w:val="21"/>
        </w:rPr>
        <w:tab/>
      </w:r>
      <w:r>
        <w:rPr>
          <w:rFonts w:ascii="Times New Roman" w:hAnsi="Times New Roman" w:eastAsia="宋体" w:cs="Times New Roman"/>
          <w:b w:val="0"/>
          <w:sz w:val="21"/>
        </w:rPr>
        <w:t>13</w:t>
      </w:r>
    </w:p>
    <w:p w14:paraId="1EE62E72">
      <w:pPr>
        <w:pStyle w:val="31"/>
        <w:tabs>
          <w:tab w:val="right" w:leader="dot" w:pos="8787"/>
        </w:tabs>
        <w:spacing w:before="0" w:after="0" w:line="264" w:lineRule="auto"/>
        <w:ind w:left="420" w:firstLine="0"/>
        <w:rPr>
          <w:rFonts w:hint="eastAsia" w:eastAsia="SimSong"/>
          <w:lang w:val="en-US" w:eastAsia="zh-CN"/>
        </w:rPr>
      </w:pPr>
      <w:r>
        <w:rPr>
          <w:rFonts w:ascii="Times New Roman" w:hAnsi="Times New Roman" w:eastAsia="宋体" w:cs="Times New Roman"/>
          <w:b w:val="0"/>
          <w:sz w:val="21"/>
        </w:rPr>
        <w:t>6.5 本章小结</w:t>
      </w:r>
      <w:r>
        <w:rPr>
          <w:rFonts w:ascii="Times New Roman" w:hAnsi="Times New Roman" w:eastAsia="宋体" w:cs="Times New Roman"/>
          <w:b w:val="0"/>
          <w:sz w:val="21"/>
        </w:rPr>
        <w:tab/>
      </w:r>
      <w:r>
        <w:rPr>
          <w:rFonts w:ascii="Times New Roman" w:hAnsi="Times New Roman" w:eastAsia="宋体" w:cs="Times New Roman"/>
          <w:b w:val="0"/>
          <w:sz w:val="21"/>
        </w:rPr>
        <w:t>13</w:t>
      </w:r>
    </w:p>
    <w:p w14:paraId="4B5E3588">
      <w:pPr>
        <w:pStyle w:val="30"/>
        <w:tabs>
          <w:tab w:val="right" w:leader="dot" w:pos="8787"/>
        </w:tabs>
        <w:spacing w:before="0" w:after="0" w:line="264" w:lineRule="auto"/>
        <w:ind w:left="0" w:firstLine="0"/>
      </w:pPr>
      <w:r>
        <w:rPr>
          <w:rFonts w:ascii="Times New Roman" w:hAnsi="Times New Roman" w:eastAsia="黑体" w:cs="Times New Roman"/>
          <w:b/>
          <w:sz w:val="28"/>
        </w:rPr>
        <w:t>第七章  总结与展望</w:t>
      </w:r>
      <w:r>
        <w:rPr>
          <w:rFonts w:ascii="Times New Roman" w:hAnsi="Times New Roman" w:eastAsia="黑体" w:cs="Times New Roman"/>
          <w:b/>
          <w:sz w:val="28"/>
        </w:rPr>
        <w:tab/>
      </w:r>
      <w:r>
        <w:rPr>
          <w:rFonts w:ascii="Times New Roman" w:hAnsi="Times New Roman" w:eastAsia="黑体" w:cs="Times New Roman"/>
          <w:b/>
          <w:sz w:val="28"/>
        </w:rPr>
        <w:t>14</w:t>
      </w:r>
    </w:p>
    <w:p w14:paraId="1D62329D">
      <w:pPr>
        <w:pStyle w:val="31"/>
        <w:tabs>
          <w:tab w:val="right" w:leader="dot" w:pos="8787"/>
        </w:tabs>
        <w:spacing w:before="0" w:after="0" w:line="264" w:lineRule="auto"/>
        <w:ind w:left="420" w:firstLine="0"/>
      </w:pPr>
      <w:r>
        <w:rPr>
          <w:rFonts w:ascii="Times New Roman" w:hAnsi="Times New Roman" w:eastAsia="宋体" w:cs="Times New Roman"/>
          <w:b w:val="0"/>
          <w:sz w:val="21"/>
        </w:rPr>
        <w:t>7.1 工作总结</w:t>
      </w:r>
      <w:r>
        <w:rPr>
          <w:rFonts w:ascii="Times New Roman" w:hAnsi="Times New Roman" w:eastAsia="宋体" w:cs="Times New Roman"/>
          <w:b w:val="0"/>
          <w:sz w:val="21"/>
        </w:rPr>
        <w:tab/>
      </w:r>
      <w:r>
        <w:rPr>
          <w:rFonts w:ascii="Times New Roman" w:hAnsi="Times New Roman" w:eastAsia="宋体" w:cs="Times New Roman"/>
          <w:b w:val="0"/>
          <w:sz w:val="21"/>
        </w:rPr>
        <w:t>14</w:t>
      </w:r>
    </w:p>
    <w:p w14:paraId="1C43C1A6">
      <w:pPr>
        <w:pStyle w:val="31"/>
        <w:tabs>
          <w:tab w:val="right" w:leader="dot" w:pos="8787"/>
        </w:tabs>
        <w:spacing w:before="0" w:after="0" w:line="264" w:lineRule="auto"/>
        <w:ind w:left="420" w:firstLine="0"/>
      </w:pPr>
      <w:r>
        <w:rPr>
          <w:rFonts w:ascii="Times New Roman" w:hAnsi="Times New Roman" w:eastAsia="宋体" w:cs="Times New Roman"/>
          <w:b w:val="0"/>
          <w:sz w:val="21"/>
        </w:rPr>
        <w:t>7.2 主要特点</w:t>
      </w:r>
      <w:r>
        <w:rPr>
          <w:rFonts w:ascii="Times New Roman" w:hAnsi="Times New Roman" w:eastAsia="宋体" w:cs="Times New Roman"/>
          <w:b w:val="0"/>
          <w:sz w:val="21"/>
        </w:rPr>
        <w:tab/>
      </w:r>
      <w:r>
        <w:rPr>
          <w:rFonts w:ascii="Times New Roman" w:hAnsi="Times New Roman" w:eastAsia="宋体" w:cs="Times New Roman"/>
          <w:b w:val="0"/>
          <w:sz w:val="21"/>
        </w:rPr>
        <w:t>14</w:t>
      </w:r>
    </w:p>
    <w:p w14:paraId="0AB6E886">
      <w:pPr>
        <w:pStyle w:val="31"/>
        <w:tabs>
          <w:tab w:val="right" w:leader="dot" w:pos="8787"/>
        </w:tabs>
        <w:spacing w:before="0" w:after="0" w:line="264" w:lineRule="auto"/>
        <w:ind w:left="420" w:firstLine="0"/>
      </w:pPr>
      <w:r>
        <w:rPr>
          <w:rFonts w:ascii="Times New Roman" w:hAnsi="Times New Roman" w:eastAsia="宋体" w:cs="Times New Roman"/>
          <w:b w:val="0"/>
          <w:sz w:val="21"/>
        </w:rPr>
        <w:t>7.3 后续展望</w:t>
      </w:r>
      <w:r>
        <w:rPr>
          <w:rFonts w:ascii="Times New Roman" w:hAnsi="Times New Roman" w:eastAsia="宋体" w:cs="Times New Roman"/>
          <w:b w:val="0"/>
          <w:sz w:val="21"/>
        </w:rPr>
        <w:tab/>
      </w:r>
      <w:r>
        <w:rPr>
          <w:rFonts w:ascii="Times New Roman" w:hAnsi="Times New Roman" w:eastAsia="宋体" w:cs="Times New Roman"/>
          <w:b w:val="0"/>
          <w:sz w:val="21"/>
        </w:rPr>
        <w:t>14</w:t>
      </w:r>
    </w:p>
    <w:p w14:paraId="44906020">
      <w:pPr>
        <w:pStyle w:val="30"/>
        <w:tabs>
          <w:tab w:val="right" w:leader="dot" w:pos="8787"/>
        </w:tabs>
        <w:spacing w:before="0" w:after="0" w:line="264" w:lineRule="auto"/>
        <w:ind w:left="0" w:firstLine="0"/>
      </w:pPr>
      <w:r>
        <w:rPr>
          <w:rFonts w:ascii="Times New Roman" w:hAnsi="Times New Roman" w:eastAsia="黑体" w:cs="Times New Roman"/>
          <w:b/>
          <w:sz w:val="28"/>
        </w:rPr>
        <w:t>致  谢</w:t>
      </w:r>
      <w:r>
        <w:rPr>
          <w:rFonts w:ascii="Times New Roman" w:hAnsi="Times New Roman" w:eastAsia="黑体" w:cs="Times New Roman"/>
          <w:b/>
          <w:sz w:val="28"/>
        </w:rPr>
        <w:tab/>
      </w:r>
      <w:r>
        <w:rPr>
          <w:rFonts w:ascii="Times New Roman" w:hAnsi="Times New Roman" w:eastAsia="黑体" w:cs="Times New Roman"/>
          <w:b/>
          <w:sz w:val="28"/>
        </w:rPr>
        <w:t>15</w:t>
      </w:r>
    </w:p>
    <w:p w14:paraId="6DCD798B">
      <w:pPr>
        <w:pStyle w:val="30"/>
        <w:tabs>
          <w:tab w:val="right" w:leader="dot" w:pos="8787"/>
        </w:tabs>
        <w:spacing w:before="0" w:after="0" w:line="264" w:lineRule="auto"/>
        <w:ind w:left="0" w:firstLine="0"/>
      </w:pPr>
      <w:r>
        <w:rPr>
          <w:rFonts w:ascii="Times New Roman" w:hAnsi="Times New Roman" w:eastAsia="黑体" w:cs="Times New Roman"/>
          <w:b/>
          <w:sz w:val="28"/>
        </w:rPr>
        <w:t>参考文献</w:t>
      </w:r>
      <w:r>
        <w:rPr>
          <w:rFonts w:ascii="Times New Roman" w:hAnsi="Times New Roman" w:eastAsia="黑体" w:cs="Times New Roman"/>
          <w:b/>
          <w:sz w:val="28"/>
        </w:rPr>
        <w:tab/>
      </w:r>
      <w:r>
        <w:rPr>
          <w:rFonts w:ascii="Times New Roman" w:hAnsi="Times New Roman" w:eastAsia="黑体" w:cs="Times New Roman"/>
          <w:b/>
          <w:sz w:val="28"/>
        </w:rPr>
        <w:t>16</w:t>
      </w:r>
    </w:p>
    <w:p w14:paraId="2D24F4D1">
      <w:pPr>
        <w:pStyle w:val="30"/>
        <w:tabs>
          <w:tab w:val="right" w:leader="dot" w:pos="8787"/>
        </w:tabs>
        <w:spacing w:before="0" w:after="0" w:line="264" w:lineRule="auto"/>
        <w:ind w:left="0" w:firstLine="0"/>
      </w:pPr>
      <w:r>
        <w:rPr>
          <w:rFonts w:ascii="Times New Roman" w:hAnsi="Times New Roman" w:eastAsia="黑体" w:cs="Times New Roman"/>
          <w:b/>
          <w:sz w:val="28"/>
        </w:rPr>
        <w:t>附  录</w:t>
      </w:r>
      <w:r>
        <w:rPr>
          <w:rFonts w:ascii="Times New Roman" w:hAnsi="Times New Roman" w:eastAsia="黑体" w:cs="Times New Roman"/>
          <w:b/>
          <w:sz w:val="28"/>
        </w:rPr>
        <w:tab/>
      </w:r>
      <w:r>
        <w:rPr>
          <w:rFonts w:ascii="Times New Roman" w:hAnsi="Times New Roman" w:eastAsia="黑体" w:cs="Times New Roman"/>
          <w:b/>
          <w:sz w:val="28"/>
        </w:rPr>
        <w:t>17</w:t>
      </w:r>
      <w:r>
        <w:fldChar w:fldCharType="end"/>
      </w:r>
    </w:p>
    <w:p w14:paraId="4366AB50">
      <w:pPr>
        <w:spacing w:line="360" w:lineRule="auto"/>
        <w:rPr>
          <w:rFonts w:hint="eastAsia"/>
        </w:rPr>
      </w:pPr>
    </w:p>
    <w:p w14:paraId="54C6E857">
      <w:pPr>
        <w:rPr>
          <w:rFonts w:hint="eastAsia"/>
        </w:rPr>
      </w:pPr>
    </w:p>
    <w:p w14:paraId="6DCC27FF">
      <w:pPr>
        <w:rPr>
          <w:rFonts w:hint="eastAsia"/>
        </w:rPr>
      </w:pPr>
    </w:p>
    <w:p w14:paraId="4C274C09">
      <w:pPr>
        <w:rPr>
          <w:rFonts w:hint="eastAsia"/>
        </w:rPr>
        <w:sectPr>
          <w:headerReference r:id="rId5" w:type="default"/>
          <w:footerReference r:id="rId6" w:type="default"/>
          <w:footerReference r:id="rId7" w:type="even"/>
          <w:pgSz w:w="11906" w:h="16838"/>
          <w:pgMar w:top="1418" w:right="1134" w:bottom="1418" w:left="1701" w:header="851" w:footer="992" w:gutter="0"/>
          <w:pgNumType w:start="1"/>
          <w:cols w:space="425" w:num="1"/>
          <w:docGrid w:type="linesAndChars" w:linePitch="312" w:charSpace="0"/>
        </w:sectPr>
      </w:pPr>
    </w:p>
    <w:p w14:paraId="2C01AEB2">
      <w:pPr>
        <w:pStyle w:val="10"/>
        <w:keepNext/>
        <w:spacing w:before="0" w:after="230"/>
        <w:jc w:val="center"/>
      </w:pPr>
      <w:r>
        <w:rPr>
          <w:rFonts w:ascii="Times New Roman" w:hAnsi="Times New Roman" w:eastAsia="黑体" w:cs="Times New Roman"/>
          <w:b/>
          <w:sz w:val="36"/>
        </w:rPr>
        <w:t>基于 Flutter 与 Python 的跨平台数字笔记系统的设计与实现</w:t>
      </w:r>
    </w:p>
    <w:p w14:paraId="459989E3">
      <w:pPr>
        <w:pStyle w:val="2"/>
        <w:keepNext/>
        <w:spacing w:before="368" w:after="230" w:line="240" w:lineRule="auto"/>
        <w:ind w:firstLine="0"/>
        <w:jc w:val="center"/>
      </w:pPr>
      <w:r>
        <w:rPr>
          <w:rFonts w:ascii="Times New Roman" w:hAnsi="Times New Roman" w:eastAsia="黑体" w:cs="Times New Roman"/>
          <w:b/>
          <w:sz w:val="36"/>
        </w:rPr>
        <w:t>摘  要</w:t>
      </w:r>
    </w:p>
    <w:p w14:paraId="52291175">
      <w:pPr>
        <w:pStyle w:val="26"/>
        <w:spacing w:before="0" w:after="0" w:line="360" w:lineRule="auto"/>
        <w:ind w:firstLine="420"/>
        <w:jc w:val="both"/>
      </w:pPr>
      <w:r>
        <w:rPr>
          <w:rFonts w:ascii="Times New Roman" w:hAnsi="Times New Roman" w:eastAsia="宋体" w:cs="Times New Roman"/>
          <w:sz w:val="24"/>
        </w:rPr>
        <w:t>针对纸质笔记不便检索备份、在线文档难以兼顾自然手写与 PDF 批注、学习资料分散等问题，设计并实现跨平台数字笔记系统 InkNest Notes，以本地可用方式统一管理手写、文本、图片、图形和 PDF 资料。</w:t>
      </w:r>
    </w:p>
    <w:p w14:paraId="0B5098E9">
      <w:pPr>
        <w:pStyle w:val="26"/>
        <w:spacing w:before="0" w:after="0" w:line="360" w:lineRule="auto"/>
        <w:ind w:firstLine="420"/>
        <w:jc w:val="both"/>
      </w:pPr>
      <w:r>
        <w:rPr>
          <w:rFonts w:ascii="Times New Roman" w:hAnsi="Times New Roman" w:eastAsia="宋体" w:cs="Times New Roman"/>
          <w:sz w:val="24"/>
        </w:rPr>
        <w:t>系统采用 Flutter 构建客户端，以统一页面模型和坐标空间支持分页与无限画布、笔迹编辑、富内容排版及 PDF 流程；采用 Python、FastAPI、PostgreSQL 和 MinIO 构建云端服务，通过账号、设备、版本、增量游标、冲突副本和可恢复删除建立同步安全边界。</w:t>
      </w:r>
    </w:p>
    <w:p w14:paraId="4BC75FC4">
      <w:pPr>
        <w:pStyle w:val="26"/>
        <w:spacing w:before="0" w:after="0" w:line="360" w:lineRule="auto"/>
        <w:ind w:firstLine="420"/>
        <w:jc w:val="both"/>
      </w:pPr>
      <w:r>
        <w:rPr>
          <w:rFonts w:ascii="Times New Roman" w:hAnsi="Times New Roman" w:eastAsia="宋体" w:cs="Times New Roman"/>
          <w:sz w:val="24"/>
        </w:rPr>
        <w:t>客户端已完成笔记库管理、画笔与荧光笔、整笔擦除、撤销重做、缩放平移、文本框、图片、图形、页面模板及 PDF 流程；服务端已完成认证、附件预签名传输、首次合并、增量同步、原子提交和冲突处理。测试中，269 项 Flutter 单元与组件测试、66 项 Python 非集成测试均通过，覆盖坐标变换、本地仓储、PDF 导出、会话管理、附件校验和同步恢复等关键路径。</w:t>
      </w:r>
    </w:p>
    <w:p w14:paraId="247FA34E">
      <w:pPr>
        <w:pStyle w:val="26"/>
        <w:spacing w:before="0" w:after="0" w:line="360" w:lineRule="auto"/>
        <w:ind w:firstLine="420"/>
        <w:jc w:val="both"/>
      </w:pPr>
      <w:r>
        <w:rPr>
          <w:rFonts w:ascii="Times New Roman" w:hAnsi="Times New Roman" w:eastAsia="宋体" w:cs="Times New Roman"/>
          <w:sz w:val="24"/>
        </w:rPr>
        <w:t>结果表明，Flutter 与 Python 能够支撑手写优先、跨平台、本地优先并可扩展至云端同步的数字笔记系统。后续仍需在真实 iOS 和 Android 设备上验证识别准确率、延迟及正式部署性能。</w:t>
      </w:r>
    </w:p>
    <w:p w14:paraId="3F44E072">
      <w:pPr>
        <w:pStyle w:val="4"/>
        <w:spacing w:before="0" w:after="0" w:line="360" w:lineRule="auto"/>
        <w:ind w:left="420" w:firstLine="0"/>
        <w:jc w:val="left"/>
      </w:pPr>
      <w:r>
        <w:rPr>
          <w:rFonts w:hint="eastAsia" w:ascii="宋体" w:hAnsi="宋体" w:eastAsia="宋体" w:cs="宋体"/>
          <w:b/>
          <w:sz w:val="24"/>
        </w:rPr>
        <w:t>关键词</w:t>
      </w:r>
      <w:r>
        <w:rPr>
          <w:rFonts w:ascii="Times New Roman" w:hAnsi="Times New Roman" w:eastAsia="黑体" w:cs="Times New Roman"/>
          <w:b/>
          <w:sz w:val="24"/>
        </w:rPr>
        <w:t>：</w:t>
      </w:r>
      <w:r>
        <w:rPr>
          <w:rFonts w:ascii="Times New Roman" w:hAnsi="Times New Roman" w:eastAsia="宋体" w:cs="Times New Roman"/>
          <w:b w:val="0"/>
          <w:sz w:val="24"/>
        </w:rPr>
        <w:t>跨平台数字笔记；Flutter；手写交互；本地优先；增量同步</w:t>
      </w:r>
    </w:p>
    <w:p w14:paraId="105F4E5F">
      <w:r>
        <w:br w:type="page"/>
      </w:r>
    </w:p>
    <w:p w14:paraId="6DA6C745">
      <w:pPr>
        <w:pStyle w:val="2"/>
        <w:keepNext/>
        <w:spacing w:before="368" w:after="230" w:line="240" w:lineRule="auto"/>
        <w:ind w:firstLine="0"/>
        <w:jc w:val="center"/>
      </w:pPr>
      <w:r>
        <w:rPr>
          <w:rFonts w:ascii="Times New Roman" w:hAnsi="Times New Roman" w:eastAsia="黑体" w:cs="Times New Roman"/>
          <w:b/>
          <w:sz w:val="36"/>
        </w:rPr>
        <w:t>ABSTRACT</w:t>
      </w:r>
    </w:p>
    <w:p w14:paraId="50753698">
      <w:pPr>
        <w:pStyle w:val="26"/>
        <w:spacing w:before="0" w:after="0" w:line="360" w:lineRule="auto"/>
        <w:ind w:firstLine="420"/>
        <w:jc w:val="both"/>
      </w:pPr>
      <w:r>
        <w:rPr>
          <w:rFonts w:ascii="Times New Roman" w:hAnsi="Times New Roman" w:eastAsia="Times New Roman" w:cs="Times New Roman"/>
          <w:sz w:val="24"/>
        </w:rPr>
        <w:t>To address the limited searchability and backup capability of paper notes, the weak support for natural handwriting and PDF annotation in ordinary online documents, and the fragmented management of learning materials, this thesis designs and implements InkNest Notes, a cross-platform digital note-taking system that unifies handwriting, text, images, shapes, and PDF resources while remaining locally available.</w:t>
      </w:r>
    </w:p>
    <w:p w14:paraId="3211DC6B">
      <w:pPr>
        <w:pStyle w:val="26"/>
        <w:spacing w:before="0" w:after="0" w:line="360" w:lineRule="auto"/>
        <w:ind w:firstLine="420"/>
        <w:jc w:val="both"/>
      </w:pPr>
      <w:r>
        <w:rPr>
          <w:rFonts w:ascii="Times New Roman" w:hAnsi="Times New Roman" w:eastAsia="Times New Roman" w:cs="Times New Roman"/>
          <w:sz w:val="24"/>
        </w:rPr>
        <w:t>The client is built with Flutter and uses a unified page model and coordinate space for paged and infinite canvases, ink editing, rich-content layout, and PDF import, annotation, and export. The cloud service uses Python, FastAPI, PostgreSQL, and MinIO. Accounts, device sessions, revisions, incremental cursors, conflict copies, and recoverable deletion define synchronization and data-safety boundaries.</w:t>
      </w:r>
    </w:p>
    <w:p w14:paraId="31F9B7C2">
      <w:pPr>
        <w:pStyle w:val="26"/>
        <w:spacing w:before="0" w:after="0" w:line="360" w:lineRule="auto"/>
        <w:ind w:firstLine="420"/>
        <w:jc w:val="both"/>
      </w:pPr>
      <w:r>
        <w:rPr>
          <w:rFonts w:ascii="Times New Roman" w:hAnsi="Times New Roman" w:eastAsia="Times New Roman" w:cs="Times New Roman"/>
          <w:sz w:val="24"/>
        </w:rPr>
        <w:t>The client implements notebook management, pens and highlighters, stroke erasing, undo and redo, zooming and panning, text boxes, images, shapes, page templates, and PDF workflows. The server implements authentication, presigned asset transfer, bootstrap merge, incremental synchronization, atomic commits, and conflict handling. All 269 Flutter unit and widget tests and 66 selected Python tests passed, covering coordinate transforms, local storage, PDF export, sessions, asset validation, and synchronization recovery.</w:t>
      </w:r>
    </w:p>
    <w:p w14:paraId="5E95165F">
      <w:pPr>
        <w:pStyle w:val="26"/>
        <w:spacing w:before="0" w:after="0" w:line="360" w:lineRule="auto"/>
        <w:ind w:firstLine="420"/>
        <w:jc w:val="both"/>
      </w:pPr>
      <w:r>
        <w:rPr>
          <w:rFonts w:ascii="Times New Roman" w:hAnsi="Times New Roman" w:eastAsia="Times New Roman" w:cs="Times New Roman"/>
          <w:sz w:val="24"/>
        </w:rPr>
        <w:t>The results show that Flutter and Python can support a handwriting-first, cross-platform, local-first digital note system with extensible cloud synchronization. Further work should validate recognition accuracy, latency, and production deployment performance on physical iOS and Android devices.</w:t>
      </w:r>
    </w:p>
    <w:p w14:paraId="4E46E0E5">
      <w:pPr>
        <w:pStyle w:val="4"/>
        <w:spacing w:before="0" w:after="0" w:line="360" w:lineRule="auto"/>
        <w:ind w:left="420" w:firstLine="0"/>
        <w:jc w:val="left"/>
      </w:pPr>
      <w:r>
        <w:rPr>
          <w:rFonts w:ascii="Times New Roman" w:hAnsi="Times New Roman" w:eastAsia="Times New Roman" w:cs="Times New Roman"/>
          <w:b/>
          <w:sz w:val="24"/>
        </w:rPr>
        <w:t xml:space="preserve">Keywords: </w:t>
      </w:r>
      <w:r>
        <w:rPr>
          <w:rFonts w:ascii="Times New Roman" w:hAnsi="Times New Roman" w:eastAsia="Times New Roman" w:cs="Times New Roman"/>
          <w:b w:val="0"/>
          <w:sz w:val="24"/>
        </w:rPr>
        <w:t>cross-platform digital notes; Flutter; handwriting interaction; local-first; incremental synchronization</w:t>
      </w:r>
    </w:p>
    <w:p w14:paraId="0B5AC254">
      <w:pPr>
        <w:sectPr>
          <w:footerReference r:id="rId8" w:type="default"/>
          <w:pgSz w:w="11906" w:h="16838"/>
          <w:pgMar w:top="1418" w:right="1134" w:bottom="1418" w:left="1701" w:header="851" w:footer="992" w:gutter="0"/>
          <w:pgNumType w:fmt="lowerRoman" w:start="1"/>
          <w:cols w:space="425" w:num="1"/>
          <w:docGrid w:type="linesAndChars" w:linePitch="312" w:charSpace="0"/>
        </w:sectPr>
      </w:pPr>
    </w:p>
    <w:p w14:paraId="1418CD7F">
      <w:pPr>
        <w:pStyle w:val="2"/>
        <w:keepNext/>
        <w:spacing w:before="368" w:after="230" w:line="240" w:lineRule="auto"/>
        <w:ind w:firstLine="0"/>
        <w:jc w:val="center"/>
      </w:pPr>
      <w:r>
        <w:rPr>
          <w:rFonts w:ascii="Times New Roman" w:hAnsi="Times New Roman" w:eastAsia="黑体" w:cs="Times New Roman"/>
          <w:b/>
          <w:sz w:val="36"/>
        </w:rPr>
        <w:t>第一章  绪论</w:t>
      </w:r>
    </w:p>
    <w:p w14:paraId="4A112D8D">
      <w:pPr>
        <w:pStyle w:val="3"/>
        <w:keepNext/>
        <w:spacing w:before="230" w:after="230" w:line="240" w:lineRule="auto"/>
        <w:ind w:firstLine="0"/>
        <w:jc w:val="left"/>
      </w:pPr>
      <w:r>
        <w:rPr>
          <w:rFonts w:ascii="Times New Roman" w:hAnsi="Times New Roman" w:eastAsia="黑体" w:cs="Times New Roman"/>
          <w:b/>
          <w:sz w:val="28"/>
        </w:rPr>
        <w:t xml:space="preserve">1.1 </w:t>
      </w:r>
      <w:r>
        <w:rPr>
          <w:rFonts w:ascii="Times New Roman" w:hAnsi="Times New Roman" w:eastAsia="黑体" w:cs="Times New Roman"/>
          <w:b/>
          <w:sz w:val="30"/>
          <w:szCs w:val="30"/>
        </w:rPr>
        <w:t>课题背景与研究意义</w:t>
      </w:r>
    </w:p>
    <w:p w14:paraId="3BFDBF10">
      <w:pPr>
        <w:pStyle w:val="26"/>
        <w:spacing w:before="0" w:after="0" w:line="460" w:lineRule="exact"/>
        <w:ind w:firstLine="420"/>
        <w:jc w:val="both"/>
      </w:pPr>
      <w:r>
        <w:rPr>
          <w:rFonts w:ascii="Times New Roman" w:hAnsi="Times New Roman" w:eastAsia="宋体" w:cs="Times New Roman"/>
          <w:sz w:val="24"/>
        </w:rPr>
        <w:t>平板电脑、触控屏与主动式手写笔的普及，使学习者能够在同一设备中完成课堂记录、公式推导、资料阅读和内容归档。相关研究表明，不同记笔记媒介与方法会影响认知表现、学习动机、认知负荷和知识保持效果</w:t>
      </w:r>
      <w:r>
        <w:rPr>
          <w:rFonts w:ascii="Times New Roman" w:hAnsi="Times New Roman" w:eastAsia="宋体" w:cs="Times New Roman"/>
          <w:sz w:val="24"/>
          <w:vertAlign w:val="superscript"/>
        </w:rPr>
        <w:t>[1][</w:t>
      </w:r>
      <w:r>
        <w:rPr>
          <w:rFonts w:hint="eastAsia" w:cs="Times New Roman"/>
          <w:sz w:val="24"/>
          <w:vertAlign w:val="superscript"/>
          <w:lang w:val="en-US" w:eastAsia="zh-CN"/>
        </w:rPr>
        <w:t>2</w:t>
      </w:r>
      <w:r>
        <w:rPr>
          <w:rFonts w:ascii="Times New Roman" w:hAnsi="Times New Roman" w:eastAsia="宋体" w:cs="Times New Roman"/>
          <w:sz w:val="24"/>
          <w:vertAlign w:val="superscript"/>
        </w:rPr>
        <w:t>][</w:t>
      </w:r>
      <w:r>
        <w:rPr>
          <w:rFonts w:hint="eastAsia" w:cs="Times New Roman"/>
          <w:sz w:val="24"/>
          <w:vertAlign w:val="superscript"/>
          <w:lang w:val="en-US" w:eastAsia="zh-CN"/>
        </w:rPr>
        <w:t>3</w:t>
      </w:r>
      <w:r>
        <w:rPr>
          <w:rFonts w:ascii="Times New Roman" w:hAnsi="Times New Roman" w:eastAsia="宋体" w:cs="Times New Roman"/>
          <w:sz w:val="24"/>
          <w:vertAlign w:val="superscript"/>
        </w:rPr>
        <w:t>]</w:t>
      </w:r>
      <w:r>
        <w:rPr>
          <w:rFonts w:ascii="Times New Roman" w:hAnsi="Times New Roman" w:eastAsia="宋体" w:cs="Times New Roman"/>
          <w:sz w:val="24"/>
        </w:rPr>
        <w:t>；数字笔记应用也已进入医学等专业学习场景</w:t>
      </w:r>
      <w:r>
        <w:rPr>
          <w:rFonts w:ascii="Times New Roman" w:hAnsi="Times New Roman" w:eastAsia="宋体" w:cs="Times New Roman"/>
          <w:sz w:val="24"/>
          <w:vertAlign w:val="superscript"/>
        </w:rPr>
        <w:t>[4]</w:t>
      </w:r>
      <w:r>
        <w:rPr>
          <w:rFonts w:ascii="Times New Roman" w:hAnsi="Times New Roman" w:eastAsia="宋体" w:cs="Times New Roman"/>
          <w:sz w:val="24"/>
        </w:rPr>
        <w:t>。国内数智教育研究指出，数字技术正在改变知识生产、传播和获取方式</w:t>
      </w:r>
      <w:r>
        <w:rPr>
          <w:rFonts w:ascii="Times New Roman" w:hAnsi="Times New Roman" w:eastAsia="宋体" w:cs="Times New Roman"/>
          <w:sz w:val="24"/>
          <w:vertAlign w:val="superscript"/>
        </w:rPr>
        <w:t>[5]</w:t>
      </w:r>
      <w:r>
        <w:rPr>
          <w:rFonts w:ascii="Times New Roman" w:hAnsi="Times New Roman" w:eastAsia="宋体" w:cs="Times New Roman"/>
          <w:sz w:val="24"/>
        </w:rPr>
        <w:t>；知识管理工具的内容组织、检索与关联能力逐渐成为重要评价维度</w:t>
      </w:r>
      <w:r>
        <w:rPr>
          <w:rFonts w:ascii="Times New Roman" w:hAnsi="Times New Roman" w:eastAsia="宋体" w:cs="Times New Roman"/>
          <w:sz w:val="24"/>
          <w:vertAlign w:val="superscript"/>
        </w:rPr>
        <w:t>[6]</w:t>
      </w:r>
      <w:r>
        <w:rPr>
          <w:rFonts w:ascii="Times New Roman" w:hAnsi="Times New Roman" w:eastAsia="宋体" w:cs="Times New Roman"/>
          <w:sz w:val="24"/>
        </w:rPr>
        <w:t>，在线学习工具的感知有用性也会影响用户持续使用意愿</w:t>
      </w:r>
      <w:r>
        <w:rPr>
          <w:rFonts w:ascii="Times New Roman" w:hAnsi="Times New Roman" w:eastAsia="宋体" w:cs="Times New Roman"/>
          <w:sz w:val="24"/>
          <w:vertAlign w:val="superscript"/>
        </w:rPr>
        <w:t>[7]</w:t>
      </w:r>
      <w:r>
        <w:rPr>
          <w:rFonts w:ascii="Times New Roman" w:hAnsi="Times New Roman" w:eastAsia="宋体" w:cs="Times New Roman"/>
          <w:sz w:val="24"/>
        </w:rPr>
        <w:t>。因此，数字笔记系统不仅要保留自然书写体验，还应提供可靠保存、内容组织、检索复用和资料导出能力。</w:t>
      </w:r>
    </w:p>
    <w:p w14:paraId="00616532">
      <w:pPr>
        <w:pStyle w:val="26"/>
        <w:spacing w:before="0" w:after="0" w:line="460" w:lineRule="exact"/>
        <w:ind w:firstLine="420"/>
        <w:jc w:val="both"/>
      </w:pPr>
      <w:r>
        <w:rPr>
          <w:rFonts w:ascii="Times New Roman" w:hAnsi="Times New Roman" w:eastAsia="宋体" w:cs="Times New Roman"/>
          <w:sz w:val="24"/>
        </w:rPr>
        <w:t>现有在线文档通常擅长键盘输入和多人协作，但对压感轨迹、图形推导和 PDF 原位批注支持不足；成熟商业笔记软件虽然功能丰富，却难以作为毕业设计直接分析其内部数据模型和同步机制。本文从软件工程角度完成一套可运行原型，重点研究多类型页面元素的统一组织、手写与视口变换的一致性、本地文件的可靠保存，以及本地优先条件下云端版本、冲突与删除恢复的协同。</w:t>
      </w:r>
    </w:p>
    <w:p w14:paraId="0379106B">
      <w:pPr>
        <w:pStyle w:val="3"/>
        <w:keepNext/>
        <w:spacing w:before="230" w:after="230" w:line="240" w:lineRule="auto"/>
        <w:ind w:firstLine="0"/>
        <w:jc w:val="left"/>
      </w:pPr>
      <w:r>
        <w:rPr>
          <w:rFonts w:ascii="Times New Roman" w:hAnsi="Times New Roman" w:eastAsia="黑体" w:cs="Times New Roman"/>
          <w:b/>
          <w:sz w:val="28"/>
        </w:rPr>
        <w:t xml:space="preserve">1.2 </w:t>
      </w:r>
      <w:r>
        <w:rPr>
          <w:rFonts w:ascii="Times New Roman" w:hAnsi="Times New Roman" w:eastAsia="黑体" w:cs="Times New Roman"/>
          <w:b/>
          <w:sz w:val="30"/>
          <w:szCs w:val="30"/>
        </w:rPr>
        <w:t>国内外发展状况</w:t>
      </w:r>
    </w:p>
    <w:p w14:paraId="5CAEFC4B">
      <w:pPr>
        <w:pStyle w:val="26"/>
        <w:spacing w:before="0" w:after="0" w:line="460" w:lineRule="exact"/>
        <w:ind w:firstLine="420"/>
        <w:jc w:val="both"/>
      </w:pPr>
      <w:r>
        <w:rPr>
          <w:rFonts w:ascii="Times New Roman" w:hAnsi="Times New Roman" w:eastAsia="宋体" w:cs="Times New Roman"/>
          <w:sz w:val="24"/>
        </w:rPr>
        <w:t>国内数字笔记产品主要沿在线文档、知识库和设备厂商生态三条路线发展。在线文档强调协作与结构化内容，知识库强调双向链接和检索，平板设备生态则强调手写、多媒体记录与设备协同。数智教育发展为数字化学习资料管理提供了现实基础</w:t>
      </w:r>
      <w:r>
        <w:rPr>
          <w:rFonts w:ascii="Times New Roman" w:hAnsi="Times New Roman" w:eastAsia="宋体" w:cs="Times New Roman"/>
          <w:sz w:val="24"/>
          <w:vertAlign w:val="superscript"/>
        </w:rPr>
        <w:t>[5]</w:t>
      </w:r>
      <w:r>
        <w:rPr>
          <w:rFonts w:ascii="Times New Roman" w:hAnsi="Times New Roman" w:eastAsia="宋体" w:cs="Times New Roman"/>
          <w:sz w:val="24"/>
        </w:rPr>
        <w:t>，代表性知识管理工具的比较研究说明内容组织和知识关联具有重要作用</w:t>
      </w:r>
      <w:r>
        <w:rPr>
          <w:rFonts w:ascii="Times New Roman" w:hAnsi="Times New Roman" w:eastAsia="宋体" w:cs="Times New Roman"/>
          <w:sz w:val="24"/>
          <w:vertAlign w:val="superscript"/>
        </w:rPr>
        <w:t>[6]</w:t>
      </w:r>
      <w:r>
        <w:rPr>
          <w:rFonts w:ascii="Times New Roman" w:hAnsi="Times New Roman" w:eastAsia="宋体" w:cs="Times New Roman"/>
          <w:sz w:val="24"/>
        </w:rPr>
        <w:t>，持续使用意愿研究则提示系统设计需要兼顾功能价值与操作体验</w:t>
      </w:r>
      <w:r>
        <w:rPr>
          <w:rFonts w:ascii="Times New Roman" w:hAnsi="Times New Roman" w:eastAsia="宋体" w:cs="Times New Roman"/>
          <w:sz w:val="24"/>
          <w:vertAlign w:val="superscript"/>
        </w:rPr>
        <w:t>[7]</w:t>
      </w:r>
      <w:r>
        <w:rPr>
          <w:rFonts w:ascii="Times New Roman" w:hAnsi="Times New Roman" w:eastAsia="宋体" w:cs="Times New Roman"/>
          <w:sz w:val="24"/>
        </w:rPr>
        <w:t>。国外以 Goodnotes、Notability、Microsoft OneNote、reMarkable 等产品为代表，逐步形成手写、PDF 标注、音频关联、跨端同步与内容搜索相结合的工作流。</w:t>
      </w:r>
    </w:p>
    <w:p w14:paraId="78FEE56B">
      <w:pPr>
        <w:pStyle w:val="26"/>
        <w:spacing w:before="0" w:after="0" w:line="460" w:lineRule="exact"/>
        <w:ind w:firstLine="420"/>
        <w:jc w:val="both"/>
      </w:pPr>
      <w:r>
        <w:rPr>
          <w:rFonts w:ascii="Times New Roman" w:hAnsi="Times New Roman" w:eastAsia="宋体" w:cs="Times New Roman"/>
          <w:sz w:val="24"/>
        </w:rPr>
        <w:t>在开发技术方面，Flutter 通过统一渲染与组件体系支持移动端、桌面端和 Web，跨平台移动编程及框架比较研究为客户端技术选型提供了依据</w:t>
      </w:r>
      <w:r>
        <w:rPr>
          <w:rFonts w:ascii="Times New Roman" w:hAnsi="Times New Roman" w:eastAsia="宋体" w:cs="Times New Roman"/>
          <w:sz w:val="24"/>
          <w:vertAlign w:val="superscript"/>
        </w:rPr>
        <w:t>[8][</w:t>
      </w:r>
      <w:r>
        <w:rPr>
          <w:rFonts w:hint="eastAsia" w:cs="Times New Roman"/>
          <w:sz w:val="24"/>
          <w:vertAlign w:val="superscript"/>
          <w:lang w:val="en-US" w:eastAsia="zh-CN"/>
        </w:rPr>
        <w:t>9</w:t>
      </w:r>
      <w:r>
        <w:rPr>
          <w:rFonts w:ascii="Times New Roman" w:hAnsi="Times New Roman" w:eastAsia="宋体" w:cs="Times New Roman"/>
          <w:sz w:val="24"/>
          <w:vertAlign w:val="superscript"/>
        </w:rPr>
        <w:t>]</w:t>
      </w:r>
      <w:r>
        <w:rPr>
          <w:rFonts w:ascii="Times New Roman" w:hAnsi="Times New Roman" w:eastAsia="宋体" w:cs="Times New Roman"/>
          <w:sz w:val="24"/>
        </w:rPr>
        <w:t>。高等教育人工智能研究表明，智能辅助、学习管理和个性化支持正在成为持续发展的方向</w:t>
      </w:r>
      <w:r>
        <w:rPr>
          <w:rFonts w:ascii="Times New Roman" w:hAnsi="Times New Roman" w:eastAsia="宋体" w:cs="Times New Roman"/>
          <w:sz w:val="24"/>
          <w:vertAlign w:val="superscript"/>
        </w:rPr>
        <w:t>[10]</w:t>
      </w:r>
      <w:r>
        <w:rPr>
          <w:rFonts w:ascii="Times New Roman" w:hAnsi="Times New Roman" w:eastAsia="宋体" w:cs="Times New Roman"/>
          <w:sz w:val="24"/>
        </w:rPr>
        <w:t>。手写文本识别仍面临字迹差异、文本分割和复杂背景等挑战</w:t>
      </w:r>
      <w:r>
        <w:rPr>
          <w:rFonts w:ascii="Times New Roman" w:hAnsi="Times New Roman" w:eastAsia="宋体" w:cs="Times New Roman"/>
          <w:sz w:val="24"/>
          <w:vertAlign w:val="superscript"/>
        </w:rPr>
        <w:t>[11][1</w:t>
      </w:r>
      <w:r>
        <w:rPr>
          <w:rFonts w:hint="eastAsia" w:cs="Times New Roman"/>
          <w:sz w:val="24"/>
          <w:vertAlign w:val="superscript"/>
          <w:lang w:val="en-US" w:eastAsia="zh-CN"/>
        </w:rPr>
        <w:t>2</w:t>
      </w:r>
      <w:r>
        <w:rPr>
          <w:rFonts w:ascii="Times New Roman" w:hAnsi="Times New Roman" w:eastAsia="宋体" w:cs="Times New Roman"/>
          <w:sz w:val="24"/>
          <w:vertAlign w:val="superscript"/>
        </w:rPr>
        <w:t>]</w:t>
      </w:r>
      <w:r>
        <w:rPr>
          <w:rFonts w:ascii="Times New Roman" w:hAnsi="Times New Roman" w:eastAsia="宋体" w:cs="Times New Roman"/>
          <w:sz w:val="24"/>
        </w:rPr>
        <w:t>，大模型时代的 OCR 正向多模态与多任务统一建模方向发展</w:t>
      </w:r>
      <w:r>
        <w:rPr>
          <w:rFonts w:ascii="Times New Roman" w:hAnsi="Times New Roman" w:eastAsia="宋体" w:cs="Times New Roman"/>
          <w:sz w:val="24"/>
          <w:vertAlign w:val="superscript"/>
        </w:rPr>
        <w:t>[13]</w:t>
      </w:r>
      <w:r>
        <w:rPr>
          <w:rFonts w:ascii="Times New Roman" w:hAnsi="Times New Roman" w:eastAsia="宋体" w:cs="Times New Roman"/>
          <w:sz w:val="24"/>
        </w:rPr>
        <w:t>；结合分词预处理与相关度计算的检索方法也为笔记内容搜索提供了工程参考</w:t>
      </w:r>
      <w:r>
        <w:rPr>
          <w:rFonts w:ascii="Times New Roman" w:hAnsi="Times New Roman" w:eastAsia="宋体" w:cs="Times New Roman"/>
          <w:sz w:val="24"/>
          <w:vertAlign w:val="superscript"/>
        </w:rPr>
        <w:t>[14]</w:t>
      </w:r>
      <w:r>
        <w:rPr>
          <w:rFonts w:ascii="Times New Roman" w:hAnsi="Times New Roman" w:eastAsia="宋体" w:cs="Times New Roman"/>
          <w:sz w:val="24"/>
        </w:rPr>
        <w:t>。教育数字化转型进一步说明数字工具需要服务于学习方式和资源组织方式的整体改进</w:t>
      </w:r>
      <w:r>
        <w:rPr>
          <w:rFonts w:ascii="Times New Roman" w:hAnsi="Times New Roman" w:eastAsia="宋体" w:cs="Times New Roman"/>
          <w:sz w:val="24"/>
          <w:vertAlign w:val="superscript"/>
        </w:rPr>
        <w:t>[15]</w:t>
      </w:r>
      <w:r>
        <w:rPr>
          <w:rFonts w:ascii="Times New Roman" w:hAnsi="Times New Roman" w:eastAsia="宋体" w:cs="Times New Roman"/>
          <w:sz w:val="24"/>
        </w:rPr>
        <w:t>。因此，本文将可靠书写、存储、PDF 批注和同步作为核心功能，将复杂扫描 OCR、语义搜索和智能问答作为后续扩展方向。</w:t>
      </w:r>
    </w:p>
    <w:p w14:paraId="6F537A34">
      <w:pPr>
        <w:pStyle w:val="3"/>
        <w:keepNext/>
        <w:spacing w:before="230" w:after="230" w:line="240" w:lineRule="auto"/>
        <w:ind w:firstLine="0"/>
        <w:jc w:val="left"/>
      </w:pPr>
      <w:r>
        <w:rPr>
          <w:rFonts w:ascii="Times New Roman" w:hAnsi="Times New Roman" w:eastAsia="黑体" w:cs="Times New Roman"/>
          <w:b/>
          <w:sz w:val="28"/>
        </w:rPr>
        <w:t xml:space="preserve">1.3 </w:t>
      </w:r>
      <w:r>
        <w:rPr>
          <w:rFonts w:ascii="Times New Roman" w:hAnsi="Times New Roman" w:eastAsia="黑体" w:cs="Times New Roman"/>
          <w:b/>
          <w:sz w:val="30"/>
          <w:szCs w:val="30"/>
        </w:rPr>
        <w:t>研究目标与主要内容</w:t>
      </w:r>
    </w:p>
    <w:p w14:paraId="50B37615">
      <w:pPr>
        <w:pStyle w:val="26"/>
        <w:spacing w:before="0" w:after="0" w:line="460" w:lineRule="exact"/>
        <w:ind w:firstLine="420"/>
        <w:jc w:val="both"/>
      </w:pPr>
      <w:r>
        <w:rPr>
          <w:rFonts w:ascii="Times New Roman" w:hAnsi="Times New Roman" w:eastAsia="宋体" w:cs="Times New Roman"/>
          <w:sz w:val="24"/>
        </w:rPr>
        <w:t>本文旨在形成“创建资料—记录内容—可靠保存—导入批注—搜索整理—导出分享—账号同步”的完整闭环。研究内容包括：一是分析学习笔记场景的功能与非功能需求；二是设计 Flutter 客户端、Python 服务端、PostgreSQL 与 MinIO 组成的总体架构；三是实现笔记库、画布编辑、富内容元素、PDF 流程和本地仓储；四是实现账号、附件与增量同步机制；五是通过自动化测试验证关键数据路径，并总结当前限制。</w:t>
      </w:r>
    </w:p>
    <w:p w14:paraId="2140D137">
      <w:pPr>
        <w:pStyle w:val="3"/>
        <w:keepNext/>
        <w:spacing w:before="230" w:after="230" w:line="240" w:lineRule="auto"/>
        <w:ind w:firstLine="0"/>
        <w:jc w:val="left"/>
      </w:pPr>
      <w:r>
        <w:rPr>
          <w:rFonts w:ascii="Times New Roman" w:hAnsi="Times New Roman" w:eastAsia="黑体" w:cs="Times New Roman"/>
          <w:b/>
          <w:sz w:val="28"/>
        </w:rPr>
        <w:t xml:space="preserve">1.4 </w:t>
      </w:r>
      <w:r>
        <w:rPr>
          <w:rFonts w:ascii="Times New Roman" w:hAnsi="Times New Roman" w:eastAsia="黑体" w:cs="Times New Roman"/>
          <w:b/>
          <w:sz w:val="30"/>
          <w:szCs w:val="30"/>
        </w:rPr>
        <w:t>论文组织结构</w:t>
      </w:r>
    </w:p>
    <w:p w14:paraId="7D15C6F8">
      <w:pPr>
        <w:pStyle w:val="26"/>
        <w:spacing w:before="0" w:after="0" w:line="460" w:lineRule="exact"/>
        <w:ind w:firstLine="420"/>
        <w:jc w:val="both"/>
      </w:pPr>
      <w:r>
        <w:rPr>
          <w:rFonts w:ascii="Times New Roman" w:hAnsi="Times New Roman" w:eastAsia="宋体" w:cs="Times New Roman"/>
          <w:sz w:val="24"/>
        </w:rPr>
        <w:t>全文共七章。第一章说明背景、现状和研究内容；第二章开展需求与可行性分析；第三章给出总体架构、模块与数据设计；第四章说明 Flutter 客户端关键模块；第五章说明 Python 云端服务与同步机制；第六章给出测试方法和结果；第七章总结成果并提出后续改进方向。</w:t>
      </w:r>
    </w:p>
    <w:p w14:paraId="7D69EC85">
      <w:r>
        <w:br w:type="page"/>
      </w:r>
    </w:p>
    <w:p w14:paraId="5DBE4C1E">
      <w:pPr>
        <w:pStyle w:val="2"/>
        <w:keepNext/>
        <w:spacing w:before="368" w:after="230" w:line="240" w:lineRule="auto"/>
        <w:ind w:firstLine="0"/>
        <w:jc w:val="center"/>
      </w:pPr>
      <w:r>
        <w:rPr>
          <w:rFonts w:ascii="Times New Roman" w:hAnsi="Times New Roman" w:eastAsia="黑体" w:cs="Times New Roman"/>
          <w:b/>
          <w:sz w:val="36"/>
        </w:rPr>
        <w:t>第二章  需求分析与可行性分析</w:t>
      </w:r>
    </w:p>
    <w:p w14:paraId="204F849B">
      <w:pPr>
        <w:pStyle w:val="26"/>
      </w:pPr>
      <w:r>
        <w:t>本章承接绪论提出的研究问题，从用户实际使用场景出发明确系统的建设边界。通过分析用户角色、功能需求、非功能需求与项目可行性，为后续总体设计、模块实现和测试验收提供依据。</w:t>
      </w:r>
    </w:p>
    <w:p w14:paraId="62BF9538">
      <w:pPr>
        <w:pStyle w:val="3"/>
        <w:keepNext/>
        <w:spacing w:before="230" w:after="230" w:line="240" w:lineRule="auto"/>
        <w:ind w:firstLine="0"/>
        <w:jc w:val="left"/>
      </w:pPr>
      <w:r>
        <w:rPr>
          <w:rFonts w:ascii="Times New Roman" w:hAnsi="Times New Roman" w:eastAsia="黑体" w:cs="Times New Roman"/>
          <w:b/>
          <w:sz w:val="28"/>
        </w:rPr>
        <w:t xml:space="preserve">2.1 </w:t>
      </w:r>
      <w:r>
        <w:rPr>
          <w:rFonts w:ascii="Times New Roman" w:hAnsi="Times New Roman" w:eastAsia="黑体" w:cs="Times New Roman"/>
          <w:b/>
          <w:sz w:val="30"/>
          <w:szCs w:val="30"/>
        </w:rPr>
        <w:t>用户角色与典型场景</w:t>
      </w:r>
    </w:p>
    <w:p w14:paraId="1D34170F">
      <w:pPr>
        <w:pStyle w:val="26"/>
        <w:spacing w:before="0" w:after="0" w:line="460" w:lineRule="exact"/>
        <w:ind w:firstLine="420"/>
        <w:jc w:val="both"/>
      </w:pPr>
      <w:r>
        <w:rPr>
          <w:rFonts w:ascii="Times New Roman" w:hAnsi="Times New Roman" w:eastAsia="宋体" w:cs="Times New Roman"/>
          <w:sz w:val="24"/>
        </w:rPr>
        <w:t>系统的主要用户为学生、教师以及需要进行资料批注和会议记录的办公用户。学生关注课堂书写、讲义批注、页面整理和复习检索；教师关注 PDF 讲义标注、图形说明和资料导出；办公用户关注快速记录、附件组织与多设备恢复。三类用户虽然任务不同，但都要求编辑器保持低延迟，内容关闭后可恢复，导出结果与编辑画面一致，并在网络不可用时继续工作。</w:t>
      </w:r>
    </w:p>
    <w:p w14:paraId="50E23AC2">
      <w:pPr>
        <w:pStyle w:val="3"/>
        <w:keepNext/>
        <w:spacing w:before="230" w:after="230" w:line="240" w:lineRule="auto"/>
        <w:ind w:firstLine="0"/>
        <w:jc w:val="left"/>
        <w:rPr>
          <w:sz w:val="30"/>
          <w:szCs w:val="30"/>
        </w:rPr>
      </w:pPr>
      <w:r>
        <w:rPr>
          <w:rFonts w:ascii="Times New Roman" w:hAnsi="Times New Roman" w:eastAsia="黑体" w:cs="Times New Roman"/>
          <w:b/>
          <w:sz w:val="28"/>
        </w:rPr>
        <w:t xml:space="preserve">2.2 </w:t>
      </w:r>
      <w:r>
        <w:rPr>
          <w:rFonts w:ascii="Times New Roman" w:hAnsi="Times New Roman" w:eastAsia="黑体" w:cs="Times New Roman"/>
          <w:b/>
          <w:sz w:val="30"/>
          <w:szCs w:val="30"/>
        </w:rPr>
        <w:t>功能需求</w:t>
      </w:r>
    </w:p>
    <w:p w14:paraId="61378FF0">
      <w:pPr>
        <w:keepNext/>
        <w:spacing w:before="120" w:after="120" w:line="240" w:lineRule="auto"/>
        <w:ind w:left="0" w:firstLine="0"/>
        <w:jc w:val="center"/>
      </w:pPr>
      <w:r>
        <w:rPr>
          <w:rFonts w:ascii="Times New Roman" w:hAnsi="Times New Roman" w:eastAsia="黑体" w:cs="Times New Roman"/>
          <w:b/>
          <w:sz w:val="24"/>
        </w:rPr>
        <w:t>表2-1  系统核心功能需求</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3E546DB1">
        <w:trPr>
          <w:cantSplit/>
          <w:tblHeader/>
          <w:jc w:val="center"/>
        </w:trPr>
        <w:tc>
          <w:tcPr>
            <w:tcW w:w="1417" w:type="dxa"/>
            <w:tcBorders>
              <w:bottom w:val="single" w:color="000000" w:sz="8" w:space="0"/>
            </w:tcBorders>
            <w:tcMar>
              <w:top w:w="80" w:type="dxa"/>
              <w:left w:w="100" w:type="dxa"/>
              <w:bottom w:w="80" w:type="dxa"/>
              <w:right w:w="100" w:type="dxa"/>
            </w:tcMar>
            <w:vAlign w:val="center"/>
          </w:tcPr>
          <w:p w14:paraId="1E02EF7C">
            <w:pPr>
              <w:spacing w:before="0" w:after="0" w:line="240" w:lineRule="auto"/>
              <w:jc w:val="center"/>
            </w:pPr>
            <w:r>
              <w:rPr>
                <w:rFonts w:ascii="Times New Roman" w:hAnsi="Times New Roman" w:eastAsia="宋体" w:cs="Times New Roman"/>
                <w:b/>
                <w:sz w:val="21"/>
              </w:rPr>
              <w:t>模块</w:t>
            </w:r>
          </w:p>
        </w:tc>
        <w:tc>
          <w:tcPr>
            <w:tcW w:w="4082" w:type="dxa"/>
            <w:tcBorders>
              <w:bottom w:val="single" w:color="000000" w:sz="8" w:space="0"/>
            </w:tcBorders>
            <w:tcMar>
              <w:top w:w="80" w:type="dxa"/>
              <w:left w:w="100" w:type="dxa"/>
              <w:bottom w:w="80" w:type="dxa"/>
              <w:right w:w="100" w:type="dxa"/>
            </w:tcMar>
            <w:vAlign w:val="center"/>
          </w:tcPr>
          <w:p w14:paraId="001F183A">
            <w:pPr>
              <w:spacing w:before="0" w:after="0" w:line="240" w:lineRule="auto"/>
              <w:jc w:val="center"/>
            </w:pPr>
            <w:r>
              <w:rPr>
                <w:rFonts w:ascii="Times New Roman" w:hAnsi="Times New Roman" w:eastAsia="宋体" w:cs="Times New Roman"/>
                <w:b/>
                <w:sz w:val="21"/>
              </w:rPr>
              <w:t>主要功能</w:t>
            </w:r>
          </w:p>
        </w:tc>
        <w:tc>
          <w:tcPr>
            <w:tcW w:w="3572" w:type="dxa"/>
            <w:tcBorders>
              <w:bottom w:val="single" w:color="000000" w:sz="8" w:space="0"/>
            </w:tcBorders>
            <w:tcMar>
              <w:top w:w="80" w:type="dxa"/>
              <w:left w:w="100" w:type="dxa"/>
              <w:bottom w:w="80" w:type="dxa"/>
              <w:right w:w="100" w:type="dxa"/>
            </w:tcMar>
            <w:vAlign w:val="center"/>
          </w:tcPr>
          <w:p w14:paraId="06CCF2A8">
            <w:pPr>
              <w:spacing w:before="0" w:after="0" w:line="240" w:lineRule="auto"/>
              <w:jc w:val="center"/>
            </w:pPr>
            <w:r>
              <w:rPr>
                <w:rFonts w:ascii="Times New Roman" w:hAnsi="Times New Roman" w:eastAsia="宋体" w:cs="Times New Roman"/>
                <w:b/>
                <w:sz w:val="21"/>
              </w:rPr>
              <w:t>验收要点</w:t>
            </w:r>
          </w:p>
        </w:tc>
      </w:tr>
      <w:tr w14:paraId="01CE3D00">
        <w:trPr>
          <w:cantSplit/>
          <w:jc w:val="center"/>
        </w:trPr>
        <w:tc>
          <w:tcPr>
            <w:tcW w:w="1417" w:type="dxa"/>
            <w:tcMar>
              <w:top w:w="80" w:type="dxa"/>
              <w:left w:w="100" w:type="dxa"/>
              <w:bottom w:w="80" w:type="dxa"/>
              <w:right w:w="100" w:type="dxa"/>
            </w:tcMar>
            <w:vAlign w:val="center"/>
          </w:tcPr>
          <w:p w14:paraId="69DBFB90">
            <w:pPr>
              <w:spacing w:before="0" w:after="0" w:line="240" w:lineRule="auto"/>
              <w:jc w:val="center"/>
            </w:pPr>
            <w:r>
              <w:rPr>
                <w:rFonts w:ascii="Times New Roman" w:hAnsi="Times New Roman" w:eastAsia="宋体" w:cs="Times New Roman"/>
                <w:sz w:val="21"/>
              </w:rPr>
              <w:t>笔记库</w:t>
            </w:r>
          </w:p>
        </w:tc>
        <w:tc>
          <w:tcPr>
            <w:tcW w:w="4082" w:type="dxa"/>
            <w:tcMar>
              <w:top w:w="80" w:type="dxa"/>
              <w:left w:w="100" w:type="dxa"/>
              <w:bottom w:w="80" w:type="dxa"/>
              <w:right w:w="100" w:type="dxa"/>
            </w:tcMar>
            <w:vAlign w:val="center"/>
          </w:tcPr>
          <w:p w14:paraId="7764EB35">
            <w:pPr>
              <w:spacing w:before="0" w:after="0" w:line="240" w:lineRule="auto"/>
              <w:jc w:val="left"/>
            </w:pPr>
            <w:r>
              <w:rPr>
                <w:rFonts w:ascii="Times New Roman" w:hAnsi="Times New Roman" w:eastAsia="宋体" w:cs="Times New Roman"/>
                <w:sz w:val="21"/>
              </w:rPr>
              <w:t>创建、重命名、归档、删除、文件夹、排序与缩略图</w:t>
            </w:r>
          </w:p>
        </w:tc>
        <w:tc>
          <w:tcPr>
            <w:tcW w:w="3572" w:type="dxa"/>
            <w:tcMar>
              <w:top w:w="80" w:type="dxa"/>
              <w:left w:w="100" w:type="dxa"/>
              <w:bottom w:w="80" w:type="dxa"/>
              <w:right w:w="100" w:type="dxa"/>
            </w:tcMar>
            <w:vAlign w:val="center"/>
          </w:tcPr>
          <w:p w14:paraId="6B2B1B3E">
            <w:pPr>
              <w:spacing w:before="0" w:after="0" w:line="240" w:lineRule="auto"/>
              <w:jc w:val="left"/>
            </w:pPr>
            <w:r>
              <w:rPr>
                <w:rFonts w:ascii="Times New Roman" w:hAnsi="Times New Roman" w:eastAsia="宋体" w:cs="Times New Roman"/>
                <w:sz w:val="21"/>
              </w:rPr>
              <w:t>资料可定位，操作结果可持久化</w:t>
            </w:r>
          </w:p>
        </w:tc>
      </w:tr>
      <w:tr w14:paraId="265B320E">
        <w:trPr>
          <w:cantSplit/>
          <w:jc w:val="center"/>
        </w:trPr>
        <w:tc>
          <w:tcPr>
            <w:tcW w:w="1417" w:type="dxa"/>
            <w:tcMar>
              <w:top w:w="80" w:type="dxa"/>
              <w:left w:w="100" w:type="dxa"/>
              <w:bottom w:w="80" w:type="dxa"/>
              <w:right w:w="100" w:type="dxa"/>
            </w:tcMar>
            <w:vAlign w:val="center"/>
          </w:tcPr>
          <w:p w14:paraId="386E7442">
            <w:pPr>
              <w:spacing w:before="0" w:after="0" w:line="240" w:lineRule="auto"/>
              <w:jc w:val="center"/>
            </w:pPr>
            <w:r>
              <w:rPr>
                <w:rFonts w:ascii="Times New Roman" w:hAnsi="Times New Roman" w:eastAsia="宋体" w:cs="Times New Roman"/>
                <w:sz w:val="21"/>
              </w:rPr>
              <w:t>手写编辑</w:t>
            </w:r>
          </w:p>
        </w:tc>
        <w:tc>
          <w:tcPr>
            <w:tcW w:w="4082" w:type="dxa"/>
            <w:tcMar>
              <w:top w:w="80" w:type="dxa"/>
              <w:left w:w="100" w:type="dxa"/>
              <w:bottom w:w="80" w:type="dxa"/>
              <w:right w:w="100" w:type="dxa"/>
            </w:tcMar>
            <w:vAlign w:val="center"/>
          </w:tcPr>
          <w:p w14:paraId="79AE2C71">
            <w:pPr>
              <w:spacing w:before="0" w:after="0" w:line="240" w:lineRule="auto"/>
              <w:jc w:val="left"/>
            </w:pPr>
            <w:r>
              <w:rPr>
                <w:rFonts w:ascii="Times New Roman" w:hAnsi="Times New Roman" w:eastAsia="宋体" w:cs="Times New Roman"/>
                <w:sz w:val="21"/>
              </w:rPr>
              <w:t>画笔、荧光笔、橡皮擦、撤销重做、缩放平移</w:t>
            </w:r>
          </w:p>
        </w:tc>
        <w:tc>
          <w:tcPr>
            <w:tcW w:w="3572" w:type="dxa"/>
            <w:tcMar>
              <w:top w:w="80" w:type="dxa"/>
              <w:left w:w="100" w:type="dxa"/>
              <w:bottom w:w="80" w:type="dxa"/>
              <w:right w:w="100" w:type="dxa"/>
            </w:tcMar>
            <w:vAlign w:val="center"/>
          </w:tcPr>
          <w:p w14:paraId="7E9E3359">
            <w:pPr>
              <w:spacing w:before="0" w:after="0" w:line="240" w:lineRule="auto"/>
              <w:jc w:val="left"/>
            </w:pPr>
            <w:r>
              <w:rPr>
                <w:rFonts w:ascii="Times New Roman" w:hAnsi="Times New Roman" w:eastAsia="宋体" w:cs="Times New Roman"/>
                <w:sz w:val="21"/>
              </w:rPr>
              <w:t>输入意图明确，坐标转换一致</w:t>
            </w:r>
          </w:p>
        </w:tc>
      </w:tr>
      <w:tr w14:paraId="082ED273">
        <w:trPr>
          <w:cantSplit/>
          <w:jc w:val="center"/>
        </w:trPr>
        <w:tc>
          <w:tcPr>
            <w:tcW w:w="1417" w:type="dxa"/>
            <w:tcMar>
              <w:top w:w="80" w:type="dxa"/>
              <w:left w:w="100" w:type="dxa"/>
              <w:bottom w:w="80" w:type="dxa"/>
              <w:right w:w="100" w:type="dxa"/>
            </w:tcMar>
            <w:vAlign w:val="center"/>
          </w:tcPr>
          <w:p w14:paraId="7FE11CC4">
            <w:pPr>
              <w:spacing w:before="0" w:after="0" w:line="240" w:lineRule="auto"/>
              <w:jc w:val="center"/>
            </w:pPr>
            <w:r>
              <w:rPr>
                <w:rFonts w:ascii="Times New Roman" w:hAnsi="Times New Roman" w:eastAsia="宋体" w:cs="Times New Roman"/>
                <w:sz w:val="21"/>
              </w:rPr>
              <w:t>富内容</w:t>
            </w:r>
          </w:p>
        </w:tc>
        <w:tc>
          <w:tcPr>
            <w:tcW w:w="4082" w:type="dxa"/>
            <w:tcMar>
              <w:top w:w="80" w:type="dxa"/>
              <w:left w:w="100" w:type="dxa"/>
              <w:bottom w:w="80" w:type="dxa"/>
              <w:right w:w="100" w:type="dxa"/>
            </w:tcMar>
            <w:vAlign w:val="center"/>
          </w:tcPr>
          <w:p w14:paraId="37E0C02C">
            <w:pPr>
              <w:spacing w:before="0" w:after="0" w:line="240" w:lineRule="auto"/>
              <w:jc w:val="left"/>
            </w:pPr>
            <w:r>
              <w:rPr>
                <w:rFonts w:ascii="Times New Roman" w:hAnsi="Times New Roman" w:eastAsia="宋体" w:cs="Times New Roman"/>
                <w:sz w:val="21"/>
              </w:rPr>
              <w:t>文本框、图片、图形、页面模板与多页管理</w:t>
            </w:r>
          </w:p>
        </w:tc>
        <w:tc>
          <w:tcPr>
            <w:tcW w:w="3572" w:type="dxa"/>
            <w:tcMar>
              <w:top w:w="80" w:type="dxa"/>
              <w:left w:w="100" w:type="dxa"/>
              <w:bottom w:w="80" w:type="dxa"/>
              <w:right w:w="100" w:type="dxa"/>
            </w:tcMar>
            <w:vAlign w:val="center"/>
          </w:tcPr>
          <w:p w14:paraId="1BAB46B9">
            <w:pPr>
              <w:spacing w:before="0" w:after="0" w:line="240" w:lineRule="auto"/>
              <w:jc w:val="left"/>
            </w:pPr>
            <w:r>
              <w:rPr>
                <w:rFonts w:ascii="Times New Roman" w:hAnsi="Times New Roman" w:eastAsia="宋体" w:cs="Times New Roman"/>
                <w:sz w:val="21"/>
              </w:rPr>
              <w:t>元素位置、尺寸和样式可恢复</w:t>
            </w:r>
          </w:p>
        </w:tc>
      </w:tr>
      <w:tr w14:paraId="1FD9FC83">
        <w:trPr>
          <w:cantSplit/>
          <w:jc w:val="center"/>
        </w:trPr>
        <w:tc>
          <w:tcPr>
            <w:tcW w:w="1417" w:type="dxa"/>
            <w:tcMar>
              <w:top w:w="80" w:type="dxa"/>
              <w:left w:w="100" w:type="dxa"/>
              <w:bottom w:w="80" w:type="dxa"/>
              <w:right w:w="100" w:type="dxa"/>
            </w:tcMar>
            <w:vAlign w:val="center"/>
          </w:tcPr>
          <w:p w14:paraId="0AD341EC">
            <w:pPr>
              <w:spacing w:before="0" w:after="0" w:line="240" w:lineRule="auto"/>
              <w:jc w:val="center"/>
            </w:pPr>
            <w:r>
              <w:rPr>
                <w:rFonts w:ascii="Times New Roman" w:hAnsi="Times New Roman" w:eastAsia="宋体" w:cs="Times New Roman"/>
                <w:sz w:val="21"/>
              </w:rPr>
              <w:t>PDF 流程</w:t>
            </w:r>
          </w:p>
        </w:tc>
        <w:tc>
          <w:tcPr>
            <w:tcW w:w="4082" w:type="dxa"/>
            <w:tcMar>
              <w:top w:w="80" w:type="dxa"/>
              <w:left w:w="100" w:type="dxa"/>
              <w:bottom w:w="80" w:type="dxa"/>
              <w:right w:w="100" w:type="dxa"/>
            </w:tcMar>
            <w:vAlign w:val="center"/>
          </w:tcPr>
          <w:p w14:paraId="48DC2E90">
            <w:pPr>
              <w:spacing w:before="0" w:after="0" w:line="240" w:lineRule="auto"/>
              <w:jc w:val="left"/>
            </w:pPr>
            <w:r>
              <w:rPr>
                <w:rFonts w:ascii="Times New Roman" w:hAnsi="Times New Roman" w:eastAsia="宋体" w:cs="Times New Roman"/>
                <w:sz w:val="21"/>
              </w:rPr>
              <w:t>导入、背景渲染、批注、当前页/范围/全本导出</w:t>
            </w:r>
          </w:p>
        </w:tc>
        <w:tc>
          <w:tcPr>
            <w:tcW w:w="3572" w:type="dxa"/>
            <w:tcMar>
              <w:top w:w="80" w:type="dxa"/>
              <w:left w:w="100" w:type="dxa"/>
              <w:bottom w:w="80" w:type="dxa"/>
              <w:right w:w="100" w:type="dxa"/>
            </w:tcMar>
            <w:vAlign w:val="center"/>
          </w:tcPr>
          <w:p w14:paraId="536DCEA1">
            <w:pPr>
              <w:spacing w:before="0" w:after="0" w:line="240" w:lineRule="auto"/>
              <w:jc w:val="left"/>
            </w:pPr>
            <w:r>
              <w:rPr>
                <w:rFonts w:ascii="Times New Roman" w:hAnsi="Times New Roman" w:eastAsia="宋体" w:cs="Times New Roman"/>
                <w:sz w:val="21"/>
              </w:rPr>
              <w:t>背景与批注合成正确</w:t>
            </w:r>
          </w:p>
        </w:tc>
      </w:tr>
      <w:tr w14:paraId="0BC0E8CC">
        <w:trPr>
          <w:cantSplit/>
          <w:jc w:val="center"/>
        </w:trPr>
        <w:tc>
          <w:tcPr>
            <w:tcW w:w="1417" w:type="dxa"/>
            <w:tcMar>
              <w:top w:w="80" w:type="dxa"/>
              <w:left w:w="100" w:type="dxa"/>
              <w:bottom w:w="80" w:type="dxa"/>
              <w:right w:w="100" w:type="dxa"/>
            </w:tcMar>
            <w:vAlign w:val="center"/>
          </w:tcPr>
          <w:p w14:paraId="5136F584">
            <w:pPr>
              <w:spacing w:before="0" w:after="0" w:line="240" w:lineRule="auto"/>
              <w:jc w:val="center"/>
            </w:pPr>
            <w:r>
              <w:rPr>
                <w:rFonts w:ascii="Times New Roman" w:hAnsi="Times New Roman" w:eastAsia="宋体" w:cs="Times New Roman"/>
                <w:sz w:val="21"/>
              </w:rPr>
              <w:t>账号与同步</w:t>
            </w:r>
          </w:p>
        </w:tc>
        <w:tc>
          <w:tcPr>
            <w:tcW w:w="4082" w:type="dxa"/>
            <w:tcMar>
              <w:top w:w="80" w:type="dxa"/>
              <w:left w:w="100" w:type="dxa"/>
              <w:bottom w:w="80" w:type="dxa"/>
              <w:right w:w="100" w:type="dxa"/>
            </w:tcMar>
            <w:vAlign w:val="center"/>
          </w:tcPr>
          <w:p w14:paraId="4A17D61F">
            <w:pPr>
              <w:spacing w:before="0" w:after="0" w:line="240" w:lineRule="auto"/>
              <w:jc w:val="left"/>
            </w:pPr>
            <w:r>
              <w:rPr>
                <w:rFonts w:ascii="Times New Roman" w:hAnsi="Times New Roman" w:eastAsia="宋体" w:cs="Times New Roman"/>
                <w:sz w:val="21"/>
              </w:rPr>
              <w:t>注册登录、设备会话、首次合并、增量同步、冲突与恢复</w:t>
            </w:r>
          </w:p>
        </w:tc>
        <w:tc>
          <w:tcPr>
            <w:tcW w:w="3572" w:type="dxa"/>
            <w:tcMar>
              <w:top w:w="80" w:type="dxa"/>
              <w:left w:w="100" w:type="dxa"/>
              <w:bottom w:w="80" w:type="dxa"/>
              <w:right w:w="100" w:type="dxa"/>
            </w:tcMar>
            <w:vAlign w:val="center"/>
          </w:tcPr>
          <w:p w14:paraId="7F26A965">
            <w:pPr>
              <w:spacing w:before="0" w:after="0" w:line="240" w:lineRule="auto"/>
              <w:jc w:val="left"/>
            </w:pPr>
            <w:r>
              <w:rPr>
                <w:rFonts w:ascii="Times New Roman" w:hAnsi="Times New Roman" w:eastAsia="宋体" w:cs="Times New Roman"/>
                <w:sz w:val="21"/>
              </w:rPr>
              <w:t>断网不影响本地编辑，不静默覆盖数据</w:t>
            </w:r>
          </w:p>
        </w:tc>
      </w:tr>
    </w:tbl>
    <w:p w14:paraId="40E3BB58">
      <w:pPr>
        <w:pStyle w:val="3"/>
        <w:keepNext/>
        <w:spacing w:before="230" w:after="230" w:line="240" w:lineRule="auto"/>
        <w:ind w:firstLine="0"/>
        <w:jc w:val="left"/>
        <w:rPr>
          <w:sz w:val="30"/>
          <w:szCs w:val="30"/>
        </w:rPr>
      </w:pPr>
      <w:r>
        <w:rPr>
          <w:rFonts w:ascii="Times New Roman" w:hAnsi="Times New Roman" w:eastAsia="黑体" w:cs="Times New Roman"/>
          <w:b/>
          <w:sz w:val="28"/>
        </w:rPr>
        <w:t xml:space="preserve">2.3 </w:t>
      </w:r>
      <w:r>
        <w:rPr>
          <w:rFonts w:ascii="Times New Roman" w:hAnsi="Times New Roman" w:eastAsia="黑体" w:cs="Times New Roman"/>
          <w:b/>
          <w:sz w:val="30"/>
          <w:szCs w:val="30"/>
        </w:rPr>
        <w:t>非功能需求</w:t>
      </w:r>
    </w:p>
    <w:p w14:paraId="471C75E4">
      <w:pPr>
        <w:pStyle w:val="26"/>
        <w:spacing w:before="0" w:after="0" w:line="460" w:lineRule="exact"/>
        <w:ind w:firstLine="420"/>
        <w:jc w:val="both"/>
      </w:pPr>
      <w:r>
        <w:rPr>
          <w:rFonts w:ascii="Times New Roman" w:hAnsi="Times New Roman" w:eastAsia="宋体" w:cs="Times New Roman"/>
          <w:sz w:val="24"/>
        </w:rPr>
        <w:t>可靠性方面，文件写入需要采用可恢复策略，云端变更只能在完整应用到本地后推进游标；安全性方面，访问令牌和刷新令牌不得写入普通日志，客户端会话存放在平台安全存储中，服务端仅保存刷新令牌哈希；可维护性方面，界面、模型、仓储、导出和同步模块应保持职责分离；扩展性方面，二进制存储通过适配器隔离，未来可由 MinIO 切换至兼容 S3 的对象存储；可用性方面，网络错误、冲突和恢复操作需要提供可理解且非阻塞的反馈。</w:t>
      </w:r>
    </w:p>
    <w:p w14:paraId="7644C0EB">
      <w:pPr>
        <w:pStyle w:val="3"/>
        <w:keepNext/>
        <w:spacing w:before="230" w:after="230" w:line="240" w:lineRule="auto"/>
        <w:ind w:firstLine="0"/>
        <w:jc w:val="left"/>
        <w:rPr>
          <w:sz w:val="30"/>
          <w:szCs w:val="30"/>
        </w:rPr>
      </w:pPr>
      <w:r>
        <w:rPr>
          <w:rFonts w:ascii="Times New Roman" w:hAnsi="Times New Roman" w:eastAsia="黑体" w:cs="Times New Roman"/>
          <w:b/>
          <w:sz w:val="28"/>
        </w:rPr>
        <w:t xml:space="preserve">2.4 </w:t>
      </w:r>
      <w:r>
        <w:rPr>
          <w:rFonts w:ascii="Times New Roman" w:hAnsi="Times New Roman" w:eastAsia="黑体" w:cs="Times New Roman"/>
          <w:b/>
          <w:sz w:val="30"/>
          <w:szCs w:val="30"/>
        </w:rPr>
        <w:t>可行性分析</w:t>
      </w:r>
    </w:p>
    <w:p w14:paraId="1E0746E5">
      <w:pPr>
        <w:pStyle w:val="26"/>
        <w:spacing w:before="0" w:after="0" w:line="460" w:lineRule="exact"/>
        <w:ind w:firstLine="420"/>
        <w:jc w:val="both"/>
      </w:pPr>
      <w:r>
        <w:rPr>
          <w:rFonts w:ascii="Times New Roman" w:hAnsi="Times New Roman" w:eastAsia="宋体" w:cs="Times New Roman"/>
          <w:sz w:val="24"/>
        </w:rPr>
        <w:t>技术上，Flutter 的 Widget、CustomPainter 和指针事件能够支持画布绘制与跨平台交互；Dart 的异步模型适合文件与网络 I/O；FastAPI、SQLAlchemy、PostgreSQL 和 MinIO 能构成清晰的 API、事务元数据与对象存储边界。经济上，开发框架与基础设施均可使用开源软件，本地开发无需购买商业云资源。操作上，系统以资料库为入口，以书写、插入、批注和导出为主要动作，流程与纸笔和文件管理经验相近。进度上，将真实手写识别准确率、语义搜索和大规模在线部署列为后续方向，有助于把核心验收聚焦在可运行、可保存和可恢复的主流程。</w:t>
      </w:r>
    </w:p>
    <w:p w14:paraId="629B3D82">
      <w:pPr>
        <w:pStyle w:val="3"/>
      </w:pPr>
      <w:r>
        <w:t>2.5 本章小结</w:t>
      </w:r>
    </w:p>
    <w:p w14:paraId="613EA343">
      <w:pPr>
        <w:pStyle w:val="26"/>
      </w:pPr>
      <w:r>
        <w:t>本章围绕跨平台数字笔记系统完成了需求与可行性分析，明确了学生、教师和办公用户的典型场景，归纳了笔记库、手写编辑、富内容、PDF流程及账号同步等核心功能，并从可靠性、安全性、可维护性、扩展性和可用性方面提出非功能要求。分析结果表明，现有技术栈和开发条件能够支撑系统核心流程的实现。</w:t>
      </w:r>
    </w:p>
    <w:p w14:paraId="79918CAD">
      <w:r>
        <w:br w:type="page"/>
      </w:r>
    </w:p>
    <w:p w14:paraId="76A7438F">
      <w:pPr>
        <w:pStyle w:val="2"/>
        <w:keepNext/>
        <w:spacing w:before="368" w:after="230" w:line="240" w:lineRule="auto"/>
        <w:ind w:firstLine="0"/>
        <w:jc w:val="center"/>
      </w:pPr>
      <w:r>
        <w:rPr>
          <w:rFonts w:ascii="Times New Roman" w:hAnsi="Times New Roman" w:eastAsia="黑体" w:cs="Times New Roman"/>
          <w:b/>
          <w:sz w:val="36"/>
        </w:rPr>
        <w:t>第三章  系统总体设计</w:t>
      </w:r>
    </w:p>
    <w:p w14:paraId="65820B3C">
      <w:pPr>
        <w:pStyle w:val="26"/>
      </w:pPr>
      <w:r>
        <w:t>本章在需求分析基础上说明系统总体设计，重点介绍客户端与服务端分工、统一数据模型、坐标空间、本地存储及云端接口，为后续关键模块实现提供结构依据。</w:t>
      </w:r>
    </w:p>
    <w:p w14:paraId="021EC89F">
      <w:pPr>
        <w:pStyle w:val="3"/>
        <w:keepNext/>
        <w:spacing w:before="230" w:after="230" w:line="240" w:lineRule="auto"/>
        <w:ind w:firstLine="0"/>
        <w:jc w:val="left"/>
      </w:pPr>
      <w:r>
        <w:rPr>
          <w:rFonts w:ascii="Times New Roman" w:hAnsi="Times New Roman" w:eastAsia="黑体" w:cs="Times New Roman"/>
          <w:b/>
          <w:sz w:val="28"/>
        </w:rPr>
        <w:t xml:space="preserve">3.1 </w:t>
      </w:r>
      <w:r>
        <w:rPr>
          <w:rFonts w:ascii="Times New Roman" w:hAnsi="Times New Roman" w:eastAsia="黑体" w:cs="Times New Roman"/>
          <w:b/>
          <w:sz w:val="30"/>
          <w:szCs w:val="30"/>
        </w:rPr>
        <w:t>总体架构</w:t>
      </w:r>
    </w:p>
    <w:p w14:paraId="0B04FED1">
      <w:pPr>
        <w:pStyle w:val="26"/>
        <w:spacing w:before="0" w:after="0" w:line="460" w:lineRule="exact"/>
        <w:ind w:firstLine="420"/>
        <w:jc w:val="both"/>
      </w:pPr>
      <w:r>
        <w:rPr>
          <w:rFonts w:ascii="Times New Roman" w:hAnsi="Times New Roman" w:eastAsia="宋体" w:cs="Times New Roman"/>
          <w:sz w:val="24"/>
        </w:rPr>
        <w:t>系统采用客户端—服务端分层架构。Flutter 客户端包含应用层、资料库与编辑功能层、领域模型层、本地仓储与导出层、账号和同步层；Python 服务端包含 FastAPI 路由、认证与同步领域服务、仓储层、PostgreSQL 元数据和 MinIO 对象存储。客户端始终以本地资料库作为编辑入口，账号功能是可选能力；用户退出登录时仅清除云端会话，不删除本地笔记。</w:t>
      </w:r>
    </w:p>
    <w:p w14:paraId="141BA9FF">
      <w:pPr>
        <w:keepNext/>
        <w:spacing w:before="120" w:after="120" w:line="240" w:lineRule="auto"/>
        <w:ind w:left="0" w:firstLine="0"/>
        <w:jc w:val="center"/>
      </w:pPr>
      <w:r>
        <w:rPr>
          <w:rFonts w:ascii="Times New Roman" w:hAnsi="Times New Roman" w:eastAsia="黑体" w:cs="Times New Roman"/>
          <w:b/>
          <w:sz w:val="24"/>
        </w:rPr>
        <w:t>表3-1  系统分层与职责</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65197CD7">
        <w:trPr>
          <w:cantSplit/>
          <w:tblHeader/>
          <w:jc w:val="center"/>
        </w:trPr>
        <w:tc>
          <w:tcPr>
            <w:tcW w:w="1417" w:type="dxa"/>
            <w:tcBorders>
              <w:bottom w:val="single" w:color="000000" w:sz="8" w:space="0"/>
            </w:tcBorders>
            <w:tcMar>
              <w:top w:w="80" w:type="dxa"/>
              <w:left w:w="100" w:type="dxa"/>
              <w:bottom w:w="80" w:type="dxa"/>
              <w:right w:w="100" w:type="dxa"/>
            </w:tcMar>
            <w:vAlign w:val="center"/>
          </w:tcPr>
          <w:p w14:paraId="71C0AF8D">
            <w:pPr>
              <w:spacing w:before="0" w:after="0" w:line="240" w:lineRule="auto"/>
              <w:jc w:val="center"/>
            </w:pPr>
            <w:r>
              <w:rPr>
                <w:rFonts w:ascii="Times New Roman" w:hAnsi="Times New Roman" w:eastAsia="宋体" w:cs="Times New Roman"/>
                <w:b/>
                <w:sz w:val="21"/>
              </w:rPr>
              <w:t>层次</w:t>
            </w:r>
          </w:p>
        </w:tc>
        <w:tc>
          <w:tcPr>
            <w:tcW w:w="3402" w:type="dxa"/>
            <w:tcBorders>
              <w:bottom w:val="single" w:color="000000" w:sz="8" w:space="0"/>
            </w:tcBorders>
            <w:tcMar>
              <w:top w:w="80" w:type="dxa"/>
              <w:left w:w="100" w:type="dxa"/>
              <w:bottom w:w="80" w:type="dxa"/>
              <w:right w:w="100" w:type="dxa"/>
            </w:tcMar>
            <w:vAlign w:val="center"/>
          </w:tcPr>
          <w:p w14:paraId="1D6C3799">
            <w:pPr>
              <w:spacing w:before="0" w:after="0" w:line="240" w:lineRule="auto"/>
              <w:jc w:val="center"/>
            </w:pPr>
            <w:r>
              <w:rPr>
                <w:rFonts w:ascii="Times New Roman" w:hAnsi="Times New Roman" w:eastAsia="宋体" w:cs="Times New Roman"/>
                <w:b/>
                <w:sz w:val="21"/>
              </w:rPr>
              <w:t>组成</w:t>
            </w:r>
          </w:p>
        </w:tc>
        <w:tc>
          <w:tcPr>
            <w:tcW w:w="4252" w:type="dxa"/>
            <w:tcBorders>
              <w:bottom w:val="single" w:color="000000" w:sz="8" w:space="0"/>
            </w:tcBorders>
            <w:tcMar>
              <w:top w:w="80" w:type="dxa"/>
              <w:left w:w="100" w:type="dxa"/>
              <w:bottom w:w="80" w:type="dxa"/>
              <w:right w:w="100" w:type="dxa"/>
            </w:tcMar>
            <w:vAlign w:val="center"/>
          </w:tcPr>
          <w:p w14:paraId="35D416EE">
            <w:pPr>
              <w:spacing w:before="0" w:after="0" w:line="240" w:lineRule="auto"/>
              <w:jc w:val="center"/>
            </w:pPr>
            <w:r>
              <w:rPr>
                <w:rFonts w:ascii="Times New Roman" w:hAnsi="Times New Roman" w:eastAsia="宋体" w:cs="Times New Roman"/>
                <w:b/>
                <w:sz w:val="21"/>
              </w:rPr>
              <w:t>主要职责</w:t>
            </w:r>
          </w:p>
        </w:tc>
      </w:tr>
      <w:tr w14:paraId="49F2D67C">
        <w:trPr>
          <w:cantSplit/>
          <w:jc w:val="center"/>
        </w:trPr>
        <w:tc>
          <w:tcPr>
            <w:tcW w:w="1417" w:type="dxa"/>
            <w:tcMar>
              <w:top w:w="80" w:type="dxa"/>
              <w:left w:w="100" w:type="dxa"/>
              <w:bottom w:w="80" w:type="dxa"/>
              <w:right w:w="100" w:type="dxa"/>
            </w:tcMar>
            <w:vAlign w:val="center"/>
          </w:tcPr>
          <w:p w14:paraId="0C962324">
            <w:pPr>
              <w:spacing w:before="0" w:after="0" w:line="240" w:lineRule="auto"/>
              <w:jc w:val="center"/>
            </w:pPr>
            <w:r>
              <w:rPr>
                <w:rFonts w:ascii="Times New Roman" w:hAnsi="Times New Roman" w:eastAsia="宋体" w:cs="Times New Roman"/>
                <w:sz w:val="21"/>
              </w:rPr>
              <w:t>表现层</w:t>
            </w:r>
          </w:p>
        </w:tc>
        <w:tc>
          <w:tcPr>
            <w:tcW w:w="3402" w:type="dxa"/>
            <w:tcMar>
              <w:top w:w="80" w:type="dxa"/>
              <w:left w:w="100" w:type="dxa"/>
              <w:bottom w:w="80" w:type="dxa"/>
              <w:right w:w="100" w:type="dxa"/>
            </w:tcMar>
            <w:vAlign w:val="center"/>
          </w:tcPr>
          <w:p w14:paraId="56933EED">
            <w:pPr>
              <w:spacing w:before="0" w:after="0" w:line="240" w:lineRule="auto"/>
              <w:jc w:val="left"/>
            </w:pPr>
            <w:r>
              <w:rPr>
                <w:rFonts w:ascii="Times New Roman" w:hAnsi="Times New Roman" w:eastAsia="宋体" w:cs="Times New Roman"/>
                <w:sz w:val="21"/>
              </w:rPr>
              <w:t>Library、Editor、Account、Sync Dialog</w:t>
            </w:r>
          </w:p>
        </w:tc>
        <w:tc>
          <w:tcPr>
            <w:tcW w:w="4252" w:type="dxa"/>
            <w:tcMar>
              <w:top w:w="80" w:type="dxa"/>
              <w:left w:w="100" w:type="dxa"/>
              <w:bottom w:w="80" w:type="dxa"/>
              <w:right w:w="100" w:type="dxa"/>
            </w:tcMar>
            <w:vAlign w:val="center"/>
          </w:tcPr>
          <w:p w14:paraId="4ADE8E28">
            <w:pPr>
              <w:spacing w:before="0" w:after="0" w:line="240" w:lineRule="auto"/>
              <w:jc w:val="left"/>
            </w:pPr>
            <w:r>
              <w:rPr>
                <w:rFonts w:ascii="Times New Roman" w:hAnsi="Times New Roman" w:eastAsia="宋体" w:cs="Times New Roman"/>
                <w:sz w:val="21"/>
              </w:rPr>
              <w:t>交互、状态反馈与响应式布局</w:t>
            </w:r>
          </w:p>
        </w:tc>
      </w:tr>
      <w:tr w14:paraId="21739A43">
        <w:trPr>
          <w:cantSplit/>
          <w:jc w:val="center"/>
        </w:trPr>
        <w:tc>
          <w:tcPr>
            <w:tcW w:w="1417" w:type="dxa"/>
            <w:tcMar>
              <w:top w:w="80" w:type="dxa"/>
              <w:left w:w="100" w:type="dxa"/>
              <w:bottom w:w="80" w:type="dxa"/>
              <w:right w:w="100" w:type="dxa"/>
            </w:tcMar>
            <w:vAlign w:val="center"/>
          </w:tcPr>
          <w:p w14:paraId="514F8C7A">
            <w:pPr>
              <w:spacing w:before="0" w:after="0" w:line="240" w:lineRule="auto"/>
              <w:jc w:val="center"/>
            </w:pPr>
            <w:r>
              <w:rPr>
                <w:rFonts w:ascii="Times New Roman" w:hAnsi="Times New Roman" w:eastAsia="宋体" w:cs="Times New Roman"/>
                <w:sz w:val="21"/>
              </w:rPr>
              <w:t>客户端领域层</w:t>
            </w:r>
          </w:p>
        </w:tc>
        <w:tc>
          <w:tcPr>
            <w:tcW w:w="3402" w:type="dxa"/>
            <w:tcMar>
              <w:top w:w="80" w:type="dxa"/>
              <w:left w:w="100" w:type="dxa"/>
              <w:bottom w:w="80" w:type="dxa"/>
              <w:right w:w="100" w:type="dxa"/>
            </w:tcMar>
            <w:vAlign w:val="center"/>
          </w:tcPr>
          <w:p w14:paraId="33635ED5">
            <w:pPr>
              <w:spacing w:before="0" w:after="0" w:line="240" w:lineRule="auto"/>
              <w:jc w:val="left"/>
            </w:pPr>
            <w:r>
              <w:rPr>
                <w:rFonts w:ascii="Times New Roman" w:hAnsi="Times New Roman" w:eastAsia="宋体" w:cs="Times New Roman"/>
                <w:sz w:val="21"/>
              </w:rPr>
              <w:t>Notebook、NotePage、Stroke、TextBox、Image、Shape</w:t>
            </w:r>
          </w:p>
        </w:tc>
        <w:tc>
          <w:tcPr>
            <w:tcW w:w="4252" w:type="dxa"/>
            <w:tcMar>
              <w:top w:w="80" w:type="dxa"/>
              <w:left w:w="100" w:type="dxa"/>
              <w:bottom w:w="80" w:type="dxa"/>
              <w:right w:w="100" w:type="dxa"/>
            </w:tcMar>
            <w:vAlign w:val="center"/>
          </w:tcPr>
          <w:p w14:paraId="65739A3B">
            <w:pPr>
              <w:spacing w:before="0" w:after="0" w:line="240" w:lineRule="auto"/>
              <w:jc w:val="left"/>
            </w:pPr>
            <w:r>
              <w:rPr>
                <w:rFonts w:ascii="Times New Roman" w:hAnsi="Times New Roman" w:eastAsia="宋体" w:cs="Times New Roman"/>
                <w:sz w:val="21"/>
              </w:rPr>
              <w:t>统一页面内容与业务约束</w:t>
            </w:r>
          </w:p>
        </w:tc>
      </w:tr>
      <w:tr w14:paraId="26DA8AD3">
        <w:trPr>
          <w:cantSplit/>
          <w:jc w:val="center"/>
        </w:trPr>
        <w:tc>
          <w:tcPr>
            <w:tcW w:w="1417" w:type="dxa"/>
            <w:tcMar>
              <w:top w:w="80" w:type="dxa"/>
              <w:left w:w="100" w:type="dxa"/>
              <w:bottom w:w="80" w:type="dxa"/>
              <w:right w:w="100" w:type="dxa"/>
            </w:tcMar>
            <w:vAlign w:val="center"/>
          </w:tcPr>
          <w:p w14:paraId="5EDB688B">
            <w:pPr>
              <w:spacing w:before="0" w:after="0" w:line="240" w:lineRule="auto"/>
              <w:jc w:val="center"/>
            </w:pPr>
            <w:r>
              <w:rPr>
                <w:rFonts w:ascii="Times New Roman" w:hAnsi="Times New Roman" w:eastAsia="宋体" w:cs="Times New Roman"/>
                <w:sz w:val="21"/>
              </w:rPr>
              <w:t>本地基础设施</w:t>
            </w:r>
          </w:p>
        </w:tc>
        <w:tc>
          <w:tcPr>
            <w:tcW w:w="3402" w:type="dxa"/>
            <w:tcMar>
              <w:top w:w="80" w:type="dxa"/>
              <w:left w:w="100" w:type="dxa"/>
              <w:bottom w:w="80" w:type="dxa"/>
              <w:right w:w="100" w:type="dxa"/>
            </w:tcMar>
            <w:vAlign w:val="center"/>
          </w:tcPr>
          <w:p w14:paraId="657B6639">
            <w:pPr>
              <w:spacing w:before="0" w:after="0" w:line="240" w:lineRule="auto"/>
              <w:jc w:val="left"/>
            </w:pPr>
            <w:r>
              <w:rPr>
                <w:rFonts w:ascii="Times New Roman" w:hAnsi="Times New Roman" w:eastAsia="宋体" w:cs="Times New Roman"/>
                <w:sz w:val="21"/>
              </w:rPr>
              <w:t>File Repository、PDF Import/Export、Secure Storage</w:t>
            </w:r>
          </w:p>
        </w:tc>
        <w:tc>
          <w:tcPr>
            <w:tcW w:w="4252" w:type="dxa"/>
            <w:tcMar>
              <w:top w:w="80" w:type="dxa"/>
              <w:left w:w="100" w:type="dxa"/>
              <w:bottom w:w="80" w:type="dxa"/>
              <w:right w:w="100" w:type="dxa"/>
            </w:tcMar>
            <w:vAlign w:val="center"/>
          </w:tcPr>
          <w:p w14:paraId="278EAAA1">
            <w:pPr>
              <w:spacing w:before="0" w:after="0" w:line="240" w:lineRule="auto"/>
              <w:jc w:val="left"/>
            </w:pPr>
            <w:r>
              <w:rPr>
                <w:rFonts w:ascii="Times New Roman" w:hAnsi="Times New Roman" w:eastAsia="宋体" w:cs="Times New Roman"/>
                <w:sz w:val="21"/>
              </w:rPr>
              <w:t>离线持久化、文件处理与会话安全</w:t>
            </w:r>
          </w:p>
        </w:tc>
      </w:tr>
      <w:tr w14:paraId="68F7C6A8">
        <w:trPr>
          <w:cantSplit/>
          <w:jc w:val="center"/>
        </w:trPr>
        <w:tc>
          <w:tcPr>
            <w:tcW w:w="1417" w:type="dxa"/>
            <w:tcMar>
              <w:top w:w="80" w:type="dxa"/>
              <w:left w:w="100" w:type="dxa"/>
              <w:bottom w:w="80" w:type="dxa"/>
              <w:right w:w="100" w:type="dxa"/>
            </w:tcMar>
            <w:vAlign w:val="center"/>
          </w:tcPr>
          <w:p w14:paraId="6A583287">
            <w:pPr>
              <w:spacing w:before="0" w:after="0" w:line="240" w:lineRule="auto"/>
              <w:jc w:val="center"/>
            </w:pPr>
            <w:r>
              <w:rPr>
                <w:rFonts w:ascii="Times New Roman" w:hAnsi="Times New Roman" w:eastAsia="宋体" w:cs="Times New Roman"/>
                <w:sz w:val="21"/>
              </w:rPr>
              <w:t>服务端应用层</w:t>
            </w:r>
          </w:p>
        </w:tc>
        <w:tc>
          <w:tcPr>
            <w:tcW w:w="3402" w:type="dxa"/>
            <w:tcMar>
              <w:top w:w="80" w:type="dxa"/>
              <w:left w:w="100" w:type="dxa"/>
              <w:bottom w:w="80" w:type="dxa"/>
              <w:right w:w="100" w:type="dxa"/>
            </w:tcMar>
            <w:vAlign w:val="center"/>
          </w:tcPr>
          <w:p w14:paraId="376AA900">
            <w:pPr>
              <w:spacing w:before="0" w:after="0" w:line="240" w:lineRule="auto"/>
              <w:jc w:val="left"/>
            </w:pPr>
            <w:r>
              <w:rPr>
                <w:rFonts w:ascii="Times New Roman" w:hAnsi="Times New Roman" w:eastAsia="宋体" w:cs="Times New Roman"/>
                <w:sz w:val="21"/>
              </w:rPr>
              <w:t>FastAPI Auth、Assets、Sync Routes</w:t>
            </w:r>
          </w:p>
        </w:tc>
        <w:tc>
          <w:tcPr>
            <w:tcW w:w="4252" w:type="dxa"/>
            <w:tcMar>
              <w:top w:w="80" w:type="dxa"/>
              <w:left w:w="100" w:type="dxa"/>
              <w:bottom w:w="80" w:type="dxa"/>
              <w:right w:w="100" w:type="dxa"/>
            </w:tcMar>
            <w:vAlign w:val="center"/>
          </w:tcPr>
          <w:p w14:paraId="05D58E76">
            <w:pPr>
              <w:spacing w:before="0" w:after="0" w:line="240" w:lineRule="auto"/>
              <w:jc w:val="left"/>
            </w:pPr>
            <w:r>
              <w:rPr>
                <w:rFonts w:ascii="Times New Roman" w:hAnsi="Times New Roman" w:eastAsia="宋体" w:cs="Times New Roman"/>
                <w:sz w:val="21"/>
              </w:rPr>
              <w:t>校验请求并编排领域服务</w:t>
            </w:r>
          </w:p>
        </w:tc>
      </w:tr>
      <w:tr w14:paraId="3DB04FA1">
        <w:trPr>
          <w:cantSplit/>
          <w:jc w:val="center"/>
        </w:trPr>
        <w:tc>
          <w:tcPr>
            <w:tcW w:w="1417" w:type="dxa"/>
            <w:tcMar>
              <w:top w:w="80" w:type="dxa"/>
              <w:left w:w="100" w:type="dxa"/>
              <w:bottom w:w="80" w:type="dxa"/>
              <w:right w:w="100" w:type="dxa"/>
            </w:tcMar>
            <w:vAlign w:val="center"/>
          </w:tcPr>
          <w:p w14:paraId="6DE8B647">
            <w:pPr>
              <w:spacing w:before="0" w:after="0" w:line="240" w:lineRule="auto"/>
              <w:jc w:val="center"/>
            </w:pPr>
            <w:r>
              <w:rPr>
                <w:rFonts w:ascii="Times New Roman" w:hAnsi="Times New Roman" w:eastAsia="宋体" w:cs="Times New Roman"/>
                <w:sz w:val="21"/>
              </w:rPr>
              <w:t>服务端数据层</w:t>
            </w:r>
          </w:p>
        </w:tc>
        <w:tc>
          <w:tcPr>
            <w:tcW w:w="3402" w:type="dxa"/>
            <w:tcMar>
              <w:top w:w="80" w:type="dxa"/>
              <w:left w:w="100" w:type="dxa"/>
              <w:bottom w:w="80" w:type="dxa"/>
              <w:right w:w="100" w:type="dxa"/>
            </w:tcMar>
            <w:vAlign w:val="center"/>
          </w:tcPr>
          <w:p w14:paraId="20B8C57F">
            <w:pPr>
              <w:spacing w:before="0" w:after="0" w:line="240" w:lineRule="auto"/>
              <w:jc w:val="left"/>
            </w:pPr>
            <w:r>
              <w:rPr>
                <w:rFonts w:ascii="Times New Roman" w:hAnsi="Times New Roman" w:eastAsia="宋体" w:cs="Times New Roman"/>
                <w:sz w:val="21"/>
              </w:rPr>
              <w:t>PostgreSQL、MinIO</w:t>
            </w:r>
          </w:p>
        </w:tc>
        <w:tc>
          <w:tcPr>
            <w:tcW w:w="4252" w:type="dxa"/>
            <w:tcMar>
              <w:top w:w="80" w:type="dxa"/>
              <w:left w:w="100" w:type="dxa"/>
              <w:bottom w:w="80" w:type="dxa"/>
              <w:right w:w="100" w:type="dxa"/>
            </w:tcMar>
            <w:vAlign w:val="center"/>
          </w:tcPr>
          <w:p w14:paraId="3B9523B4">
            <w:pPr>
              <w:spacing w:before="0" w:after="0" w:line="240" w:lineRule="auto"/>
              <w:jc w:val="left"/>
            </w:pPr>
            <w:r>
              <w:rPr>
                <w:rFonts w:ascii="Times New Roman" w:hAnsi="Times New Roman" w:eastAsia="宋体" w:cs="Times New Roman"/>
                <w:sz w:val="21"/>
              </w:rPr>
              <w:t>事务元数据、版本历史和二进制对象</w:t>
            </w:r>
          </w:p>
        </w:tc>
      </w:tr>
    </w:tbl>
    <w:p w14:paraId="6E339F6A">
      <w:pPr>
        <w:pStyle w:val="3"/>
        <w:keepNext/>
        <w:spacing w:before="230" w:after="230" w:line="240" w:lineRule="auto"/>
        <w:ind w:firstLine="0"/>
        <w:jc w:val="left"/>
      </w:pPr>
      <w:r>
        <w:rPr>
          <w:rFonts w:ascii="Times New Roman" w:hAnsi="Times New Roman" w:eastAsia="黑体" w:cs="Times New Roman"/>
          <w:b/>
          <w:sz w:val="28"/>
        </w:rPr>
        <w:t xml:space="preserve">3.2 </w:t>
      </w:r>
      <w:r>
        <w:rPr>
          <w:rFonts w:ascii="Times New Roman" w:hAnsi="Times New Roman" w:eastAsia="黑体" w:cs="Times New Roman"/>
          <w:b/>
          <w:sz w:val="30"/>
          <w:szCs w:val="30"/>
        </w:rPr>
        <w:t>功能模块划分</w:t>
      </w:r>
    </w:p>
    <w:p w14:paraId="03EAE862">
      <w:pPr>
        <w:pStyle w:val="26"/>
        <w:spacing w:before="0" w:after="0" w:line="460" w:lineRule="exact"/>
        <w:ind w:firstLine="420"/>
        <w:jc w:val="both"/>
      </w:pPr>
      <w:r>
        <w:rPr>
          <w:rFonts w:ascii="Times New Roman" w:hAnsi="Times New Roman" w:eastAsia="宋体" w:cs="Times New Roman"/>
          <w:sz w:val="24"/>
        </w:rPr>
        <w:t>客户端按资料库、编辑器、导出、账号与同步划分。资料库负责笔记本和文件夹；编辑器进一步包含画布、工具栏、文本、图片、图形、选择套索、页面模板和识别；导出模块负责页面选择和 PDF 合成；账号模块负责会话生命周期；同步模块负责资源映射、待提交变更、首次合并、增量推送拉取、冲突和删除恢复。服务端按认证、资料库、附件、同步、维护和健康检查划分，避免路由层直接操作数据库。</w:t>
      </w:r>
    </w:p>
    <w:p w14:paraId="7B4970A7">
      <w:pPr>
        <w:pStyle w:val="3"/>
        <w:keepNext/>
        <w:spacing w:before="230" w:after="230" w:line="240" w:lineRule="auto"/>
        <w:ind w:firstLine="0"/>
        <w:jc w:val="left"/>
        <w:rPr>
          <w:sz w:val="30"/>
          <w:szCs w:val="30"/>
        </w:rPr>
      </w:pPr>
      <w:r>
        <w:rPr>
          <w:rFonts w:ascii="Times New Roman" w:hAnsi="Times New Roman" w:eastAsia="黑体" w:cs="Times New Roman"/>
          <w:b/>
          <w:sz w:val="28"/>
        </w:rPr>
        <w:t xml:space="preserve">3.3 </w:t>
      </w:r>
      <w:r>
        <w:rPr>
          <w:rFonts w:ascii="Times New Roman" w:hAnsi="Times New Roman" w:eastAsia="黑体" w:cs="Times New Roman"/>
          <w:b/>
          <w:sz w:val="30"/>
          <w:szCs w:val="30"/>
        </w:rPr>
        <w:t>统一数据模型与坐标空间</w:t>
      </w:r>
    </w:p>
    <w:p w14:paraId="1433AC26">
      <w:pPr>
        <w:pStyle w:val="26"/>
        <w:spacing w:before="0" w:after="0" w:line="460" w:lineRule="exact"/>
        <w:ind w:firstLine="420"/>
        <w:jc w:val="both"/>
      </w:pPr>
      <w:r>
        <w:rPr>
          <w:rFonts w:ascii="Times New Roman" w:hAnsi="Times New Roman" w:eastAsia="宋体" w:cs="Times New Roman"/>
          <w:sz w:val="24"/>
        </w:rPr>
        <w:t>分页笔记以 Notebook.pageIds 保存页序，以 NotePage 保存页面尺寸、模板、PDF 背景和内容元素。笔迹由 Stroke 与带压力、时间信息的 StrokePoint 组成；文本框、图片和图形分别保存几何边界和样式。无限画布使用独立文档模型，但仍复用笔迹、文本和图形等领域对象。这样既能保存多类型元素，又能让导出和同步按资源边界处理。</w:t>
      </w:r>
    </w:p>
    <w:p w14:paraId="57ED1BA4">
      <w:pPr>
        <w:pStyle w:val="26"/>
        <w:spacing w:before="0" w:after="0" w:line="460" w:lineRule="exact"/>
        <w:ind w:firstLine="420"/>
        <w:jc w:val="both"/>
      </w:pPr>
      <w:r>
        <w:rPr>
          <w:rFonts w:ascii="Times New Roman" w:hAnsi="Times New Roman" w:eastAsia="宋体" w:cs="Times New Roman"/>
          <w:sz w:val="24"/>
        </w:rPr>
        <w:t>编辑器采用文档坐标 D、旋转后坐标 R 与视口坐标 V 的统一变换链。页面旋转、缩放、平移、绘制、命中测试和导出均使用同一几何定义，避免视觉位置与保存位置不一致。Fit Width、Fit Page 和 Custom 三种视图模式只改变视口参数，不修改文档内容；切换页面时可按会话记忆缩放比例和焦点。</w:t>
      </w:r>
    </w:p>
    <w:p w14:paraId="1E01DB98">
      <w:pPr>
        <w:pStyle w:val="3"/>
        <w:keepNext/>
        <w:spacing w:before="230" w:after="230" w:line="240" w:lineRule="auto"/>
        <w:ind w:firstLine="0"/>
        <w:jc w:val="left"/>
      </w:pPr>
      <w:r>
        <w:rPr>
          <w:rFonts w:ascii="Times New Roman" w:hAnsi="Times New Roman" w:eastAsia="黑体" w:cs="Times New Roman"/>
          <w:b/>
          <w:sz w:val="28"/>
        </w:rPr>
        <w:t xml:space="preserve">3.4 </w:t>
      </w:r>
      <w:r>
        <w:rPr>
          <w:rFonts w:ascii="Times New Roman" w:hAnsi="Times New Roman" w:eastAsia="黑体" w:cs="Times New Roman"/>
          <w:b/>
          <w:sz w:val="30"/>
          <w:szCs w:val="30"/>
        </w:rPr>
        <w:t>本地存储结构</w:t>
      </w:r>
    </w:p>
    <w:p w14:paraId="2515A62C">
      <w:pPr>
        <w:keepNext/>
        <w:spacing w:before="120" w:after="120" w:line="240" w:lineRule="auto"/>
        <w:ind w:left="0" w:firstLine="0"/>
        <w:jc w:val="center"/>
      </w:pPr>
      <w:r>
        <w:rPr>
          <w:rFonts w:ascii="Times New Roman" w:hAnsi="Times New Roman" w:eastAsia="黑体" w:cs="Times New Roman"/>
          <w:b/>
          <w:sz w:val="24"/>
        </w:rPr>
        <w:t>表3-2  客户端本地持久化存储主要路径</w:t>
      </w:r>
    </w:p>
    <w:tbl>
      <w:tblPr>
        <w:tblStyle w:val="11"/>
        <w:tblW w:w="907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00"/>
        <w:gridCol w:w="3200"/>
        <w:gridCol w:w="2572"/>
      </w:tblGrid>
      <w:tr w14:paraId="12303D9A">
        <w:trPr>
          <w:cantSplit/>
          <w:tblHeader/>
          <w:jc w:val="center"/>
        </w:trPr>
        <w:tc>
          <w:tcPr>
            <w:tcW w:w="3300" w:type="dxa"/>
            <w:tcBorders>
              <w:bottom w:val="single" w:color="000000" w:sz="8" w:space="0"/>
            </w:tcBorders>
            <w:tcMar>
              <w:top w:w="80" w:type="dxa"/>
              <w:left w:w="100" w:type="dxa"/>
              <w:bottom w:w="80" w:type="dxa"/>
              <w:right w:w="100" w:type="dxa"/>
            </w:tcMar>
            <w:vAlign w:val="center"/>
          </w:tcPr>
          <w:p w14:paraId="0310A0C2">
            <w:pPr>
              <w:keepLines/>
              <w:spacing w:before="0" w:after="0" w:line="240" w:lineRule="auto"/>
              <w:jc w:val="center"/>
            </w:pPr>
            <w:r>
              <w:rPr>
                <w:rFonts w:ascii="Times New Roman" w:hAnsi="Times New Roman" w:eastAsia="宋体" w:cs="Times New Roman"/>
                <w:b/>
                <w:sz w:val="21"/>
              </w:rPr>
              <w:t>相对路径</w:t>
            </w:r>
          </w:p>
        </w:tc>
        <w:tc>
          <w:tcPr>
            <w:tcW w:w="3200" w:type="dxa"/>
            <w:tcBorders>
              <w:bottom w:val="single" w:color="000000" w:sz="8" w:space="0"/>
            </w:tcBorders>
            <w:tcMar>
              <w:top w:w="80" w:type="dxa"/>
              <w:left w:w="100" w:type="dxa"/>
              <w:bottom w:w="80" w:type="dxa"/>
              <w:right w:w="100" w:type="dxa"/>
            </w:tcMar>
            <w:vAlign w:val="center"/>
          </w:tcPr>
          <w:p w14:paraId="712F5590">
            <w:pPr>
              <w:keepLines/>
              <w:spacing w:before="0" w:after="0" w:line="240" w:lineRule="auto"/>
              <w:jc w:val="center"/>
            </w:pPr>
            <w:r>
              <w:rPr>
                <w:rFonts w:ascii="Times New Roman" w:hAnsi="Times New Roman" w:eastAsia="宋体" w:cs="Times New Roman"/>
                <w:b/>
                <w:sz w:val="21"/>
              </w:rPr>
              <w:t>保存内容</w:t>
            </w:r>
          </w:p>
        </w:tc>
        <w:tc>
          <w:tcPr>
            <w:tcW w:w="2572" w:type="dxa"/>
            <w:tcBorders>
              <w:bottom w:val="single" w:color="000000" w:sz="8" w:space="0"/>
            </w:tcBorders>
            <w:tcMar>
              <w:top w:w="80" w:type="dxa"/>
              <w:left w:w="100" w:type="dxa"/>
              <w:bottom w:w="80" w:type="dxa"/>
              <w:right w:w="100" w:type="dxa"/>
            </w:tcMar>
            <w:vAlign w:val="center"/>
          </w:tcPr>
          <w:p w14:paraId="25218D96">
            <w:pPr>
              <w:keepLines/>
              <w:spacing w:before="0" w:after="0" w:line="240" w:lineRule="auto"/>
              <w:jc w:val="center"/>
            </w:pPr>
            <w:r>
              <w:rPr>
                <w:rFonts w:ascii="Times New Roman" w:hAnsi="Times New Roman" w:eastAsia="宋体" w:cs="Times New Roman"/>
                <w:b/>
                <w:sz w:val="21"/>
              </w:rPr>
              <w:t>设计说明</w:t>
            </w:r>
          </w:p>
        </w:tc>
      </w:tr>
      <w:tr w14:paraId="1E32E52A">
        <w:trPr>
          <w:cantSplit/>
          <w:jc w:val="center"/>
        </w:trPr>
        <w:tc>
          <w:tcPr>
            <w:tcW w:w="3300" w:type="dxa"/>
            <w:tcMar>
              <w:top w:w="80" w:type="dxa"/>
              <w:left w:w="100" w:type="dxa"/>
              <w:bottom w:w="80" w:type="dxa"/>
              <w:right w:w="100" w:type="dxa"/>
            </w:tcMar>
            <w:vAlign w:val="center"/>
          </w:tcPr>
          <w:p w14:paraId="065DB978">
            <w:pPr>
              <w:keepLines/>
              <w:spacing w:before="0" w:after="0" w:line="240" w:lineRule="auto"/>
              <w:jc w:val="center"/>
            </w:pPr>
            <w:r>
              <w:rPr>
                <w:rFonts w:ascii="Times New Roman" w:hAnsi="Times New Roman" w:eastAsia="宋体" w:cs="Times New Roman"/>
                <w:b w:val="0"/>
                <w:sz w:val="21"/>
              </w:rPr>
              <w:t>notebooks/index.json</w:t>
            </w:r>
          </w:p>
        </w:tc>
        <w:tc>
          <w:tcPr>
            <w:tcW w:w="3200" w:type="dxa"/>
            <w:tcMar>
              <w:top w:w="80" w:type="dxa"/>
              <w:left w:w="100" w:type="dxa"/>
              <w:bottom w:w="80" w:type="dxa"/>
              <w:right w:w="100" w:type="dxa"/>
            </w:tcMar>
            <w:vAlign w:val="center"/>
          </w:tcPr>
          <w:p w14:paraId="4DAE6128">
            <w:pPr>
              <w:keepLines/>
              <w:spacing w:before="0" w:after="0" w:line="240" w:lineRule="auto"/>
              <w:jc w:val="left"/>
            </w:pPr>
            <w:r>
              <w:rPr>
                <w:rFonts w:ascii="Times New Roman" w:hAnsi="Times New Roman" w:eastAsia="宋体" w:cs="Times New Roman"/>
                <w:b w:val="0"/>
                <w:sz w:val="21"/>
              </w:rPr>
              <w:t>笔记本标题、归档状态、所属文件夹、页面顺序和布局类型</w:t>
            </w:r>
          </w:p>
        </w:tc>
        <w:tc>
          <w:tcPr>
            <w:tcW w:w="2572" w:type="dxa"/>
            <w:tcMar>
              <w:top w:w="80" w:type="dxa"/>
              <w:left w:w="100" w:type="dxa"/>
              <w:bottom w:w="80" w:type="dxa"/>
              <w:right w:w="100" w:type="dxa"/>
            </w:tcMar>
            <w:vAlign w:val="center"/>
          </w:tcPr>
          <w:p w14:paraId="25BE763F">
            <w:pPr>
              <w:keepLines/>
              <w:spacing w:before="0" w:after="0" w:line="240" w:lineRule="auto"/>
              <w:jc w:val="left"/>
            </w:pPr>
            <w:r>
              <w:rPr>
                <w:rFonts w:ascii="Times New Roman" w:hAnsi="Times New Roman" w:eastAsia="宋体" w:cs="Times New Roman"/>
                <w:b w:val="0"/>
                <w:sz w:val="21"/>
              </w:rPr>
              <w:t>集中保存资料库索引，与页面内容分离</w:t>
            </w:r>
          </w:p>
        </w:tc>
      </w:tr>
      <w:tr w14:paraId="52366692">
        <w:trPr>
          <w:cantSplit/>
          <w:jc w:val="center"/>
        </w:trPr>
        <w:tc>
          <w:tcPr>
            <w:tcW w:w="3300" w:type="dxa"/>
            <w:tcMar>
              <w:top w:w="80" w:type="dxa"/>
              <w:left w:w="100" w:type="dxa"/>
              <w:bottom w:w="80" w:type="dxa"/>
              <w:right w:w="100" w:type="dxa"/>
            </w:tcMar>
            <w:vAlign w:val="center"/>
          </w:tcPr>
          <w:p w14:paraId="7570C478">
            <w:pPr>
              <w:keepLines/>
              <w:spacing w:before="0" w:after="0" w:line="240" w:lineRule="auto"/>
              <w:jc w:val="center"/>
            </w:pPr>
            <w:r>
              <w:rPr>
                <w:rFonts w:ascii="Times New Roman" w:hAnsi="Times New Roman" w:eastAsia="宋体" w:cs="Times New Roman"/>
                <w:b w:val="0"/>
                <w:sz w:val="21"/>
              </w:rPr>
              <w:t>notebooks/folders.json</w:t>
            </w:r>
          </w:p>
        </w:tc>
        <w:tc>
          <w:tcPr>
            <w:tcW w:w="3200" w:type="dxa"/>
            <w:tcMar>
              <w:top w:w="80" w:type="dxa"/>
              <w:left w:w="100" w:type="dxa"/>
              <w:bottom w:w="80" w:type="dxa"/>
              <w:right w:w="100" w:type="dxa"/>
            </w:tcMar>
            <w:vAlign w:val="center"/>
          </w:tcPr>
          <w:p w14:paraId="7DDB9426">
            <w:pPr>
              <w:keepLines/>
              <w:spacing w:before="0" w:after="0" w:line="240" w:lineRule="auto"/>
              <w:jc w:val="left"/>
            </w:pPr>
            <w:r>
              <w:rPr>
                <w:rFonts w:ascii="Times New Roman" w:hAnsi="Times New Roman" w:eastAsia="宋体" w:cs="Times New Roman"/>
                <w:b w:val="0"/>
                <w:sz w:val="21"/>
              </w:rPr>
              <w:t>文件夹标识、名称及更新时间</w:t>
            </w:r>
          </w:p>
        </w:tc>
        <w:tc>
          <w:tcPr>
            <w:tcW w:w="2572" w:type="dxa"/>
            <w:tcMar>
              <w:top w:w="80" w:type="dxa"/>
              <w:left w:w="100" w:type="dxa"/>
              <w:bottom w:w="80" w:type="dxa"/>
              <w:right w:w="100" w:type="dxa"/>
            </w:tcMar>
            <w:vAlign w:val="center"/>
          </w:tcPr>
          <w:p w14:paraId="01A72589">
            <w:pPr>
              <w:keepLines/>
              <w:spacing w:before="0" w:after="0" w:line="240" w:lineRule="auto"/>
              <w:jc w:val="left"/>
            </w:pPr>
            <w:r>
              <w:rPr>
                <w:rFonts w:ascii="Times New Roman" w:hAnsi="Times New Roman" w:eastAsia="宋体" w:cs="Times New Roman"/>
                <w:b w:val="0"/>
                <w:sz w:val="21"/>
              </w:rPr>
              <w:t>文件夹结构单独保存</w:t>
            </w:r>
          </w:p>
        </w:tc>
      </w:tr>
      <w:tr w14:paraId="6DAFAD16">
        <w:trPr>
          <w:cantSplit/>
          <w:jc w:val="center"/>
        </w:trPr>
        <w:tc>
          <w:tcPr>
            <w:tcW w:w="3300" w:type="dxa"/>
            <w:tcMar>
              <w:top w:w="80" w:type="dxa"/>
              <w:left w:w="100" w:type="dxa"/>
              <w:bottom w:w="80" w:type="dxa"/>
              <w:right w:w="100" w:type="dxa"/>
            </w:tcMar>
            <w:vAlign w:val="center"/>
          </w:tcPr>
          <w:p w14:paraId="47D95146">
            <w:pPr>
              <w:keepLines/>
              <w:spacing w:before="0" w:after="0" w:line="240" w:lineRule="auto"/>
              <w:jc w:val="center"/>
            </w:pPr>
            <w:r>
              <w:rPr>
                <w:rFonts w:ascii="Times New Roman" w:hAnsi="Times New Roman" w:eastAsia="宋体" w:cs="Times New Roman"/>
                <w:b w:val="0"/>
                <w:sz w:val="21"/>
              </w:rPr>
              <w:t>notebooks/&lt;notebookId&gt;/pages/&lt;pageId&gt;.json</w:t>
            </w:r>
          </w:p>
        </w:tc>
        <w:tc>
          <w:tcPr>
            <w:tcW w:w="3200" w:type="dxa"/>
            <w:tcMar>
              <w:top w:w="80" w:type="dxa"/>
              <w:left w:w="100" w:type="dxa"/>
              <w:bottom w:w="80" w:type="dxa"/>
              <w:right w:w="100" w:type="dxa"/>
            </w:tcMar>
            <w:vAlign w:val="center"/>
          </w:tcPr>
          <w:p w14:paraId="02BACEB7">
            <w:pPr>
              <w:keepLines/>
              <w:spacing w:before="0" w:after="0" w:line="240" w:lineRule="auto"/>
              <w:jc w:val="left"/>
            </w:pPr>
            <w:r>
              <w:rPr>
                <w:rFonts w:ascii="Times New Roman" w:hAnsi="Times New Roman" w:eastAsia="宋体" w:cs="Times New Roman"/>
                <w:b w:val="0"/>
                <w:sz w:val="21"/>
              </w:rPr>
              <w:t>页面尺寸、模板、笔迹、文本、图片和图形引用、PDF 背景</w:t>
            </w:r>
          </w:p>
        </w:tc>
        <w:tc>
          <w:tcPr>
            <w:tcW w:w="2572" w:type="dxa"/>
            <w:tcMar>
              <w:top w:w="80" w:type="dxa"/>
              <w:left w:w="100" w:type="dxa"/>
              <w:bottom w:w="80" w:type="dxa"/>
              <w:right w:w="100" w:type="dxa"/>
            </w:tcMar>
            <w:vAlign w:val="center"/>
          </w:tcPr>
          <w:p w14:paraId="2DDB5480">
            <w:pPr>
              <w:keepLines/>
              <w:spacing w:before="0" w:after="0" w:line="240" w:lineRule="auto"/>
              <w:jc w:val="left"/>
            </w:pPr>
            <w:r>
              <w:rPr>
                <w:rFonts w:ascii="Times New Roman" w:hAnsi="Times New Roman" w:eastAsia="宋体" w:cs="Times New Roman"/>
                <w:b w:val="0"/>
                <w:sz w:val="21"/>
              </w:rPr>
              <w:t>页面独立保存，便于按页恢复</w:t>
            </w:r>
          </w:p>
        </w:tc>
      </w:tr>
      <w:tr w14:paraId="7D6E0479">
        <w:trPr>
          <w:cantSplit/>
          <w:jc w:val="center"/>
        </w:trPr>
        <w:tc>
          <w:tcPr>
            <w:tcW w:w="3300" w:type="dxa"/>
            <w:tcMar>
              <w:top w:w="80" w:type="dxa"/>
              <w:left w:w="100" w:type="dxa"/>
              <w:bottom w:w="80" w:type="dxa"/>
              <w:right w:w="100" w:type="dxa"/>
            </w:tcMar>
            <w:vAlign w:val="center"/>
          </w:tcPr>
          <w:p w14:paraId="001DE85F">
            <w:pPr>
              <w:keepLines/>
              <w:spacing w:before="0" w:after="0" w:line="240" w:lineRule="auto"/>
              <w:jc w:val="center"/>
            </w:pPr>
            <w:r>
              <w:rPr>
                <w:rFonts w:ascii="Times New Roman" w:hAnsi="Times New Roman" w:eastAsia="宋体" w:cs="Times New Roman"/>
                <w:b w:val="0"/>
                <w:sz w:val="21"/>
              </w:rPr>
              <w:t>notebooks/&lt;notebookId&gt;/canvas.json</w:t>
            </w:r>
          </w:p>
        </w:tc>
        <w:tc>
          <w:tcPr>
            <w:tcW w:w="3200" w:type="dxa"/>
            <w:tcMar>
              <w:top w:w="80" w:type="dxa"/>
              <w:left w:w="100" w:type="dxa"/>
              <w:bottom w:w="80" w:type="dxa"/>
              <w:right w:w="100" w:type="dxa"/>
            </w:tcMar>
            <w:vAlign w:val="center"/>
          </w:tcPr>
          <w:p w14:paraId="7008D30A">
            <w:pPr>
              <w:keepLines/>
              <w:spacing w:before="0" w:after="0" w:line="240" w:lineRule="auto"/>
              <w:jc w:val="left"/>
            </w:pPr>
            <w:r>
              <w:rPr>
                <w:rFonts w:ascii="Times New Roman" w:hAnsi="Times New Roman" w:eastAsia="宋体" w:cs="Times New Roman"/>
                <w:b w:val="0"/>
                <w:sz w:val="21"/>
              </w:rPr>
              <w:t>无限画布背景及内容元素</w:t>
            </w:r>
          </w:p>
        </w:tc>
        <w:tc>
          <w:tcPr>
            <w:tcW w:w="2572" w:type="dxa"/>
            <w:tcMar>
              <w:top w:w="80" w:type="dxa"/>
              <w:left w:w="100" w:type="dxa"/>
              <w:bottom w:w="80" w:type="dxa"/>
              <w:right w:w="100" w:type="dxa"/>
            </w:tcMar>
            <w:vAlign w:val="center"/>
          </w:tcPr>
          <w:p w14:paraId="4F9B3713">
            <w:pPr>
              <w:keepLines/>
              <w:spacing w:before="0" w:after="0" w:line="240" w:lineRule="auto"/>
              <w:jc w:val="left"/>
            </w:pPr>
            <w:r>
              <w:rPr>
                <w:rFonts w:ascii="Times New Roman" w:hAnsi="Times New Roman" w:eastAsia="宋体" w:cs="Times New Roman"/>
                <w:b w:val="0"/>
                <w:sz w:val="21"/>
              </w:rPr>
              <w:t>与分页笔记数据分开存储</w:t>
            </w:r>
          </w:p>
        </w:tc>
      </w:tr>
      <w:tr w14:paraId="0EC0A137">
        <w:trPr>
          <w:cantSplit/>
          <w:jc w:val="center"/>
        </w:trPr>
        <w:tc>
          <w:tcPr>
            <w:tcW w:w="3300" w:type="dxa"/>
            <w:tcMar>
              <w:top w:w="80" w:type="dxa"/>
              <w:left w:w="100" w:type="dxa"/>
              <w:bottom w:w="80" w:type="dxa"/>
              <w:right w:w="100" w:type="dxa"/>
            </w:tcMar>
            <w:vAlign w:val="center"/>
          </w:tcPr>
          <w:p w14:paraId="34F55C01">
            <w:pPr>
              <w:keepLines/>
              <w:spacing w:before="0" w:after="0" w:line="240" w:lineRule="auto"/>
              <w:jc w:val="center"/>
            </w:pPr>
            <w:r>
              <w:rPr>
                <w:rFonts w:ascii="Times New Roman" w:hAnsi="Times New Roman" w:eastAsia="宋体" w:cs="Times New Roman"/>
                <w:b w:val="0"/>
                <w:sz w:val="21"/>
              </w:rPr>
              <w:t>notebooks/&lt;notebookId&gt;/assets/</w:t>
            </w:r>
          </w:p>
        </w:tc>
        <w:tc>
          <w:tcPr>
            <w:tcW w:w="3200" w:type="dxa"/>
            <w:tcMar>
              <w:top w:w="80" w:type="dxa"/>
              <w:left w:w="100" w:type="dxa"/>
              <w:bottom w:w="80" w:type="dxa"/>
              <w:right w:w="100" w:type="dxa"/>
            </w:tcMar>
            <w:vAlign w:val="center"/>
          </w:tcPr>
          <w:p w14:paraId="2F8D05E4">
            <w:pPr>
              <w:keepLines/>
              <w:spacing w:before="0" w:after="0" w:line="240" w:lineRule="auto"/>
              <w:jc w:val="left"/>
            </w:pPr>
            <w:r>
              <w:rPr>
                <w:rFonts w:ascii="Times New Roman" w:hAnsi="Times New Roman" w:eastAsia="宋体" w:cs="Times New Roman"/>
                <w:b w:val="0"/>
                <w:sz w:val="21"/>
              </w:rPr>
              <w:t>图片、录音、导入的 PDF 等附件</w:t>
            </w:r>
          </w:p>
        </w:tc>
        <w:tc>
          <w:tcPr>
            <w:tcW w:w="2572" w:type="dxa"/>
            <w:tcMar>
              <w:top w:w="80" w:type="dxa"/>
              <w:left w:w="100" w:type="dxa"/>
              <w:bottom w:w="80" w:type="dxa"/>
              <w:right w:w="100" w:type="dxa"/>
            </w:tcMar>
            <w:vAlign w:val="center"/>
          </w:tcPr>
          <w:p w14:paraId="6E9FF141">
            <w:pPr>
              <w:keepLines/>
              <w:spacing w:before="0" w:after="0" w:line="240" w:lineRule="auto"/>
              <w:jc w:val="left"/>
            </w:pPr>
            <w:r>
              <w:rPr>
                <w:rFonts w:ascii="Times New Roman" w:hAnsi="Times New Roman" w:eastAsia="宋体" w:cs="Times New Roman"/>
                <w:b w:val="0"/>
                <w:sz w:val="21"/>
              </w:rPr>
              <w:t>正文 JSON 仅保存笔记本内相对路径</w:t>
            </w:r>
          </w:p>
        </w:tc>
      </w:tr>
      <w:tr w14:paraId="7671946D">
        <w:trPr>
          <w:cantSplit/>
          <w:jc w:val="center"/>
        </w:trPr>
        <w:tc>
          <w:tcPr>
            <w:tcW w:w="3300" w:type="dxa"/>
            <w:tcMar>
              <w:top w:w="80" w:type="dxa"/>
              <w:left w:w="100" w:type="dxa"/>
              <w:bottom w:w="80" w:type="dxa"/>
              <w:right w:w="100" w:type="dxa"/>
            </w:tcMar>
            <w:vAlign w:val="center"/>
          </w:tcPr>
          <w:p w14:paraId="058B7565">
            <w:pPr>
              <w:keepLines/>
              <w:spacing w:before="0" w:after="0" w:line="240" w:lineRule="auto"/>
              <w:jc w:val="center"/>
            </w:pPr>
            <w:r>
              <w:rPr>
                <w:rFonts w:ascii="Times New Roman" w:hAnsi="Times New Roman" w:eastAsia="宋体" w:cs="Times New Roman"/>
                <w:b w:val="0"/>
                <w:sz w:val="21"/>
              </w:rPr>
              <w:t>sync/&lt;userId&gt;/&lt;deviceId&gt;/state.json</w:t>
            </w:r>
          </w:p>
        </w:tc>
        <w:tc>
          <w:tcPr>
            <w:tcW w:w="3200" w:type="dxa"/>
            <w:tcMar>
              <w:top w:w="80" w:type="dxa"/>
              <w:left w:w="100" w:type="dxa"/>
              <w:bottom w:w="80" w:type="dxa"/>
              <w:right w:w="100" w:type="dxa"/>
            </w:tcMar>
            <w:vAlign w:val="center"/>
          </w:tcPr>
          <w:p w14:paraId="59A32C2F">
            <w:pPr>
              <w:keepLines/>
              <w:spacing w:before="0" w:after="0" w:line="240" w:lineRule="auto"/>
              <w:jc w:val="left"/>
            </w:pPr>
            <w:r>
              <w:rPr>
                <w:rFonts w:ascii="Times New Roman" w:hAnsi="Times New Roman" w:eastAsia="宋体" w:cs="Times New Roman"/>
                <w:b w:val="0"/>
                <w:sz w:val="21"/>
              </w:rPr>
              <w:t>同步游标、待提交操作和发送中批次</w:t>
            </w:r>
          </w:p>
        </w:tc>
        <w:tc>
          <w:tcPr>
            <w:tcW w:w="2572" w:type="dxa"/>
            <w:tcMar>
              <w:top w:w="80" w:type="dxa"/>
              <w:left w:w="100" w:type="dxa"/>
              <w:bottom w:w="80" w:type="dxa"/>
              <w:right w:w="100" w:type="dxa"/>
            </w:tcMar>
            <w:vAlign w:val="center"/>
          </w:tcPr>
          <w:p w14:paraId="5D8949EC">
            <w:pPr>
              <w:keepLines/>
              <w:spacing w:before="0" w:after="0" w:line="240" w:lineRule="auto"/>
              <w:jc w:val="left"/>
            </w:pPr>
            <w:r>
              <w:rPr>
                <w:rFonts w:ascii="Times New Roman" w:hAnsi="Times New Roman" w:eastAsia="宋体" w:cs="Times New Roman"/>
                <w:b w:val="0"/>
                <w:sz w:val="21"/>
              </w:rPr>
              <w:t>离线变更可排队并在联网后重试</w:t>
            </w:r>
          </w:p>
        </w:tc>
      </w:tr>
      <w:tr w14:paraId="0173ECAF">
        <w:trPr>
          <w:cantSplit/>
          <w:jc w:val="center"/>
        </w:trPr>
        <w:tc>
          <w:tcPr>
            <w:tcW w:w="3300" w:type="dxa"/>
            <w:tcMar>
              <w:top w:w="80" w:type="dxa"/>
              <w:left w:w="100" w:type="dxa"/>
              <w:bottom w:w="80" w:type="dxa"/>
              <w:right w:w="100" w:type="dxa"/>
            </w:tcMar>
            <w:vAlign w:val="center"/>
          </w:tcPr>
          <w:p w14:paraId="7DD2CED0">
            <w:pPr>
              <w:keepLines/>
              <w:spacing w:before="0" w:after="0" w:line="240" w:lineRule="auto"/>
              <w:jc w:val="center"/>
            </w:pPr>
            <w:r>
              <w:rPr>
                <w:rFonts w:ascii="Times New Roman" w:hAnsi="Times New Roman" w:eastAsia="宋体" w:cs="Times New Roman"/>
                <w:b w:val="0"/>
                <w:sz w:val="21"/>
              </w:rPr>
              <w:t>sync/&lt;userId&gt;/&lt;deviceId&gt;/resources.json 等</w:t>
            </w:r>
          </w:p>
        </w:tc>
        <w:tc>
          <w:tcPr>
            <w:tcW w:w="3200" w:type="dxa"/>
            <w:tcMar>
              <w:top w:w="80" w:type="dxa"/>
              <w:left w:w="100" w:type="dxa"/>
              <w:bottom w:w="80" w:type="dxa"/>
              <w:right w:w="100" w:type="dxa"/>
            </w:tcMar>
            <w:vAlign w:val="center"/>
          </w:tcPr>
          <w:p w14:paraId="1309981B">
            <w:pPr>
              <w:keepLines/>
              <w:spacing w:before="0" w:after="0" w:line="240" w:lineRule="auto"/>
              <w:jc w:val="left"/>
            </w:pPr>
            <w:r>
              <w:rPr>
                <w:rFonts w:ascii="Times New Roman" w:hAnsi="Times New Roman" w:eastAsia="宋体" w:cs="Times New Roman"/>
                <w:b w:val="0"/>
                <w:sz w:val="21"/>
              </w:rPr>
              <w:t>资源映射、冲突、软删除及结构冲突状态</w:t>
            </w:r>
          </w:p>
        </w:tc>
        <w:tc>
          <w:tcPr>
            <w:tcW w:w="2572" w:type="dxa"/>
            <w:tcMar>
              <w:top w:w="80" w:type="dxa"/>
              <w:left w:w="100" w:type="dxa"/>
              <w:bottom w:w="80" w:type="dxa"/>
              <w:right w:w="100" w:type="dxa"/>
            </w:tcMar>
            <w:vAlign w:val="center"/>
          </w:tcPr>
          <w:p w14:paraId="703D479B">
            <w:pPr>
              <w:keepLines/>
              <w:spacing w:before="0" w:after="0" w:line="240" w:lineRule="auto"/>
              <w:jc w:val="left"/>
            </w:pPr>
            <w:r>
              <w:rPr>
                <w:rFonts w:ascii="Times New Roman" w:hAnsi="Times New Roman" w:eastAsia="宋体" w:cs="Times New Roman"/>
                <w:b w:val="0"/>
                <w:sz w:val="21"/>
              </w:rPr>
              <w:t>按账号和设备隔离同步与恢复信息</w:t>
            </w:r>
          </w:p>
        </w:tc>
      </w:tr>
    </w:tbl>
    <w:p w14:paraId="4E28B547">
      <w:pPr>
        <w:pStyle w:val="26"/>
        <w:spacing w:before="0" w:after="0" w:line="460" w:lineRule="exact"/>
        <w:ind w:firstLine="420"/>
        <w:jc w:val="both"/>
      </w:pPr>
      <w:r>
        <w:rPr>
          <w:rFonts w:ascii="Times New Roman" w:hAnsi="Times New Roman" w:eastAsia="宋体" w:cs="Times New Roman"/>
          <w:sz w:val="24"/>
        </w:rPr>
        <w:t>表3-2所列路径均相对于 Flutter 通过 getApplicationDocumentsDirectory() 获取的应用文档目录，并非源码工程路径。FileNotebookRepository 将笔记本索引写入 notebooks/index.json，并按笔记本标识和页面标识保存页面、无限画布及附件；同步模块则在 sync/&lt;userId&gt;/&lt;deviceId&gt;/ 下保存游标、资源映射、冲突和可恢复删除状态。用户编辑内容首先在本地持久化，网络不可用时仍可继续使用，网络恢复后再依据同步状态提交变更。</w:t>
      </w:r>
    </w:p>
    <w:p w14:paraId="3D65D152">
      <w:pPr>
        <w:pStyle w:val="3"/>
        <w:keepNext/>
        <w:spacing w:before="230" w:after="230" w:line="240" w:lineRule="auto"/>
        <w:ind w:firstLine="0"/>
        <w:jc w:val="left"/>
      </w:pPr>
      <w:r>
        <w:rPr>
          <w:rFonts w:ascii="Times New Roman" w:hAnsi="Times New Roman" w:eastAsia="黑体" w:cs="Times New Roman"/>
          <w:b/>
          <w:sz w:val="28"/>
        </w:rPr>
        <w:t xml:space="preserve">3.5 </w:t>
      </w:r>
      <w:r>
        <w:rPr>
          <w:rFonts w:ascii="Times New Roman" w:hAnsi="Times New Roman" w:eastAsia="黑体" w:cs="Times New Roman"/>
          <w:b/>
          <w:sz w:val="30"/>
          <w:szCs w:val="30"/>
        </w:rPr>
        <w:t>云端数据与接口设计</w:t>
      </w:r>
    </w:p>
    <w:p w14:paraId="3D196F85">
      <w:pPr>
        <w:pStyle w:val="26"/>
        <w:spacing w:before="0" w:after="0" w:line="460" w:lineRule="exact"/>
        <w:ind w:firstLine="420"/>
        <w:jc w:val="both"/>
      </w:pPr>
      <w:r>
        <w:rPr>
          <w:rFonts w:ascii="Times New Roman" w:hAnsi="Times New Roman" w:eastAsia="宋体" w:cs="Times New Roman"/>
          <w:sz w:val="24"/>
        </w:rPr>
        <w:t>PostgreSQL 保存用户、设备、刷新会话、文件夹、笔记本、页面、无限画布、Revision、变更日志、附件元数据、上传会话、冲突和 Tombstone。MinIO 仅保存二进制对象，客户端不能直接决定最终对象键。服务端先签发短期上传 URL，完成请求再核对 MIME、字节数和 SHA-256，校验通过后才把对象标记为可用。此设计把事务性元数据与大文件存储分离，并通过稳定 assetId 和相对路径连接两者。</w:t>
      </w:r>
    </w:p>
    <w:p w14:paraId="4B176BFD">
      <w:pPr>
        <w:pStyle w:val="3"/>
      </w:pPr>
      <w:r>
        <w:t>3.6 本章小结</w:t>
      </w:r>
    </w:p>
    <w:p w14:paraId="2E4260C7">
      <w:pPr>
        <w:pStyle w:val="26"/>
      </w:pPr>
      <w:r>
        <w:t>本章完成了总体架构、功能模块、统一数据模型、坐标空间、本地存储和云端接口设计，明确了Flutter客户端、Python服务端、PostgreSQL与MinIO的职责边界，为离线编辑、可靠恢复及多设备同步提供了统一的数据基础。</w:t>
      </w:r>
    </w:p>
    <w:p w14:paraId="35B37579">
      <w:r>
        <w:br w:type="page"/>
      </w:r>
    </w:p>
    <w:p w14:paraId="38FDBB71">
      <w:pPr>
        <w:pStyle w:val="2"/>
        <w:keepNext/>
        <w:spacing w:before="368" w:after="230" w:line="240" w:lineRule="auto"/>
        <w:ind w:firstLine="0"/>
        <w:jc w:val="center"/>
      </w:pPr>
      <w:r>
        <w:rPr>
          <w:rFonts w:hint="eastAsia" w:ascii="黑体" w:hAnsi="黑体" w:eastAsia="黑体" w:cs="黑体"/>
          <w:b/>
          <w:sz w:val="36"/>
        </w:rPr>
        <w:t>第四章  Flutter 客户端关键模块设计与实现</w:t>
      </w:r>
    </w:p>
    <w:p w14:paraId="2041B11B">
      <w:pPr>
        <w:pStyle w:val="26"/>
      </w:pPr>
      <w:r>
        <w:t>本章依据总体设计说明Flutter客户端关键模块的实现过程，重点介绍资料库导航、手写画布、富内容编辑、PDF处理、本地识别以及账号同步状态管理。通过这些模块的协作，客户端形成从资料创建、内容编辑到保存、导出和同步的主要操作链路。</w:t>
      </w:r>
    </w:p>
    <w:p w14:paraId="1A04EC2C">
      <w:pPr>
        <w:pStyle w:val="3"/>
        <w:keepNext/>
        <w:spacing w:before="230" w:after="230" w:line="240" w:lineRule="auto"/>
        <w:ind w:firstLine="0"/>
        <w:jc w:val="left"/>
      </w:pPr>
      <w:r>
        <w:rPr>
          <w:rFonts w:ascii="Times New Roman" w:hAnsi="Times New Roman" w:eastAsia="黑体" w:cs="Times New Roman"/>
          <w:b/>
          <w:sz w:val="28"/>
        </w:rPr>
        <w:t xml:space="preserve">4.1 </w:t>
      </w:r>
      <w:r>
        <w:rPr>
          <w:rFonts w:ascii="Times New Roman" w:hAnsi="Times New Roman" w:eastAsia="黑体" w:cs="Times New Roman"/>
          <w:b/>
          <w:sz w:val="30"/>
          <w:szCs w:val="30"/>
        </w:rPr>
        <w:t>笔记库与导航</w:t>
      </w:r>
    </w:p>
    <w:p w14:paraId="3EE33FD8">
      <w:pPr>
        <w:pStyle w:val="26"/>
        <w:spacing w:before="0" w:after="0" w:line="460" w:lineRule="exact"/>
        <w:ind w:firstLine="420"/>
        <w:jc w:val="both"/>
      </w:pPr>
      <w:r>
        <w:rPr>
          <w:rFonts w:ascii="Times New Roman" w:hAnsi="Times New Roman" w:eastAsia="宋体" w:cs="Times New Roman"/>
          <w:sz w:val="24"/>
        </w:rPr>
        <w:t>资料库界面以书架为核心，可按文件夹组织笔记，提供最近内容、归档和删除恢复入口。响应式布局在手机、平板和分屏宽度下调整导航行与卡片排列，避免工具过度拥挤。笔记本操作通过仓储接口落盘，界面不直接拼接文件路径。缩略图和最近访问状态用于提高再次进入效率，但不改变正文数据。</w:t>
      </w:r>
    </w:p>
    <w:p w14:paraId="014EABD4">
      <w:pPr>
        <w:pStyle w:val="3"/>
        <w:keepNext/>
        <w:spacing w:before="230" w:after="230" w:line="240" w:lineRule="auto"/>
        <w:ind w:firstLine="0"/>
        <w:jc w:val="left"/>
      </w:pPr>
      <w:r>
        <w:rPr>
          <w:rFonts w:ascii="Times New Roman" w:hAnsi="Times New Roman" w:eastAsia="黑体" w:cs="Times New Roman"/>
          <w:b/>
          <w:sz w:val="28"/>
        </w:rPr>
        <w:t xml:space="preserve">4.2 </w:t>
      </w:r>
      <w:r>
        <w:rPr>
          <w:rFonts w:ascii="Times New Roman" w:hAnsi="Times New Roman" w:eastAsia="黑体" w:cs="Times New Roman"/>
          <w:b/>
          <w:sz w:val="30"/>
          <w:szCs w:val="30"/>
        </w:rPr>
        <w:t>手写画布与工具状态</w:t>
      </w:r>
    </w:p>
    <w:p w14:paraId="1F576F70">
      <w:pPr>
        <w:pStyle w:val="26"/>
        <w:spacing w:before="0" w:after="0" w:line="460" w:lineRule="exact"/>
        <w:ind w:firstLine="420"/>
        <w:jc w:val="both"/>
      </w:pPr>
      <w:r>
        <w:rPr>
          <w:rFonts w:ascii="Times New Roman" w:hAnsi="Times New Roman" w:eastAsia="宋体" w:cs="Times New Roman"/>
          <w:sz w:val="24"/>
        </w:rPr>
        <w:t>DrawingCanvas 使用 Pointer 事件收集输入点，记录位置、压力和时间戳，并交由 CustomPainter 绘制。画笔和荧光笔共享轨迹数据但采用不同透明度与混合策略；橡皮擦首先实现按距离命中后的整笔删除，以降低轨迹切割造成的数据复杂度。撤销与重做以原子编辑事务保存，文本框移动和尺寸调整也作为一次事务进入历史。</w:t>
      </w:r>
    </w:p>
    <w:p w14:paraId="18CF8552">
      <w:pPr>
        <w:pStyle w:val="26"/>
        <w:spacing w:before="0" w:after="0" w:line="460" w:lineRule="exact"/>
        <w:ind w:firstLine="420"/>
        <w:jc w:val="both"/>
      </w:pPr>
      <w:r>
        <w:rPr>
          <w:rFonts w:ascii="Times New Roman" w:hAnsi="Times New Roman" w:eastAsia="宋体" w:cs="Times New Roman"/>
          <w:sz w:val="24"/>
        </w:rPr>
        <w:t>系统区分“手指书写”和“手指移动”两种触控模式。前者允许单指书写，双指负责缩放和平移；后者让手指拖动画布，同时保留触控笔或鼠标输入。该设计减少单指拖动与绘制意图冲突。视口模型将页面旋转归一化为四个象限，并通过单一转换函数支持边角映射、命中与导出。</w:t>
      </w:r>
    </w:p>
    <w:p w14:paraId="32BE7CB3">
      <w:pPr>
        <w:pStyle w:val="3"/>
        <w:keepNext/>
        <w:spacing w:before="230" w:after="230" w:line="240" w:lineRule="auto"/>
        <w:ind w:firstLine="0"/>
        <w:jc w:val="left"/>
      </w:pPr>
      <w:r>
        <w:rPr>
          <w:rFonts w:ascii="Times New Roman" w:hAnsi="Times New Roman" w:eastAsia="黑体" w:cs="Times New Roman"/>
          <w:b/>
          <w:sz w:val="28"/>
        </w:rPr>
        <w:t xml:space="preserve">4.3 </w:t>
      </w:r>
      <w:r>
        <w:rPr>
          <w:rFonts w:ascii="Times New Roman" w:hAnsi="Times New Roman" w:eastAsia="黑体" w:cs="Times New Roman"/>
          <w:b/>
          <w:sz w:val="30"/>
          <w:szCs w:val="30"/>
        </w:rPr>
        <w:t>文本、图片与图形编辑</w:t>
      </w:r>
    </w:p>
    <w:p w14:paraId="7A1F5A4C">
      <w:pPr>
        <w:pStyle w:val="26"/>
        <w:spacing w:before="0" w:after="0" w:line="460" w:lineRule="exact"/>
        <w:ind w:firstLine="420"/>
        <w:jc w:val="both"/>
      </w:pPr>
      <w:r>
        <w:rPr>
          <w:rFonts w:ascii="Times New Roman" w:hAnsi="Times New Roman" w:eastAsia="宋体" w:cs="Times New Roman"/>
          <w:sz w:val="24"/>
        </w:rPr>
        <w:t>文本框具有空闲、选中和编辑三种状态：第一次点击选中对象，第二次点击进入编辑；空文本取消时不留下无意义对象。外置格式工具栏可调整字体、字号、对齐和书写风格，移动和宽度调整后保存几何属性。图片层保存笔记本内相对路径、位置与尺寸；图形层保存类型、边界和样式；各层使用相同的文档坐标并由统一视口裁剪。</w:t>
      </w:r>
    </w:p>
    <w:p w14:paraId="5AC2C20E">
      <w:pPr>
        <w:pStyle w:val="3"/>
        <w:keepNext/>
        <w:spacing w:before="230" w:after="230" w:line="240" w:lineRule="auto"/>
        <w:ind w:firstLine="0"/>
        <w:jc w:val="left"/>
      </w:pPr>
      <w:r>
        <w:rPr>
          <w:rFonts w:ascii="Times New Roman" w:hAnsi="Times New Roman" w:eastAsia="黑体" w:cs="Times New Roman"/>
          <w:b/>
          <w:sz w:val="28"/>
        </w:rPr>
        <w:t xml:space="preserve">4.4 </w:t>
      </w:r>
      <w:r>
        <w:rPr>
          <w:rFonts w:ascii="Times New Roman" w:hAnsi="Times New Roman" w:eastAsia="黑体" w:cs="Times New Roman"/>
          <w:b/>
          <w:sz w:val="30"/>
          <w:szCs w:val="30"/>
        </w:rPr>
        <w:t>PDF 导入、批注与导出</w:t>
      </w:r>
    </w:p>
    <w:p w14:paraId="55A4393A">
      <w:pPr>
        <w:pStyle w:val="26"/>
        <w:spacing w:before="0" w:after="0" w:line="460" w:lineRule="exact"/>
        <w:ind w:firstLine="420"/>
        <w:jc w:val="both"/>
      </w:pPr>
      <w:r>
        <w:rPr>
          <w:rFonts w:ascii="Times New Roman" w:hAnsi="Times New Roman" w:eastAsia="宋体" w:cs="Times New Roman"/>
          <w:sz w:val="24"/>
        </w:rPr>
        <w:t>PDF 导入通过文件选择器取得文件，由 pdfrx 检查页数与页面尺寸并渲染为页面背景。导入后每个 PDF 页面对应一个笔记页，用户可在背景之上添加笔迹、文本、图片和图形。导出时根据“当前页、指定范围或全本”选择页面，将背景栅格化后叠加矢量笔迹和富内容元素，再由 pdf 包生成目标文件。页面选择逻辑与导出器分别测试，降低界面状态对输出范围的影响。</w:t>
      </w:r>
    </w:p>
    <w:p w14:paraId="113BF5D9">
      <w:pPr>
        <w:pStyle w:val="3"/>
        <w:keepNext/>
        <w:spacing w:before="230" w:after="230" w:line="240" w:lineRule="auto"/>
        <w:ind w:firstLine="0"/>
        <w:jc w:val="left"/>
      </w:pPr>
      <w:r>
        <w:rPr>
          <w:rFonts w:ascii="Times New Roman" w:hAnsi="Times New Roman" w:eastAsia="黑体" w:cs="Times New Roman"/>
          <w:b/>
          <w:sz w:val="28"/>
        </w:rPr>
        <w:t xml:space="preserve">4.5 </w:t>
      </w:r>
      <w:r>
        <w:rPr>
          <w:rFonts w:ascii="Times New Roman" w:hAnsi="Times New Roman" w:eastAsia="黑体" w:cs="Times New Roman"/>
          <w:b/>
          <w:sz w:val="30"/>
          <w:szCs w:val="30"/>
        </w:rPr>
        <w:t>本地识别与手写美化</w:t>
      </w:r>
    </w:p>
    <w:p w14:paraId="7BDF501E">
      <w:pPr>
        <w:pStyle w:val="26"/>
        <w:spacing w:before="0" w:after="0" w:line="460" w:lineRule="exact"/>
        <w:ind w:firstLine="420"/>
        <w:jc w:val="both"/>
      </w:pPr>
      <w:r>
        <w:rPr>
          <w:rFonts w:ascii="Times New Roman" w:hAnsi="Times New Roman" w:eastAsia="宋体" w:cs="Times New Roman"/>
          <w:sz w:val="24"/>
        </w:rPr>
        <w:t>Smart Ink 使用端侧数字墨迹识别后端，根据设备语言依次尝试候选模型，并把识别结果作为用户可确认的建议。识别失败不会阻止原始笔迹保存。手写美化模块可将确认文本转换为选定手写字体的笔画轨迹，使结果仍保持可缩放、可撤销和可导出的墨迹对象。当前自动化测试通过替代后端验证输入准备、候选处理和字形轨迹生成；真实设备上的模型首次下载、中文与英文准确率和延迟仍需继续记录。</w:t>
      </w:r>
    </w:p>
    <w:p w14:paraId="5F1946DE">
      <w:pPr>
        <w:pStyle w:val="3"/>
        <w:keepNext/>
        <w:spacing w:before="230" w:after="230" w:line="240" w:lineRule="auto"/>
        <w:ind w:firstLine="0"/>
        <w:jc w:val="left"/>
      </w:pPr>
      <w:r>
        <w:rPr>
          <w:rFonts w:ascii="Times New Roman" w:hAnsi="Times New Roman" w:eastAsia="黑体" w:cs="Times New Roman"/>
          <w:b/>
          <w:sz w:val="28"/>
        </w:rPr>
        <w:t xml:space="preserve">4.6 </w:t>
      </w:r>
      <w:r>
        <w:rPr>
          <w:rFonts w:ascii="Times New Roman" w:hAnsi="Times New Roman" w:eastAsia="黑体" w:cs="Times New Roman"/>
          <w:b/>
          <w:sz w:val="30"/>
          <w:szCs w:val="30"/>
        </w:rPr>
        <w:t>客户端账号与同步状态</w:t>
      </w:r>
    </w:p>
    <w:p w14:paraId="7A0FD638">
      <w:pPr>
        <w:pStyle w:val="26"/>
        <w:spacing w:before="0" w:after="0" w:line="460" w:lineRule="exact"/>
        <w:ind w:firstLine="420"/>
        <w:jc w:val="both"/>
      </w:pPr>
      <w:r>
        <w:rPr>
          <w:rFonts w:ascii="Times New Roman" w:hAnsi="Times New Roman" w:eastAsia="宋体" w:cs="Times New Roman"/>
          <w:sz w:val="24"/>
        </w:rPr>
        <w:t>InkNestApiClient 集中处理基础地址、令牌附加、一次 401 刷新重试和安全错误映射。认证会话保存在 flutter_secure_storage 中，独立安装标识也保存在安全存储。同步层以资源映射记录本地 ID 与云端 ID，以 mutation tracker 合并未发送修改并保留最早 baseRevision；正在发送的批次冻结，重试必须保持请求完全一致，而发送期间产生的新编辑继续留在待处理队列。</w:t>
      </w:r>
    </w:p>
    <w:p w14:paraId="5EC285F1">
      <w:pPr>
        <w:pStyle w:val="3"/>
      </w:pPr>
      <w:r>
        <w:t>4.7 本章小结</w:t>
      </w:r>
    </w:p>
    <w:p w14:paraId="413E166C">
      <w:pPr>
        <w:pStyle w:val="26"/>
      </w:pPr>
      <w:r>
        <w:t>本章介绍了Flutter客户端主要功能的设计与实现。统一文档坐标和视口模型保证了绘制、命中、保存与导出的一致性，分层仓储和原子编辑事务提升了内容恢复与撤销重做的可靠性，PDF流程和富内容编辑扩展了笔记的使用范围。账号及同步状态与本地正文相互隔离，使客户端在未登录或网络不可用时仍可继续完成本地编辑。</w:t>
      </w:r>
    </w:p>
    <w:p w14:paraId="2C67B98F">
      <w:r>
        <w:br w:type="page"/>
      </w:r>
    </w:p>
    <w:p w14:paraId="4773DFBB">
      <w:pPr>
        <w:pStyle w:val="2"/>
        <w:keepNext/>
        <w:spacing w:before="368" w:after="230" w:line="240" w:lineRule="auto"/>
        <w:ind w:firstLine="0"/>
        <w:jc w:val="center"/>
      </w:pPr>
      <w:r>
        <w:rPr>
          <w:rFonts w:hint="eastAsia" w:ascii="黑体" w:hAnsi="黑体" w:eastAsia="黑体" w:cs="黑体"/>
          <w:b/>
          <w:sz w:val="36"/>
        </w:rPr>
        <w:t>第五章  Python 服务端与云同步设计与实现</w:t>
      </w:r>
    </w:p>
    <w:p w14:paraId="3DCD7092">
      <w:pPr>
        <w:pStyle w:val="26"/>
      </w:pPr>
      <w:r>
        <w:t>本章说明Python服务端与云同步机制，介绍认证、附件、同步、冲突与恢复等关键实现。</w:t>
      </w:r>
    </w:p>
    <w:p w14:paraId="09F17611">
      <w:pPr>
        <w:pStyle w:val="3"/>
        <w:keepNext/>
        <w:spacing w:before="230" w:after="230" w:line="240" w:lineRule="auto"/>
        <w:ind w:firstLine="0"/>
        <w:jc w:val="left"/>
      </w:pPr>
      <w:r>
        <w:rPr>
          <w:rFonts w:ascii="Times New Roman" w:hAnsi="Times New Roman" w:eastAsia="黑体" w:cs="Times New Roman"/>
          <w:b/>
          <w:sz w:val="28"/>
        </w:rPr>
        <w:t xml:space="preserve">5.1 </w:t>
      </w:r>
      <w:r>
        <w:rPr>
          <w:rFonts w:ascii="Times New Roman" w:hAnsi="Times New Roman" w:eastAsia="黑体" w:cs="Times New Roman"/>
          <w:b/>
          <w:sz w:val="30"/>
          <w:szCs w:val="30"/>
        </w:rPr>
        <w:t>服务端技术栈与职责边界</w:t>
      </w:r>
    </w:p>
    <w:p w14:paraId="65AB5B0B">
      <w:pPr>
        <w:pStyle w:val="26"/>
        <w:spacing w:before="0" w:after="0" w:line="460" w:lineRule="exact"/>
        <w:ind w:firstLine="420"/>
        <w:jc w:val="both"/>
      </w:pPr>
      <w:r>
        <w:rPr>
          <w:rFonts w:ascii="Times New Roman" w:hAnsi="Times New Roman" w:eastAsia="宋体" w:cs="Times New Roman"/>
          <w:sz w:val="24"/>
        </w:rPr>
        <w:t>服务端采用 Python 3.12、FastAPI、Pydantic、SQLAlchemy、Alembic、PostgreSQL 与 MinIO。FastAPI 提供版本化 REST API，Pydantic 完成输入输出校验，SQLAlchemy 仓储封装数据访问，Alembic 管理数据库迁移。服务启动前执行迁移，API 进程只比较数据库 Head 与代码 Head，避免多副本启动时竞争执行迁移。健康检查分为仅检查进程的 live 和检查 PostgreSQL、MinIO 的 ready。</w:t>
      </w:r>
    </w:p>
    <w:p w14:paraId="12468501">
      <w:pPr>
        <w:pStyle w:val="3"/>
        <w:keepNext/>
        <w:spacing w:before="230" w:after="230" w:line="240" w:lineRule="auto"/>
        <w:ind w:firstLine="0"/>
        <w:jc w:val="left"/>
      </w:pPr>
      <w:r>
        <w:rPr>
          <w:rFonts w:ascii="Times New Roman" w:hAnsi="Times New Roman" w:eastAsia="黑体" w:cs="Times New Roman"/>
          <w:b/>
          <w:sz w:val="28"/>
        </w:rPr>
        <w:t xml:space="preserve">5.2 </w:t>
      </w:r>
      <w:r>
        <w:rPr>
          <w:rFonts w:ascii="Times New Roman" w:hAnsi="Times New Roman" w:eastAsia="黑体" w:cs="Times New Roman"/>
          <w:b/>
          <w:sz w:val="30"/>
          <w:szCs w:val="30"/>
        </w:rPr>
        <w:t>认证、设备与附件安全</w:t>
      </w:r>
    </w:p>
    <w:p w14:paraId="0423E3C4">
      <w:pPr>
        <w:pStyle w:val="26"/>
        <w:spacing w:before="0" w:after="0" w:line="460" w:lineRule="exact"/>
        <w:ind w:firstLine="420"/>
        <w:jc w:val="both"/>
      </w:pPr>
      <w:r>
        <w:rPr>
          <w:rFonts w:ascii="Times New Roman" w:hAnsi="Times New Roman" w:eastAsia="宋体" w:cs="Times New Roman"/>
          <w:sz w:val="24"/>
        </w:rPr>
        <w:t>注册和登录同时建立用户、设备与会话。访问令牌采用短时 JWT，刷新令牌采用随机不透明值并轮换，数据库只保存其哈希。用户可列出并撤销自己的设备会话。开发阶段登录限流使用进程内滑动窗口，并分别限制 IP—规范化邮箱组合与单 IP 的失败次数；多实例部署前需要改为共享存储。</w:t>
      </w:r>
    </w:p>
    <w:p w14:paraId="3DED35CC">
      <w:pPr>
        <w:pStyle w:val="26"/>
        <w:spacing w:before="0" w:after="0" w:line="460" w:lineRule="exact"/>
        <w:ind w:firstLine="420"/>
        <w:jc w:val="both"/>
      </w:pPr>
      <w:r>
        <w:rPr>
          <w:rFonts w:ascii="Times New Roman" w:hAnsi="Times New Roman" w:eastAsia="宋体" w:cs="Times New Roman"/>
          <w:sz w:val="24"/>
        </w:rPr>
        <w:t>附件上传采用“创建会话—客户端 PUT—完成校验”三步。创建会话时提交稳定 assetId、所属笔记本、相对路径、MIME、大小和 SHA-256；完成阶段服务端重新检查对象属性并流式计算哈希，只有全部匹配才写入 ready 附件记录。下载 URL 只对当前用户拥有的附件签发，客户端仍需在临时目录验证实际字节后再应用到资料库。</w:t>
      </w:r>
    </w:p>
    <w:p w14:paraId="27670343">
      <w:pPr>
        <w:pStyle w:val="3"/>
        <w:keepNext/>
        <w:spacing w:before="230" w:after="230" w:line="240" w:lineRule="auto"/>
        <w:ind w:firstLine="0"/>
        <w:jc w:val="left"/>
      </w:pPr>
      <w:r>
        <w:rPr>
          <w:rFonts w:ascii="Times New Roman" w:hAnsi="Times New Roman" w:eastAsia="黑体" w:cs="Times New Roman"/>
          <w:b/>
          <w:sz w:val="28"/>
        </w:rPr>
        <w:t xml:space="preserve">5.3 </w:t>
      </w:r>
      <w:r>
        <w:rPr>
          <w:rFonts w:ascii="Times New Roman" w:hAnsi="Times New Roman" w:eastAsia="黑体" w:cs="Times New Roman"/>
          <w:b/>
          <w:sz w:val="30"/>
          <w:szCs w:val="30"/>
        </w:rPr>
        <w:t>首次合并与增量同步</w:t>
      </w:r>
    </w:p>
    <w:p w14:paraId="5670DA46">
      <w:pPr>
        <w:pStyle w:val="26"/>
        <w:spacing w:before="0" w:after="0" w:line="460" w:lineRule="exact"/>
        <w:ind w:firstLine="420"/>
        <w:jc w:val="both"/>
      </w:pPr>
      <w:r>
        <w:rPr>
          <w:rFonts w:ascii="Times New Roman" w:hAnsi="Times New Roman" w:eastAsia="宋体" w:cs="Times New Roman"/>
          <w:sz w:val="24"/>
        </w:rPr>
        <w:t>首次登录先读取 bootstrap 快照，分别识别本地独有、云端独有和共享资源。本地独有资源按文件夹—笔记本—页面或画布顺序创建，依赖关系全部通过校验后原子提交；云端独有资料先下载到临时位置、核对附件，再整体应用；共享资源依据 Revision 与祖先关系协调。bootstrap 返回的 baseCursor 只是交接点，客户端不能在快照尚未安全应用时把它保存为已处理游标。</w:t>
      </w:r>
    </w:p>
    <w:p w14:paraId="53B49578">
      <w:pPr>
        <w:pStyle w:val="26"/>
        <w:spacing w:before="0" w:after="0" w:line="460" w:lineRule="exact"/>
        <w:ind w:firstLine="420"/>
        <w:jc w:val="both"/>
      </w:pPr>
      <w:r>
        <w:rPr>
          <w:rFonts w:ascii="Times New Roman" w:hAnsi="Times New Roman" w:eastAsia="宋体" w:cs="Times New Roman"/>
          <w:sz w:val="24"/>
        </w:rPr>
        <w:t>日常同步分为 push 与 pull。push 提交携带 baseRevision 的冻结批次，服务端在事务中检查版本并返回逐操作结果；pull 使用账号绑定、不透明且服务端签名的 Cursor 顺序读取变更。客户端只有在整页资源变更、冲突和附件都应用成功后才推进 Cursor。若出现版本间隙、未知附件、结构冲突或不支持的 Tombstone，则保留旧 Cursor 并停止，避免遗漏中间 Revision。</w:t>
      </w:r>
    </w:p>
    <w:p w14:paraId="004EDDEB">
      <w:pPr>
        <w:pStyle w:val="3"/>
        <w:keepNext/>
        <w:spacing w:before="230" w:after="230" w:line="240" w:lineRule="auto"/>
        <w:ind w:firstLine="0"/>
        <w:jc w:val="left"/>
      </w:pPr>
      <w:r>
        <w:rPr>
          <w:rFonts w:ascii="Times New Roman" w:hAnsi="Times New Roman" w:eastAsia="黑体" w:cs="Times New Roman"/>
          <w:b/>
          <w:sz w:val="28"/>
        </w:rPr>
        <w:t xml:space="preserve">5.4 </w:t>
      </w:r>
      <w:r>
        <w:rPr>
          <w:rFonts w:ascii="Times New Roman" w:hAnsi="Times New Roman" w:eastAsia="黑体" w:cs="Times New Roman"/>
          <w:b/>
          <w:sz w:val="30"/>
          <w:szCs w:val="30"/>
        </w:rPr>
        <w:t>冲突与可恢复删除</w:t>
      </w:r>
    </w:p>
    <w:p w14:paraId="2502D496">
      <w:pPr>
        <w:pStyle w:val="26"/>
        <w:spacing w:before="0" w:after="0" w:line="460" w:lineRule="exact"/>
        <w:ind w:firstLine="420"/>
        <w:jc w:val="both"/>
      </w:pPr>
      <w:r>
        <w:rPr>
          <w:rFonts w:ascii="Times New Roman" w:hAnsi="Times New Roman" w:eastAsia="宋体" w:cs="Times New Roman"/>
          <w:sz w:val="24"/>
        </w:rPr>
        <w:t>页面或笔记本并发修改时，服务端保留原资源并创建持久化冲突记录及预留副本 ID。用户可选择保留原版本、使用冲突版本或两个都保留；解析端点只确认决策，客户端随后通过正常变更流取得最终状态。重复提交和重复解析均使用幂等键，不能产生重复冲突、Revision 或变更事件。</w:t>
      </w:r>
    </w:p>
    <w:p w14:paraId="526E67AA">
      <w:pPr>
        <w:pStyle w:val="26"/>
        <w:spacing w:before="0" w:after="0" w:line="460" w:lineRule="exact"/>
        <w:ind w:firstLine="420"/>
        <w:jc w:val="both"/>
      </w:pPr>
      <w:r>
        <w:rPr>
          <w:rFonts w:ascii="Times New Roman" w:hAnsi="Times New Roman" w:eastAsia="宋体" w:cs="Times New Roman"/>
          <w:sz w:val="24"/>
        </w:rPr>
        <w:t>删除采用 Tombstone 保存资源快照和原位置。删除页面时至少保留一个活动页面，并在事务中压缩后续位置；恢复时把页面插回原位置并移动后续页面。删除整个笔记本时，客户端在本地保留可恢复目录，只有 Tombstone 与本地基线匹配时才应用云端删除。此机制把删除建模为可审计状态变化，而不是不可逆的物理清除。</w:t>
      </w:r>
    </w:p>
    <w:p w14:paraId="04F44CB4">
      <w:pPr>
        <w:keepNext/>
        <w:spacing w:before="120" w:after="120" w:line="240" w:lineRule="auto"/>
        <w:ind w:left="0" w:firstLine="0"/>
        <w:jc w:val="center"/>
      </w:pPr>
      <w:r>
        <w:rPr>
          <w:rFonts w:ascii="Times New Roman" w:hAnsi="Times New Roman" w:eastAsia="黑体" w:cs="Times New Roman"/>
          <w:b/>
          <w:sz w:val="24"/>
        </w:rPr>
        <w:t>表5-1  主要服务端接口</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3C39D9D8">
        <w:trPr>
          <w:cantSplit/>
          <w:tblHeader/>
          <w:jc w:val="center"/>
        </w:trPr>
        <w:tc>
          <w:tcPr>
            <w:tcW w:w="1134" w:type="dxa"/>
            <w:tcBorders>
              <w:bottom w:val="single" w:color="000000" w:sz="8" w:space="0"/>
            </w:tcBorders>
            <w:tcMar>
              <w:top w:w="80" w:type="dxa"/>
              <w:left w:w="100" w:type="dxa"/>
              <w:bottom w:w="80" w:type="dxa"/>
              <w:right w:w="100" w:type="dxa"/>
            </w:tcMar>
            <w:vAlign w:val="center"/>
          </w:tcPr>
          <w:p w14:paraId="68F4F360">
            <w:pPr>
              <w:spacing w:before="0" w:after="0" w:line="240" w:lineRule="auto"/>
              <w:jc w:val="center"/>
            </w:pPr>
            <w:r>
              <w:rPr>
                <w:rFonts w:ascii="Times New Roman" w:hAnsi="Times New Roman" w:eastAsia="宋体" w:cs="Times New Roman"/>
                <w:b/>
                <w:sz w:val="21"/>
              </w:rPr>
              <w:t>方法</w:t>
            </w:r>
          </w:p>
        </w:tc>
        <w:tc>
          <w:tcPr>
            <w:tcW w:w="3969" w:type="dxa"/>
            <w:tcBorders>
              <w:bottom w:val="single" w:color="000000" w:sz="8" w:space="0"/>
            </w:tcBorders>
            <w:tcMar>
              <w:top w:w="80" w:type="dxa"/>
              <w:left w:w="100" w:type="dxa"/>
              <w:bottom w:w="80" w:type="dxa"/>
              <w:right w:w="100" w:type="dxa"/>
            </w:tcMar>
            <w:vAlign w:val="center"/>
          </w:tcPr>
          <w:p w14:paraId="1483A587">
            <w:pPr>
              <w:spacing w:before="0" w:after="0" w:line="240" w:lineRule="auto"/>
              <w:jc w:val="center"/>
            </w:pPr>
            <w:r>
              <w:rPr>
                <w:rFonts w:ascii="Times New Roman" w:hAnsi="Times New Roman" w:eastAsia="宋体" w:cs="Times New Roman"/>
                <w:b/>
                <w:sz w:val="21"/>
              </w:rPr>
              <w:t>路径</w:t>
            </w:r>
          </w:p>
        </w:tc>
        <w:tc>
          <w:tcPr>
            <w:tcW w:w="3969" w:type="dxa"/>
            <w:tcBorders>
              <w:bottom w:val="single" w:color="000000" w:sz="8" w:space="0"/>
            </w:tcBorders>
            <w:tcMar>
              <w:top w:w="80" w:type="dxa"/>
              <w:left w:w="100" w:type="dxa"/>
              <w:bottom w:w="80" w:type="dxa"/>
              <w:right w:w="100" w:type="dxa"/>
            </w:tcMar>
            <w:vAlign w:val="center"/>
          </w:tcPr>
          <w:p w14:paraId="41CF05E4">
            <w:pPr>
              <w:spacing w:before="0" w:after="0" w:line="240" w:lineRule="auto"/>
              <w:jc w:val="center"/>
            </w:pPr>
            <w:r>
              <w:rPr>
                <w:rFonts w:ascii="Times New Roman" w:hAnsi="Times New Roman" w:eastAsia="宋体" w:cs="Times New Roman"/>
                <w:b/>
                <w:sz w:val="21"/>
              </w:rPr>
              <w:t>用途</w:t>
            </w:r>
          </w:p>
        </w:tc>
      </w:tr>
      <w:tr w14:paraId="0316B29D">
        <w:trPr>
          <w:cantSplit/>
          <w:jc w:val="center"/>
        </w:trPr>
        <w:tc>
          <w:tcPr>
            <w:tcW w:w="1134" w:type="dxa"/>
            <w:tcMar>
              <w:top w:w="80" w:type="dxa"/>
              <w:left w:w="100" w:type="dxa"/>
              <w:bottom w:w="80" w:type="dxa"/>
              <w:right w:w="100" w:type="dxa"/>
            </w:tcMar>
            <w:vAlign w:val="center"/>
          </w:tcPr>
          <w:p w14:paraId="584F594D">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5074E02A">
            <w:pPr>
              <w:spacing w:before="0" w:after="0" w:line="240" w:lineRule="auto"/>
              <w:jc w:val="left"/>
            </w:pPr>
            <w:r>
              <w:rPr>
                <w:rFonts w:ascii="Times New Roman" w:hAnsi="Times New Roman" w:eastAsia="宋体" w:cs="Times New Roman"/>
                <w:sz w:val="21"/>
              </w:rPr>
              <w:t>/auth/register、/auth/login、/auth/refresh</w:t>
            </w:r>
          </w:p>
        </w:tc>
        <w:tc>
          <w:tcPr>
            <w:tcW w:w="3969" w:type="dxa"/>
            <w:tcMar>
              <w:top w:w="80" w:type="dxa"/>
              <w:left w:w="100" w:type="dxa"/>
              <w:bottom w:w="80" w:type="dxa"/>
              <w:right w:w="100" w:type="dxa"/>
            </w:tcMar>
            <w:vAlign w:val="center"/>
          </w:tcPr>
          <w:p w14:paraId="3113C0CB">
            <w:pPr>
              <w:spacing w:before="0" w:after="0" w:line="240" w:lineRule="auto"/>
              <w:jc w:val="left"/>
            </w:pPr>
            <w:r>
              <w:rPr>
                <w:rFonts w:ascii="Times New Roman" w:hAnsi="Times New Roman" w:eastAsia="宋体" w:cs="Times New Roman"/>
                <w:sz w:val="21"/>
              </w:rPr>
              <w:t>账号、设备与令牌生命周期</w:t>
            </w:r>
          </w:p>
        </w:tc>
      </w:tr>
      <w:tr w14:paraId="241EACF5">
        <w:trPr>
          <w:cantSplit/>
          <w:jc w:val="center"/>
        </w:trPr>
        <w:tc>
          <w:tcPr>
            <w:tcW w:w="1134" w:type="dxa"/>
            <w:tcMar>
              <w:top w:w="80" w:type="dxa"/>
              <w:left w:w="100" w:type="dxa"/>
              <w:bottom w:w="80" w:type="dxa"/>
              <w:right w:w="100" w:type="dxa"/>
            </w:tcMar>
            <w:vAlign w:val="center"/>
          </w:tcPr>
          <w:p w14:paraId="1F348DC9">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0DC30763">
            <w:pPr>
              <w:spacing w:before="0" w:after="0" w:line="240" w:lineRule="auto"/>
              <w:jc w:val="left"/>
            </w:pPr>
            <w:r>
              <w:rPr>
                <w:rFonts w:ascii="Times New Roman" w:hAnsi="Times New Roman" w:eastAsia="宋体" w:cs="Times New Roman"/>
                <w:sz w:val="21"/>
              </w:rPr>
              <w:t>/assets/upload-sessions</w:t>
            </w:r>
          </w:p>
        </w:tc>
        <w:tc>
          <w:tcPr>
            <w:tcW w:w="3969" w:type="dxa"/>
            <w:tcMar>
              <w:top w:w="80" w:type="dxa"/>
              <w:left w:w="100" w:type="dxa"/>
              <w:bottom w:w="80" w:type="dxa"/>
              <w:right w:w="100" w:type="dxa"/>
            </w:tcMar>
            <w:vAlign w:val="center"/>
          </w:tcPr>
          <w:p w14:paraId="7832D681">
            <w:pPr>
              <w:spacing w:before="0" w:after="0" w:line="240" w:lineRule="auto"/>
              <w:jc w:val="left"/>
            </w:pPr>
            <w:r>
              <w:rPr>
                <w:rFonts w:ascii="Times New Roman" w:hAnsi="Times New Roman" w:eastAsia="宋体" w:cs="Times New Roman"/>
                <w:sz w:val="21"/>
              </w:rPr>
              <w:t>创建或重试附件上传会话</w:t>
            </w:r>
          </w:p>
        </w:tc>
      </w:tr>
      <w:tr w14:paraId="221BC649">
        <w:trPr>
          <w:cantSplit/>
          <w:jc w:val="center"/>
        </w:trPr>
        <w:tc>
          <w:tcPr>
            <w:tcW w:w="1134" w:type="dxa"/>
            <w:tcMar>
              <w:top w:w="80" w:type="dxa"/>
              <w:left w:w="100" w:type="dxa"/>
              <w:bottom w:w="80" w:type="dxa"/>
              <w:right w:w="100" w:type="dxa"/>
            </w:tcMar>
            <w:vAlign w:val="center"/>
          </w:tcPr>
          <w:p w14:paraId="1FAF3D6C">
            <w:pPr>
              <w:spacing w:before="0" w:after="0" w:line="240" w:lineRule="auto"/>
              <w:jc w:val="center"/>
            </w:pPr>
            <w:r>
              <w:rPr>
                <w:rFonts w:ascii="Times New Roman" w:hAnsi="Times New Roman" w:eastAsia="宋体" w:cs="Times New Roman"/>
                <w:sz w:val="21"/>
              </w:rPr>
              <w:t>GET</w:t>
            </w:r>
          </w:p>
        </w:tc>
        <w:tc>
          <w:tcPr>
            <w:tcW w:w="3969" w:type="dxa"/>
            <w:tcMar>
              <w:top w:w="80" w:type="dxa"/>
              <w:left w:w="100" w:type="dxa"/>
              <w:bottom w:w="80" w:type="dxa"/>
              <w:right w:w="100" w:type="dxa"/>
            </w:tcMar>
            <w:vAlign w:val="center"/>
          </w:tcPr>
          <w:p w14:paraId="54F7C08A">
            <w:pPr>
              <w:spacing w:before="0" w:after="0" w:line="240" w:lineRule="auto"/>
              <w:jc w:val="left"/>
            </w:pPr>
            <w:r>
              <w:rPr>
                <w:rFonts w:ascii="Times New Roman" w:hAnsi="Times New Roman" w:eastAsia="宋体" w:cs="Times New Roman"/>
                <w:sz w:val="21"/>
              </w:rPr>
              <w:t>/sync/bootstrap</w:t>
            </w:r>
          </w:p>
        </w:tc>
        <w:tc>
          <w:tcPr>
            <w:tcW w:w="3969" w:type="dxa"/>
            <w:tcMar>
              <w:top w:w="80" w:type="dxa"/>
              <w:left w:w="100" w:type="dxa"/>
              <w:bottom w:w="80" w:type="dxa"/>
              <w:right w:w="100" w:type="dxa"/>
            </w:tcMar>
            <w:vAlign w:val="center"/>
          </w:tcPr>
          <w:p w14:paraId="0400A354">
            <w:pPr>
              <w:spacing w:before="0" w:after="0" w:line="240" w:lineRule="auto"/>
              <w:jc w:val="left"/>
            </w:pPr>
            <w:r>
              <w:rPr>
                <w:rFonts w:ascii="Times New Roman" w:hAnsi="Times New Roman" w:eastAsia="宋体" w:cs="Times New Roman"/>
                <w:sz w:val="21"/>
              </w:rPr>
              <w:t>读取首次合并快照与交接游标</w:t>
            </w:r>
          </w:p>
        </w:tc>
      </w:tr>
      <w:tr w14:paraId="4BC81F18">
        <w:trPr>
          <w:cantSplit/>
          <w:jc w:val="center"/>
        </w:trPr>
        <w:tc>
          <w:tcPr>
            <w:tcW w:w="1134" w:type="dxa"/>
            <w:tcMar>
              <w:top w:w="80" w:type="dxa"/>
              <w:left w:w="100" w:type="dxa"/>
              <w:bottom w:w="80" w:type="dxa"/>
              <w:right w:w="100" w:type="dxa"/>
            </w:tcMar>
            <w:vAlign w:val="center"/>
          </w:tcPr>
          <w:p w14:paraId="07D739FA">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4ACC03A4">
            <w:pPr>
              <w:spacing w:before="0" w:after="0" w:line="240" w:lineRule="auto"/>
              <w:jc w:val="left"/>
            </w:pPr>
            <w:r>
              <w:rPr>
                <w:rFonts w:ascii="Times New Roman" w:hAnsi="Times New Roman" w:eastAsia="宋体" w:cs="Times New Roman"/>
                <w:sz w:val="21"/>
              </w:rPr>
              <w:t>/sync/merge/commit</w:t>
            </w:r>
          </w:p>
        </w:tc>
        <w:tc>
          <w:tcPr>
            <w:tcW w:w="3969" w:type="dxa"/>
            <w:tcMar>
              <w:top w:w="80" w:type="dxa"/>
              <w:left w:w="100" w:type="dxa"/>
              <w:bottom w:w="80" w:type="dxa"/>
              <w:right w:w="100" w:type="dxa"/>
            </w:tcMar>
            <w:vAlign w:val="center"/>
          </w:tcPr>
          <w:p w14:paraId="71F90EEE">
            <w:pPr>
              <w:spacing w:before="0" w:after="0" w:line="240" w:lineRule="auto"/>
              <w:jc w:val="left"/>
            </w:pPr>
            <w:r>
              <w:rPr>
                <w:rFonts w:ascii="Times New Roman" w:hAnsi="Times New Roman" w:eastAsia="宋体" w:cs="Times New Roman"/>
                <w:sz w:val="21"/>
              </w:rPr>
              <w:t>原子创建本地独有资料结构</w:t>
            </w:r>
          </w:p>
        </w:tc>
      </w:tr>
      <w:tr w14:paraId="778081F6">
        <w:trPr>
          <w:cantSplit/>
          <w:jc w:val="center"/>
        </w:trPr>
        <w:tc>
          <w:tcPr>
            <w:tcW w:w="1134" w:type="dxa"/>
            <w:tcMar>
              <w:top w:w="80" w:type="dxa"/>
              <w:left w:w="100" w:type="dxa"/>
              <w:bottom w:w="80" w:type="dxa"/>
              <w:right w:w="100" w:type="dxa"/>
            </w:tcMar>
            <w:vAlign w:val="center"/>
          </w:tcPr>
          <w:p w14:paraId="60033695">
            <w:pPr>
              <w:spacing w:before="0" w:after="0" w:line="240" w:lineRule="auto"/>
              <w:jc w:val="center"/>
            </w:pPr>
            <w:r>
              <w:rPr>
                <w:rFonts w:ascii="Times New Roman" w:hAnsi="Times New Roman" w:eastAsia="宋体" w:cs="Times New Roman"/>
                <w:sz w:val="21"/>
              </w:rPr>
              <w:t>GET</w:t>
            </w:r>
          </w:p>
        </w:tc>
        <w:tc>
          <w:tcPr>
            <w:tcW w:w="3969" w:type="dxa"/>
            <w:tcMar>
              <w:top w:w="80" w:type="dxa"/>
              <w:left w:w="100" w:type="dxa"/>
              <w:bottom w:w="80" w:type="dxa"/>
              <w:right w:w="100" w:type="dxa"/>
            </w:tcMar>
            <w:vAlign w:val="center"/>
          </w:tcPr>
          <w:p w14:paraId="5864384E">
            <w:pPr>
              <w:spacing w:before="0" w:after="0" w:line="240" w:lineRule="auto"/>
              <w:jc w:val="left"/>
            </w:pPr>
            <w:r>
              <w:rPr>
                <w:rFonts w:ascii="Times New Roman" w:hAnsi="Times New Roman" w:eastAsia="宋体" w:cs="Times New Roman"/>
                <w:sz w:val="21"/>
              </w:rPr>
              <w:t>/sync/changes</w:t>
            </w:r>
          </w:p>
        </w:tc>
        <w:tc>
          <w:tcPr>
            <w:tcW w:w="3969" w:type="dxa"/>
            <w:tcMar>
              <w:top w:w="80" w:type="dxa"/>
              <w:left w:w="100" w:type="dxa"/>
              <w:bottom w:w="80" w:type="dxa"/>
              <w:right w:w="100" w:type="dxa"/>
            </w:tcMar>
            <w:vAlign w:val="center"/>
          </w:tcPr>
          <w:p w14:paraId="4CB701DE">
            <w:pPr>
              <w:spacing w:before="0" w:after="0" w:line="240" w:lineRule="auto"/>
              <w:jc w:val="left"/>
            </w:pPr>
            <w:r>
              <w:rPr>
                <w:rFonts w:ascii="Times New Roman" w:hAnsi="Times New Roman" w:eastAsia="宋体" w:cs="Times New Roman"/>
                <w:sz w:val="21"/>
              </w:rPr>
              <w:t>按不透明游标读取增量变更</w:t>
            </w:r>
          </w:p>
        </w:tc>
      </w:tr>
      <w:tr w14:paraId="6A4EFACB">
        <w:trPr>
          <w:cantSplit/>
          <w:jc w:val="center"/>
        </w:trPr>
        <w:tc>
          <w:tcPr>
            <w:tcW w:w="1134" w:type="dxa"/>
            <w:tcMar>
              <w:top w:w="80" w:type="dxa"/>
              <w:left w:w="100" w:type="dxa"/>
              <w:bottom w:w="80" w:type="dxa"/>
              <w:right w:w="100" w:type="dxa"/>
            </w:tcMar>
            <w:vAlign w:val="center"/>
          </w:tcPr>
          <w:p w14:paraId="3CA79EDE">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45D00DAB">
            <w:pPr>
              <w:spacing w:before="0" w:after="0" w:line="240" w:lineRule="auto"/>
              <w:jc w:val="left"/>
            </w:pPr>
            <w:r>
              <w:rPr>
                <w:rFonts w:ascii="Times New Roman" w:hAnsi="Times New Roman" w:eastAsia="宋体" w:cs="Times New Roman"/>
                <w:sz w:val="21"/>
              </w:rPr>
              <w:t>/sync/commit</w:t>
            </w:r>
          </w:p>
        </w:tc>
        <w:tc>
          <w:tcPr>
            <w:tcW w:w="3969" w:type="dxa"/>
            <w:tcMar>
              <w:top w:w="80" w:type="dxa"/>
              <w:left w:w="100" w:type="dxa"/>
              <w:bottom w:w="80" w:type="dxa"/>
              <w:right w:w="100" w:type="dxa"/>
            </w:tcMar>
            <w:vAlign w:val="center"/>
          </w:tcPr>
          <w:p w14:paraId="62AAA807">
            <w:pPr>
              <w:spacing w:before="0" w:after="0" w:line="240" w:lineRule="auto"/>
              <w:jc w:val="left"/>
            </w:pPr>
            <w:r>
              <w:rPr>
                <w:rFonts w:ascii="Times New Roman" w:hAnsi="Times New Roman" w:eastAsia="宋体" w:cs="Times New Roman"/>
                <w:sz w:val="21"/>
              </w:rPr>
              <w:t>原子更新或软删除已有内容</w:t>
            </w:r>
          </w:p>
        </w:tc>
      </w:tr>
      <w:tr w14:paraId="0155D014">
        <w:trPr>
          <w:cantSplit/>
          <w:jc w:val="center"/>
        </w:trPr>
        <w:tc>
          <w:tcPr>
            <w:tcW w:w="1134" w:type="dxa"/>
            <w:tcMar>
              <w:top w:w="80" w:type="dxa"/>
              <w:left w:w="100" w:type="dxa"/>
              <w:bottom w:w="80" w:type="dxa"/>
              <w:right w:w="100" w:type="dxa"/>
            </w:tcMar>
            <w:vAlign w:val="center"/>
          </w:tcPr>
          <w:p w14:paraId="0D5B25F9">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3BBADC67">
            <w:pPr>
              <w:spacing w:before="0" w:after="0" w:line="240" w:lineRule="auto"/>
              <w:jc w:val="left"/>
            </w:pPr>
            <w:r>
              <w:rPr>
                <w:rFonts w:ascii="Times New Roman" w:hAnsi="Times New Roman" w:eastAsia="宋体" w:cs="Times New Roman"/>
                <w:sz w:val="21"/>
              </w:rPr>
              <w:t>/sync/conflicts/{id}/resolve</w:t>
            </w:r>
          </w:p>
        </w:tc>
        <w:tc>
          <w:tcPr>
            <w:tcW w:w="3969" w:type="dxa"/>
            <w:tcMar>
              <w:top w:w="80" w:type="dxa"/>
              <w:left w:w="100" w:type="dxa"/>
              <w:bottom w:w="80" w:type="dxa"/>
              <w:right w:w="100" w:type="dxa"/>
            </w:tcMar>
            <w:vAlign w:val="center"/>
          </w:tcPr>
          <w:p w14:paraId="1551A820">
            <w:pPr>
              <w:spacing w:before="0" w:after="0" w:line="240" w:lineRule="auto"/>
              <w:jc w:val="left"/>
            </w:pPr>
            <w:r>
              <w:rPr>
                <w:rFonts w:ascii="Times New Roman" w:hAnsi="Times New Roman" w:eastAsia="宋体" w:cs="Times New Roman"/>
                <w:sz w:val="21"/>
              </w:rPr>
              <w:t>确认冲突解决策略</w:t>
            </w:r>
          </w:p>
        </w:tc>
      </w:tr>
      <w:tr w14:paraId="1B3A976A">
        <w:trPr>
          <w:cantSplit/>
          <w:jc w:val="center"/>
        </w:trPr>
        <w:tc>
          <w:tcPr>
            <w:tcW w:w="1134" w:type="dxa"/>
            <w:tcMar>
              <w:top w:w="80" w:type="dxa"/>
              <w:left w:w="100" w:type="dxa"/>
              <w:bottom w:w="80" w:type="dxa"/>
              <w:right w:w="100" w:type="dxa"/>
            </w:tcMar>
            <w:vAlign w:val="center"/>
          </w:tcPr>
          <w:p w14:paraId="49339F60">
            <w:pPr>
              <w:spacing w:before="0" w:after="0" w:line="240" w:lineRule="auto"/>
              <w:jc w:val="center"/>
            </w:pPr>
            <w:r>
              <w:rPr>
                <w:rFonts w:ascii="Times New Roman" w:hAnsi="Times New Roman" w:eastAsia="宋体" w:cs="Times New Roman"/>
                <w:sz w:val="21"/>
              </w:rPr>
              <w:t>POST</w:t>
            </w:r>
          </w:p>
        </w:tc>
        <w:tc>
          <w:tcPr>
            <w:tcW w:w="3969" w:type="dxa"/>
            <w:tcMar>
              <w:top w:w="80" w:type="dxa"/>
              <w:left w:w="100" w:type="dxa"/>
              <w:bottom w:w="80" w:type="dxa"/>
              <w:right w:w="100" w:type="dxa"/>
            </w:tcMar>
            <w:vAlign w:val="center"/>
          </w:tcPr>
          <w:p w14:paraId="091FAD54">
            <w:pPr>
              <w:spacing w:before="0" w:after="0" w:line="240" w:lineRule="auto"/>
              <w:jc w:val="left"/>
            </w:pPr>
            <w:r>
              <w:rPr>
                <w:rFonts w:ascii="Times New Roman" w:hAnsi="Times New Roman" w:eastAsia="宋体" w:cs="Times New Roman"/>
                <w:sz w:val="21"/>
              </w:rPr>
              <w:t>/sync/tombstones/{id}/restore</w:t>
            </w:r>
          </w:p>
        </w:tc>
        <w:tc>
          <w:tcPr>
            <w:tcW w:w="3969" w:type="dxa"/>
            <w:tcMar>
              <w:top w:w="80" w:type="dxa"/>
              <w:left w:w="100" w:type="dxa"/>
              <w:bottom w:w="80" w:type="dxa"/>
              <w:right w:w="100" w:type="dxa"/>
            </w:tcMar>
            <w:vAlign w:val="center"/>
          </w:tcPr>
          <w:p w14:paraId="4A59B515">
            <w:pPr>
              <w:spacing w:before="0" w:after="0" w:line="240" w:lineRule="auto"/>
              <w:jc w:val="left"/>
            </w:pPr>
            <w:r>
              <w:rPr>
                <w:rFonts w:ascii="Times New Roman" w:hAnsi="Times New Roman" w:eastAsia="宋体" w:cs="Times New Roman"/>
                <w:sz w:val="21"/>
              </w:rPr>
              <w:t>恢复可逆删除快照</w:t>
            </w:r>
          </w:p>
        </w:tc>
      </w:tr>
    </w:tbl>
    <w:p w14:paraId="43662D1B">
      <w:pPr>
        <w:pStyle w:val="3"/>
        <w:keepNext/>
        <w:spacing w:before="230" w:after="230" w:line="240" w:lineRule="auto"/>
        <w:ind w:firstLine="0"/>
        <w:jc w:val="left"/>
      </w:pPr>
      <w:r>
        <w:rPr>
          <w:rFonts w:ascii="Times New Roman" w:hAnsi="Times New Roman" w:eastAsia="黑体" w:cs="Times New Roman"/>
          <w:b/>
          <w:sz w:val="28"/>
        </w:rPr>
        <w:t xml:space="preserve">5.5 </w:t>
      </w:r>
      <w:r>
        <w:rPr>
          <w:rFonts w:ascii="Times New Roman" w:hAnsi="Times New Roman" w:eastAsia="黑体" w:cs="Times New Roman"/>
          <w:b/>
          <w:sz w:val="30"/>
          <w:szCs w:val="30"/>
        </w:rPr>
        <w:t>当前实现边界</w:t>
      </w:r>
    </w:p>
    <w:p w14:paraId="175C9616">
      <w:pPr>
        <w:pStyle w:val="26"/>
        <w:spacing w:before="0" w:after="0" w:line="460" w:lineRule="exact"/>
        <w:ind w:firstLine="420"/>
        <w:jc w:val="both"/>
      </w:pPr>
      <w:r>
        <w:rPr>
          <w:rFonts w:ascii="Times New Roman" w:hAnsi="Times New Roman" w:eastAsia="宋体" w:cs="Times New Roman"/>
          <w:sz w:val="24"/>
        </w:rPr>
        <w:t>当前服务端已实现账号设备、资料库元数据、Revision 内容、附件、首次合并、增量变更、并发冲突、Tombstone 删除恢复和运维清理。仍未把所有一般资源创建场景统一纳入普通 /sync/commit；复杂结构分歧、扫描 OCR、语义搜索、智能问答和生产多租户容量治理不属于本初稿宣称的完成范围。论文将这些内容作为扩展方向，而不把设计设想写成已完成结果。</w:t>
      </w:r>
    </w:p>
    <w:p w14:paraId="60267067">
      <w:pPr>
        <w:pStyle w:val="3"/>
      </w:pPr>
      <w:r>
        <w:t>5.6 本章小结</w:t>
      </w:r>
    </w:p>
    <w:p w14:paraId="1A7DEB74">
      <w:pPr>
        <w:pStyle w:val="26"/>
      </w:pPr>
      <w:r>
        <w:t>本章介绍了Python服务端及云同步机制，明确了主要模块的实现边界。</w:t>
      </w:r>
    </w:p>
    <w:p w14:paraId="48E9B4AC">
      <w:r>
        <w:br w:type="page"/>
      </w:r>
    </w:p>
    <w:p w14:paraId="2F717AC0">
      <w:pPr>
        <w:pStyle w:val="2"/>
        <w:keepNext/>
        <w:spacing w:before="368" w:after="230" w:line="240" w:lineRule="auto"/>
        <w:ind w:firstLine="0"/>
        <w:jc w:val="center"/>
      </w:pPr>
      <w:r>
        <w:rPr>
          <w:rFonts w:ascii="Times New Roman" w:hAnsi="Times New Roman" w:eastAsia="黑体" w:cs="Times New Roman"/>
          <w:b/>
          <w:sz w:val="36"/>
        </w:rPr>
        <w:t>第六章  系统测试与结果分析</w:t>
      </w:r>
    </w:p>
    <w:p w14:paraId="30E4043E">
      <w:pPr>
        <w:pStyle w:val="26"/>
      </w:pPr>
      <w:r>
        <w:t>本章对客户端和服务端的实现结果进行验证，说明测试环境、测试方法、覆盖范围及执行结果，并结合尚未完成的真实设备和集成环境测试分析当前不足。测试工作的目的在于确认关键数据路径符合设计预期，同时避免以功能演示代替可重复的质量验证。</w:t>
      </w:r>
    </w:p>
    <w:p w14:paraId="6204597D">
      <w:pPr>
        <w:pStyle w:val="3"/>
        <w:keepNext/>
        <w:spacing w:before="230" w:after="230" w:line="240" w:lineRule="auto"/>
        <w:ind w:firstLine="0"/>
        <w:jc w:val="left"/>
      </w:pPr>
      <w:r>
        <w:rPr>
          <w:rFonts w:ascii="Times New Roman" w:hAnsi="Times New Roman" w:eastAsia="黑体" w:cs="Times New Roman"/>
          <w:b/>
          <w:sz w:val="28"/>
        </w:rPr>
        <w:t xml:space="preserve">6.1 </w:t>
      </w:r>
      <w:r>
        <w:rPr>
          <w:rFonts w:ascii="Times New Roman" w:hAnsi="Times New Roman" w:eastAsia="黑体" w:cs="Times New Roman"/>
          <w:b/>
          <w:sz w:val="30"/>
          <w:szCs w:val="30"/>
        </w:rPr>
        <w:t>测试环境与方法</w:t>
      </w:r>
    </w:p>
    <w:p w14:paraId="602F3096">
      <w:pPr>
        <w:pStyle w:val="26"/>
        <w:spacing w:before="0" w:after="0" w:line="460" w:lineRule="exact"/>
        <w:ind w:firstLine="420"/>
        <w:jc w:val="both"/>
      </w:pPr>
      <w:r>
        <w:rPr>
          <w:rFonts w:ascii="Times New Roman" w:hAnsi="Times New Roman" w:eastAsia="宋体" w:cs="Times New Roman"/>
          <w:sz w:val="24"/>
        </w:rPr>
        <w:t>客户端使用 Flutter 自带测试框架执行模型、仓储、服务与 Widget 测试；服务端使用 pytest 执行领域服务、仓储契约、API 行为和错误映射测试。2026 年 8 月 24 日在项目工作区重新执行 flutter test 与服务端非集成测试，分别获得 269 项和 66 项通过结果。服务端另有依赖 PostgreSQL 与 MinIO 的集成测试，本轮论文初稿的统计不把未执行的 16 项集成用例计为通过。</w:t>
      </w:r>
    </w:p>
    <w:p w14:paraId="18AFF613">
      <w:pPr>
        <w:pStyle w:val="3"/>
        <w:keepNext/>
        <w:spacing w:before="230" w:after="230" w:line="240" w:lineRule="auto"/>
        <w:ind w:firstLine="0"/>
        <w:jc w:val="left"/>
      </w:pPr>
      <w:r>
        <w:rPr>
          <w:rFonts w:ascii="Times New Roman" w:hAnsi="Times New Roman" w:eastAsia="黑体" w:cs="Times New Roman"/>
          <w:b/>
          <w:sz w:val="28"/>
        </w:rPr>
        <w:t xml:space="preserve">6.2 </w:t>
      </w:r>
      <w:r>
        <w:rPr>
          <w:rFonts w:ascii="Times New Roman" w:hAnsi="Times New Roman" w:eastAsia="黑体" w:cs="Times New Roman"/>
          <w:b/>
          <w:sz w:val="30"/>
          <w:szCs w:val="30"/>
        </w:rPr>
        <w:t>客户端测试结果</w:t>
      </w:r>
    </w:p>
    <w:p w14:paraId="7A64B987">
      <w:pPr>
        <w:keepNext/>
        <w:spacing w:before="120" w:after="120" w:line="240" w:lineRule="auto"/>
        <w:ind w:left="0" w:firstLine="0"/>
        <w:jc w:val="center"/>
      </w:pPr>
      <w:r>
        <w:rPr>
          <w:rFonts w:ascii="Times New Roman" w:hAnsi="Times New Roman" w:eastAsia="黑体" w:cs="Times New Roman"/>
          <w:b/>
          <w:sz w:val="24"/>
        </w:rPr>
        <w:t>表6-1  Flutter 客户端测试概况</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55085FE8">
        <w:trPr>
          <w:cantSplit/>
          <w:tblHeader/>
          <w:jc w:val="center"/>
        </w:trPr>
        <w:tc>
          <w:tcPr>
            <w:tcW w:w="1701" w:type="dxa"/>
            <w:tcBorders>
              <w:bottom w:val="single" w:color="000000" w:sz="8" w:space="0"/>
            </w:tcBorders>
            <w:tcMar>
              <w:top w:w="80" w:type="dxa"/>
              <w:left w:w="100" w:type="dxa"/>
              <w:bottom w:w="80" w:type="dxa"/>
              <w:right w:w="100" w:type="dxa"/>
            </w:tcMar>
            <w:vAlign w:val="center"/>
          </w:tcPr>
          <w:p w14:paraId="52BE67CE">
            <w:pPr>
              <w:spacing w:before="0" w:after="0" w:line="240" w:lineRule="auto"/>
              <w:jc w:val="center"/>
            </w:pPr>
            <w:r>
              <w:rPr>
                <w:rFonts w:ascii="Times New Roman" w:hAnsi="Times New Roman" w:eastAsia="宋体" w:cs="Times New Roman"/>
                <w:b/>
                <w:sz w:val="21"/>
              </w:rPr>
              <w:t>测试类别</w:t>
            </w:r>
          </w:p>
        </w:tc>
        <w:tc>
          <w:tcPr>
            <w:tcW w:w="5669" w:type="dxa"/>
            <w:tcBorders>
              <w:bottom w:val="single" w:color="000000" w:sz="8" w:space="0"/>
            </w:tcBorders>
            <w:tcMar>
              <w:top w:w="80" w:type="dxa"/>
              <w:left w:w="100" w:type="dxa"/>
              <w:bottom w:w="80" w:type="dxa"/>
              <w:right w:w="100" w:type="dxa"/>
            </w:tcMar>
            <w:vAlign w:val="center"/>
          </w:tcPr>
          <w:p w14:paraId="05F4C0D3">
            <w:pPr>
              <w:spacing w:before="0" w:after="0" w:line="240" w:lineRule="auto"/>
              <w:jc w:val="center"/>
            </w:pPr>
            <w:r>
              <w:rPr>
                <w:rFonts w:ascii="Times New Roman" w:hAnsi="Times New Roman" w:eastAsia="宋体" w:cs="Times New Roman"/>
                <w:b/>
                <w:sz w:val="21"/>
              </w:rPr>
              <w:t>覆盖内容</w:t>
            </w:r>
          </w:p>
        </w:tc>
        <w:tc>
          <w:tcPr>
            <w:tcW w:w="1701" w:type="dxa"/>
            <w:tcBorders>
              <w:bottom w:val="single" w:color="000000" w:sz="8" w:space="0"/>
            </w:tcBorders>
            <w:tcMar>
              <w:top w:w="80" w:type="dxa"/>
              <w:left w:w="100" w:type="dxa"/>
              <w:bottom w:w="80" w:type="dxa"/>
              <w:right w:w="100" w:type="dxa"/>
            </w:tcMar>
            <w:vAlign w:val="center"/>
          </w:tcPr>
          <w:p w14:paraId="2F7A9325">
            <w:pPr>
              <w:spacing w:before="0" w:after="0" w:line="240" w:lineRule="auto"/>
              <w:jc w:val="center"/>
            </w:pPr>
            <w:r>
              <w:rPr>
                <w:rFonts w:ascii="Times New Roman" w:hAnsi="Times New Roman" w:eastAsia="宋体" w:cs="Times New Roman"/>
                <w:b/>
                <w:sz w:val="21"/>
              </w:rPr>
              <w:t>结果</w:t>
            </w:r>
          </w:p>
        </w:tc>
      </w:tr>
      <w:tr w14:paraId="7FE68901">
        <w:trPr>
          <w:cantSplit/>
          <w:jc w:val="center"/>
        </w:trPr>
        <w:tc>
          <w:tcPr>
            <w:tcW w:w="1701" w:type="dxa"/>
            <w:tcMar>
              <w:top w:w="80" w:type="dxa"/>
              <w:left w:w="100" w:type="dxa"/>
              <w:bottom w:w="80" w:type="dxa"/>
              <w:right w:w="100" w:type="dxa"/>
            </w:tcMar>
            <w:vAlign w:val="center"/>
          </w:tcPr>
          <w:p w14:paraId="1C8B192E">
            <w:pPr>
              <w:spacing w:before="0" w:after="0" w:line="240" w:lineRule="auto"/>
              <w:jc w:val="center"/>
            </w:pPr>
            <w:r>
              <w:rPr>
                <w:rFonts w:ascii="Times New Roman" w:hAnsi="Times New Roman" w:eastAsia="宋体" w:cs="Times New Roman"/>
                <w:sz w:val="21"/>
              </w:rPr>
              <w:t>模型与几何</w:t>
            </w:r>
          </w:p>
        </w:tc>
        <w:tc>
          <w:tcPr>
            <w:tcW w:w="5669" w:type="dxa"/>
            <w:tcMar>
              <w:top w:w="80" w:type="dxa"/>
              <w:left w:w="100" w:type="dxa"/>
              <w:bottom w:w="80" w:type="dxa"/>
              <w:right w:w="100" w:type="dxa"/>
            </w:tcMar>
            <w:vAlign w:val="center"/>
          </w:tcPr>
          <w:p w14:paraId="0A2541F0">
            <w:pPr>
              <w:spacing w:before="0" w:after="0" w:line="240" w:lineRule="auto"/>
              <w:jc w:val="left"/>
            </w:pPr>
            <w:r>
              <w:rPr>
                <w:rFonts w:ascii="Times New Roman" w:hAnsi="Times New Roman" w:eastAsia="宋体" w:cs="Times New Roman"/>
                <w:sz w:val="21"/>
              </w:rPr>
              <w:t>笔记页、笔迹几何、模板、无限画布、坐标空间</w:t>
            </w:r>
          </w:p>
        </w:tc>
        <w:tc>
          <w:tcPr>
            <w:tcW w:w="1701" w:type="dxa"/>
            <w:tcMar>
              <w:top w:w="80" w:type="dxa"/>
              <w:left w:w="100" w:type="dxa"/>
              <w:bottom w:w="80" w:type="dxa"/>
              <w:right w:w="100" w:type="dxa"/>
            </w:tcMar>
            <w:vAlign w:val="center"/>
          </w:tcPr>
          <w:p w14:paraId="1D9B79C7">
            <w:pPr>
              <w:spacing w:before="0" w:after="0" w:line="240" w:lineRule="auto"/>
              <w:jc w:val="left"/>
            </w:pPr>
            <w:r>
              <w:rPr>
                <w:rFonts w:ascii="Times New Roman" w:hAnsi="Times New Roman" w:eastAsia="宋体" w:cs="Times New Roman"/>
                <w:sz w:val="21"/>
              </w:rPr>
              <w:t>通过</w:t>
            </w:r>
          </w:p>
        </w:tc>
      </w:tr>
      <w:tr w14:paraId="5674B6EA">
        <w:trPr>
          <w:cantSplit/>
          <w:jc w:val="center"/>
        </w:trPr>
        <w:tc>
          <w:tcPr>
            <w:tcW w:w="1701" w:type="dxa"/>
            <w:tcMar>
              <w:top w:w="80" w:type="dxa"/>
              <w:left w:w="100" w:type="dxa"/>
              <w:bottom w:w="80" w:type="dxa"/>
              <w:right w:w="100" w:type="dxa"/>
            </w:tcMar>
            <w:vAlign w:val="center"/>
          </w:tcPr>
          <w:p w14:paraId="7D4375BB">
            <w:pPr>
              <w:spacing w:before="0" w:after="0" w:line="240" w:lineRule="auto"/>
              <w:jc w:val="center"/>
            </w:pPr>
            <w:r>
              <w:rPr>
                <w:rFonts w:ascii="Times New Roman" w:hAnsi="Times New Roman" w:eastAsia="宋体" w:cs="Times New Roman"/>
                <w:sz w:val="21"/>
              </w:rPr>
              <w:t>本地存储与导出</w:t>
            </w:r>
          </w:p>
        </w:tc>
        <w:tc>
          <w:tcPr>
            <w:tcW w:w="5669" w:type="dxa"/>
            <w:tcMar>
              <w:top w:w="80" w:type="dxa"/>
              <w:left w:w="100" w:type="dxa"/>
              <w:bottom w:w="80" w:type="dxa"/>
              <w:right w:w="100" w:type="dxa"/>
            </w:tcMar>
            <w:vAlign w:val="center"/>
          </w:tcPr>
          <w:p w14:paraId="097780C4">
            <w:pPr>
              <w:spacing w:before="0" w:after="0" w:line="240" w:lineRule="auto"/>
              <w:jc w:val="left"/>
            </w:pPr>
            <w:r>
              <w:rPr>
                <w:rFonts w:ascii="Times New Roman" w:hAnsi="Times New Roman" w:eastAsia="宋体" w:cs="Times New Roman"/>
                <w:sz w:val="21"/>
              </w:rPr>
              <w:t>文件仓储、页面保存恢复、PDF 页面选择与合成</w:t>
            </w:r>
          </w:p>
        </w:tc>
        <w:tc>
          <w:tcPr>
            <w:tcW w:w="1701" w:type="dxa"/>
            <w:tcMar>
              <w:top w:w="80" w:type="dxa"/>
              <w:left w:w="100" w:type="dxa"/>
              <w:bottom w:w="80" w:type="dxa"/>
              <w:right w:w="100" w:type="dxa"/>
            </w:tcMar>
            <w:vAlign w:val="center"/>
          </w:tcPr>
          <w:p w14:paraId="619B97BC">
            <w:pPr>
              <w:spacing w:before="0" w:after="0" w:line="240" w:lineRule="auto"/>
              <w:jc w:val="left"/>
            </w:pPr>
            <w:r>
              <w:rPr>
                <w:rFonts w:ascii="Times New Roman" w:hAnsi="Times New Roman" w:eastAsia="宋体" w:cs="Times New Roman"/>
                <w:sz w:val="21"/>
              </w:rPr>
              <w:t>通过</w:t>
            </w:r>
          </w:p>
        </w:tc>
      </w:tr>
      <w:tr w14:paraId="0D708E84">
        <w:trPr>
          <w:cantSplit/>
          <w:jc w:val="center"/>
        </w:trPr>
        <w:tc>
          <w:tcPr>
            <w:tcW w:w="1701" w:type="dxa"/>
            <w:tcMar>
              <w:top w:w="80" w:type="dxa"/>
              <w:left w:w="100" w:type="dxa"/>
              <w:bottom w:w="80" w:type="dxa"/>
              <w:right w:w="100" w:type="dxa"/>
            </w:tcMar>
            <w:vAlign w:val="center"/>
          </w:tcPr>
          <w:p w14:paraId="6216BC63">
            <w:pPr>
              <w:spacing w:before="0" w:after="0" w:line="240" w:lineRule="auto"/>
              <w:jc w:val="center"/>
            </w:pPr>
            <w:r>
              <w:rPr>
                <w:rFonts w:ascii="Times New Roman" w:hAnsi="Times New Roman" w:eastAsia="宋体" w:cs="Times New Roman"/>
                <w:sz w:val="21"/>
              </w:rPr>
              <w:t>编辑交互</w:t>
            </w:r>
          </w:p>
        </w:tc>
        <w:tc>
          <w:tcPr>
            <w:tcW w:w="5669" w:type="dxa"/>
            <w:tcMar>
              <w:top w:w="80" w:type="dxa"/>
              <w:left w:w="100" w:type="dxa"/>
              <w:bottom w:w="80" w:type="dxa"/>
              <w:right w:w="100" w:type="dxa"/>
            </w:tcMar>
            <w:vAlign w:val="center"/>
          </w:tcPr>
          <w:p w14:paraId="07FAD123">
            <w:pPr>
              <w:spacing w:before="0" w:after="0" w:line="240" w:lineRule="auto"/>
              <w:jc w:val="left"/>
            </w:pPr>
            <w:r>
              <w:rPr>
                <w:rFonts w:ascii="Times New Roman" w:hAnsi="Times New Roman" w:eastAsia="宋体" w:cs="Times New Roman"/>
                <w:sz w:val="21"/>
              </w:rPr>
              <w:t>绘制、擦除、撤销重做、缩放、页面管理、响应式布局</w:t>
            </w:r>
          </w:p>
        </w:tc>
        <w:tc>
          <w:tcPr>
            <w:tcW w:w="1701" w:type="dxa"/>
            <w:tcMar>
              <w:top w:w="80" w:type="dxa"/>
              <w:left w:w="100" w:type="dxa"/>
              <w:bottom w:w="80" w:type="dxa"/>
              <w:right w:w="100" w:type="dxa"/>
            </w:tcMar>
            <w:vAlign w:val="center"/>
          </w:tcPr>
          <w:p w14:paraId="6E0ABB9C">
            <w:pPr>
              <w:spacing w:before="0" w:after="0" w:line="240" w:lineRule="auto"/>
              <w:jc w:val="left"/>
            </w:pPr>
            <w:r>
              <w:rPr>
                <w:rFonts w:ascii="Times New Roman" w:hAnsi="Times New Roman" w:eastAsia="宋体" w:cs="Times New Roman"/>
                <w:sz w:val="21"/>
              </w:rPr>
              <w:t>通过</w:t>
            </w:r>
          </w:p>
        </w:tc>
      </w:tr>
      <w:tr w14:paraId="63E36CF6">
        <w:trPr>
          <w:cantSplit/>
          <w:jc w:val="center"/>
        </w:trPr>
        <w:tc>
          <w:tcPr>
            <w:tcW w:w="1701" w:type="dxa"/>
            <w:tcMar>
              <w:top w:w="80" w:type="dxa"/>
              <w:left w:w="100" w:type="dxa"/>
              <w:bottom w:w="80" w:type="dxa"/>
              <w:right w:w="100" w:type="dxa"/>
            </w:tcMar>
            <w:vAlign w:val="center"/>
          </w:tcPr>
          <w:p w14:paraId="02EF11DE">
            <w:pPr>
              <w:spacing w:before="0" w:after="0" w:line="240" w:lineRule="auto"/>
              <w:jc w:val="center"/>
            </w:pPr>
            <w:r>
              <w:rPr>
                <w:rFonts w:ascii="Times New Roman" w:hAnsi="Times New Roman" w:eastAsia="宋体" w:cs="Times New Roman"/>
                <w:sz w:val="21"/>
              </w:rPr>
              <w:t>账号与同步</w:t>
            </w:r>
          </w:p>
        </w:tc>
        <w:tc>
          <w:tcPr>
            <w:tcW w:w="5669" w:type="dxa"/>
            <w:tcMar>
              <w:top w:w="80" w:type="dxa"/>
              <w:left w:w="100" w:type="dxa"/>
              <w:bottom w:w="80" w:type="dxa"/>
              <w:right w:w="100" w:type="dxa"/>
            </w:tcMar>
            <w:vAlign w:val="center"/>
          </w:tcPr>
          <w:p w14:paraId="0E0B64FD">
            <w:pPr>
              <w:spacing w:before="0" w:after="0" w:line="240" w:lineRule="auto"/>
              <w:jc w:val="left"/>
            </w:pPr>
            <w:r>
              <w:rPr>
                <w:rFonts w:ascii="Times New Roman" w:hAnsi="Times New Roman" w:eastAsia="宋体" w:cs="Times New Roman"/>
                <w:sz w:val="21"/>
              </w:rPr>
              <w:t>安全会话、首次登录、推送拉取、冲突、删除恢复</w:t>
            </w:r>
          </w:p>
        </w:tc>
        <w:tc>
          <w:tcPr>
            <w:tcW w:w="1701" w:type="dxa"/>
            <w:tcMar>
              <w:top w:w="80" w:type="dxa"/>
              <w:left w:w="100" w:type="dxa"/>
              <w:bottom w:w="80" w:type="dxa"/>
              <w:right w:w="100" w:type="dxa"/>
            </w:tcMar>
            <w:vAlign w:val="center"/>
          </w:tcPr>
          <w:p w14:paraId="2B8F3099">
            <w:pPr>
              <w:spacing w:before="0" w:after="0" w:line="240" w:lineRule="auto"/>
              <w:jc w:val="left"/>
            </w:pPr>
            <w:r>
              <w:rPr>
                <w:rFonts w:ascii="Times New Roman" w:hAnsi="Times New Roman" w:eastAsia="宋体" w:cs="Times New Roman"/>
                <w:sz w:val="21"/>
              </w:rPr>
              <w:t>通过</w:t>
            </w:r>
          </w:p>
        </w:tc>
      </w:tr>
      <w:tr w14:paraId="7B624BDD">
        <w:trPr>
          <w:cantSplit/>
          <w:jc w:val="center"/>
        </w:trPr>
        <w:tc>
          <w:tcPr>
            <w:tcW w:w="1701" w:type="dxa"/>
            <w:tcMar>
              <w:top w:w="80" w:type="dxa"/>
              <w:left w:w="100" w:type="dxa"/>
              <w:bottom w:w="80" w:type="dxa"/>
              <w:right w:w="100" w:type="dxa"/>
            </w:tcMar>
            <w:vAlign w:val="center"/>
          </w:tcPr>
          <w:p w14:paraId="4FE4A4EB">
            <w:pPr>
              <w:spacing w:before="0" w:after="0" w:line="240" w:lineRule="auto"/>
              <w:jc w:val="center"/>
            </w:pPr>
            <w:r>
              <w:rPr>
                <w:rFonts w:ascii="Times New Roman" w:hAnsi="Times New Roman" w:eastAsia="宋体" w:cs="Times New Roman"/>
                <w:sz w:val="21"/>
              </w:rPr>
              <w:t>识别与字形</w:t>
            </w:r>
          </w:p>
        </w:tc>
        <w:tc>
          <w:tcPr>
            <w:tcW w:w="5669" w:type="dxa"/>
            <w:tcMar>
              <w:top w:w="80" w:type="dxa"/>
              <w:left w:w="100" w:type="dxa"/>
              <w:bottom w:w="80" w:type="dxa"/>
              <w:right w:w="100" w:type="dxa"/>
            </w:tcMar>
            <w:vAlign w:val="center"/>
          </w:tcPr>
          <w:p w14:paraId="36345255">
            <w:pPr>
              <w:spacing w:before="0" w:after="0" w:line="240" w:lineRule="auto"/>
              <w:jc w:val="left"/>
            </w:pPr>
            <w:r>
              <w:rPr>
                <w:rFonts w:ascii="Times New Roman" w:hAnsi="Times New Roman" w:eastAsia="宋体" w:cs="Times New Roman"/>
                <w:sz w:val="21"/>
              </w:rPr>
              <w:t>识别请求准备、候选回退、字体笔画生成</w:t>
            </w:r>
          </w:p>
        </w:tc>
        <w:tc>
          <w:tcPr>
            <w:tcW w:w="1701" w:type="dxa"/>
            <w:tcMar>
              <w:top w:w="80" w:type="dxa"/>
              <w:left w:w="100" w:type="dxa"/>
              <w:bottom w:w="80" w:type="dxa"/>
              <w:right w:w="100" w:type="dxa"/>
            </w:tcMar>
            <w:vAlign w:val="center"/>
          </w:tcPr>
          <w:p w14:paraId="217C7687">
            <w:pPr>
              <w:spacing w:before="0" w:after="0" w:line="240" w:lineRule="auto"/>
              <w:jc w:val="left"/>
            </w:pPr>
            <w:r>
              <w:rPr>
                <w:rFonts w:ascii="Times New Roman" w:hAnsi="Times New Roman" w:eastAsia="宋体" w:cs="Times New Roman"/>
                <w:sz w:val="21"/>
              </w:rPr>
              <w:t>通过（替代后端）</w:t>
            </w:r>
          </w:p>
        </w:tc>
      </w:tr>
    </w:tbl>
    <w:p w14:paraId="05E2A99E">
      <w:pPr>
        <w:pStyle w:val="26"/>
        <w:spacing w:before="0" w:after="0" w:line="460" w:lineRule="exact"/>
        <w:ind w:firstLine="420"/>
        <w:jc w:val="both"/>
      </w:pPr>
      <w:r>
        <w:rPr>
          <w:rFonts w:ascii="Times New Roman" w:hAnsi="Times New Roman" w:eastAsia="宋体" w:cs="Times New Roman"/>
          <w:sz w:val="24"/>
        </w:rPr>
        <w:t>测试日志最终显示“269 tests passed”。其中编辑器测试验证页面旋转后的四角映射、分屏宽度下工具栏不溢出、双指缩放不生成笔迹、手指移动模式仍接受触控笔输入、页面复制删除与排序、文本框原子撤销以及 PDF 范围导出。识别 Widget 测试使用可控后端模拟模型状态，因此不能替代真实设备准确率测试。</w:t>
      </w:r>
    </w:p>
    <w:p w14:paraId="64A57810">
      <w:pPr>
        <w:pStyle w:val="3"/>
        <w:keepNext/>
        <w:spacing w:before="230" w:after="230" w:line="240" w:lineRule="auto"/>
        <w:ind w:firstLine="0"/>
        <w:jc w:val="left"/>
      </w:pPr>
      <w:r>
        <w:rPr>
          <w:rFonts w:ascii="Times New Roman" w:hAnsi="Times New Roman" w:eastAsia="黑体" w:cs="Times New Roman"/>
          <w:b/>
          <w:sz w:val="28"/>
        </w:rPr>
        <w:t xml:space="preserve">6.3 </w:t>
      </w:r>
      <w:r>
        <w:rPr>
          <w:rFonts w:ascii="Times New Roman" w:hAnsi="Times New Roman" w:eastAsia="黑体" w:cs="Times New Roman"/>
          <w:b/>
          <w:sz w:val="30"/>
          <w:szCs w:val="30"/>
        </w:rPr>
        <w:t>服务端测试结果</w:t>
      </w:r>
    </w:p>
    <w:p w14:paraId="00C89B99">
      <w:pPr>
        <w:keepNext/>
        <w:spacing w:before="120" w:after="120" w:line="240" w:lineRule="auto"/>
        <w:ind w:left="0" w:firstLine="0"/>
        <w:jc w:val="center"/>
      </w:pPr>
      <w:r>
        <w:rPr>
          <w:rFonts w:ascii="Times New Roman" w:hAnsi="Times New Roman" w:eastAsia="黑体" w:cs="Times New Roman"/>
          <w:b/>
          <w:sz w:val="24"/>
        </w:rPr>
        <w:t>表6-2  Python 服务端非集成测试概况</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683DCCF3">
        <w:trPr>
          <w:cantSplit/>
          <w:tblHeader/>
          <w:jc w:val="center"/>
        </w:trPr>
        <w:tc>
          <w:tcPr>
            <w:tcW w:w="1701" w:type="dxa"/>
            <w:tcBorders>
              <w:bottom w:val="single" w:color="000000" w:sz="8" w:space="0"/>
            </w:tcBorders>
            <w:tcMar>
              <w:top w:w="80" w:type="dxa"/>
              <w:left w:w="100" w:type="dxa"/>
              <w:bottom w:w="80" w:type="dxa"/>
              <w:right w:w="100" w:type="dxa"/>
            </w:tcMar>
            <w:vAlign w:val="center"/>
          </w:tcPr>
          <w:p w14:paraId="58885562">
            <w:pPr>
              <w:spacing w:before="0" w:after="0" w:line="240" w:lineRule="auto"/>
              <w:jc w:val="center"/>
            </w:pPr>
            <w:r>
              <w:rPr>
                <w:rFonts w:ascii="Times New Roman" w:hAnsi="Times New Roman" w:eastAsia="宋体" w:cs="Times New Roman"/>
                <w:b/>
                <w:sz w:val="21"/>
              </w:rPr>
              <w:t>模块</w:t>
            </w:r>
          </w:p>
        </w:tc>
        <w:tc>
          <w:tcPr>
            <w:tcW w:w="5669" w:type="dxa"/>
            <w:tcBorders>
              <w:bottom w:val="single" w:color="000000" w:sz="8" w:space="0"/>
            </w:tcBorders>
            <w:tcMar>
              <w:top w:w="80" w:type="dxa"/>
              <w:left w:w="100" w:type="dxa"/>
              <w:bottom w:w="80" w:type="dxa"/>
              <w:right w:w="100" w:type="dxa"/>
            </w:tcMar>
            <w:vAlign w:val="center"/>
          </w:tcPr>
          <w:p w14:paraId="6816F580">
            <w:pPr>
              <w:spacing w:before="0" w:after="0" w:line="240" w:lineRule="auto"/>
              <w:jc w:val="center"/>
            </w:pPr>
            <w:r>
              <w:rPr>
                <w:rFonts w:ascii="Times New Roman" w:hAnsi="Times New Roman" w:eastAsia="宋体" w:cs="Times New Roman"/>
                <w:b/>
                <w:sz w:val="21"/>
              </w:rPr>
              <w:t>测试重点</w:t>
            </w:r>
          </w:p>
        </w:tc>
        <w:tc>
          <w:tcPr>
            <w:tcW w:w="1701" w:type="dxa"/>
            <w:tcBorders>
              <w:bottom w:val="single" w:color="000000" w:sz="8" w:space="0"/>
            </w:tcBorders>
            <w:tcMar>
              <w:top w:w="80" w:type="dxa"/>
              <w:left w:w="100" w:type="dxa"/>
              <w:bottom w:w="80" w:type="dxa"/>
              <w:right w:w="100" w:type="dxa"/>
            </w:tcMar>
            <w:vAlign w:val="center"/>
          </w:tcPr>
          <w:p w14:paraId="6C5D9F09">
            <w:pPr>
              <w:spacing w:before="0" w:after="0" w:line="240" w:lineRule="auto"/>
              <w:jc w:val="center"/>
            </w:pPr>
            <w:r>
              <w:rPr>
                <w:rFonts w:ascii="Times New Roman" w:hAnsi="Times New Roman" w:eastAsia="宋体" w:cs="Times New Roman"/>
                <w:b/>
                <w:sz w:val="21"/>
              </w:rPr>
              <w:t>结果</w:t>
            </w:r>
          </w:p>
        </w:tc>
      </w:tr>
      <w:tr w14:paraId="56384749">
        <w:trPr>
          <w:cantSplit/>
          <w:jc w:val="center"/>
        </w:trPr>
        <w:tc>
          <w:tcPr>
            <w:tcW w:w="1701" w:type="dxa"/>
            <w:tcMar>
              <w:top w:w="80" w:type="dxa"/>
              <w:left w:w="100" w:type="dxa"/>
              <w:bottom w:w="80" w:type="dxa"/>
              <w:right w:w="100" w:type="dxa"/>
            </w:tcMar>
            <w:vAlign w:val="center"/>
          </w:tcPr>
          <w:p w14:paraId="09EC22AE">
            <w:pPr>
              <w:spacing w:before="0" w:after="0" w:line="240" w:lineRule="auto"/>
              <w:jc w:val="center"/>
            </w:pPr>
            <w:r>
              <w:rPr>
                <w:rFonts w:ascii="Times New Roman" w:hAnsi="Times New Roman" w:eastAsia="宋体" w:cs="Times New Roman"/>
                <w:sz w:val="21"/>
              </w:rPr>
              <w:t>认证与限流</w:t>
            </w:r>
          </w:p>
        </w:tc>
        <w:tc>
          <w:tcPr>
            <w:tcW w:w="5669" w:type="dxa"/>
            <w:tcMar>
              <w:top w:w="80" w:type="dxa"/>
              <w:left w:w="100" w:type="dxa"/>
              <w:bottom w:w="80" w:type="dxa"/>
              <w:right w:w="100" w:type="dxa"/>
            </w:tcMar>
            <w:vAlign w:val="center"/>
          </w:tcPr>
          <w:p w14:paraId="281316AA">
            <w:pPr>
              <w:spacing w:before="0" w:after="0" w:line="240" w:lineRule="auto"/>
              <w:jc w:val="left"/>
            </w:pPr>
            <w:r>
              <w:rPr>
                <w:rFonts w:ascii="Times New Roman" w:hAnsi="Times New Roman" w:eastAsia="宋体" w:cs="Times New Roman"/>
                <w:sz w:val="21"/>
              </w:rPr>
              <w:t>注册登录、刷新轮换、撤销、失败窗口</w:t>
            </w:r>
          </w:p>
        </w:tc>
        <w:tc>
          <w:tcPr>
            <w:tcW w:w="1701" w:type="dxa"/>
            <w:tcMar>
              <w:top w:w="80" w:type="dxa"/>
              <w:left w:w="100" w:type="dxa"/>
              <w:bottom w:w="80" w:type="dxa"/>
              <w:right w:w="100" w:type="dxa"/>
            </w:tcMar>
            <w:vAlign w:val="center"/>
          </w:tcPr>
          <w:p w14:paraId="3EC1CE31">
            <w:pPr>
              <w:spacing w:before="0" w:after="0" w:line="240" w:lineRule="auto"/>
              <w:jc w:val="left"/>
            </w:pPr>
            <w:r>
              <w:rPr>
                <w:rFonts w:ascii="Times New Roman" w:hAnsi="Times New Roman" w:eastAsia="宋体" w:cs="Times New Roman"/>
                <w:sz w:val="21"/>
              </w:rPr>
              <w:t>通过</w:t>
            </w:r>
          </w:p>
        </w:tc>
      </w:tr>
      <w:tr w14:paraId="4FBDC9CC">
        <w:trPr>
          <w:cantSplit/>
          <w:jc w:val="center"/>
        </w:trPr>
        <w:tc>
          <w:tcPr>
            <w:tcW w:w="1701" w:type="dxa"/>
            <w:tcMar>
              <w:top w:w="80" w:type="dxa"/>
              <w:left w:w="100" w:type="dxa"/>
              <w:bottom w:w="80" w:type="dxa"/>
              <w:right w:w="100" w:type="dxa"/>
            </w:tcMar>
            <w:vAlign w:val="center"/>
          </w:tcPr>
          <w:p w14:paraId="3B3D4687">
            <w:pPr>
              <w:spacing w:before="0" w:after="0" w:line="240" w:lineRule="auto"/>
              <w:jc w:val="center"/>
            </w:pPr>
            <w:r>
              <w:rPr>
                <w:rFonts w:ascii="Times New Roman" w:hAnsi="Times New Roman" w:eastAsia="宋体" w:cs="Times New Roman"/>
                <w:sz w:val="21"/>
              </w:rPr>
              <w:t>附件</w:t>
            </w:r>
          </w:p>
        </w:tc>
        <w:tc>
          <w:tcPr>
            <w:tcW w:w="5669" w:type="dxa"/>
            <w:tcMar>
              <w:top w:w="80" w:type="dxa"/>
              <w:left w:w="100" w:type="dxa"/>
              <w:bottom w:w="80" w:type="dxa"/>
              <w:right w:w="100" w:type="dxa"/>
            </w:tcMar>
            <w:vAlign w:val="center"/>
          </w:tcPr>
          <w:p w14:paraId="18C6743B">
            <w:pPr>
              <w:spacing w:before="0" w:after="0" w:line="240" w:lineRule="auto"/>
              <w:jc w:val="left"/>
            </w:pPr>
            <w:r>
              <w:rPr>
                <w:rFonts w:ascii="Times New Roman" w:hAnsi="Times New Roman" w:eastAsia="宋体" w:cs="Times New Roman"/>
                <w:sz w:val="21"/>
              </w:rPr>
              <w:t>会话幂等、路径校验、大小/MIME/SHA-256、下载授权</w:t>
            </w:r>
          </w:p>
        </w:tc>
        <w:tc>
          <w:tcPr>
            <w:tcW w:w="1701" w:type="dxa"/>
            <w:tcMar>
              <w:top w:w="80" w:type="dxa"/>
              <w:left w:w="100" w:type="dxa"/>
              <w:bottom w:w="80" w:type="dxa"/>
              <w:right w:w="100" w:type="dxa"/>
            </w:tcMar>
            <w:vAlign w:val="center"/>
          </w:tcPr>
          <w:p w14:paraId="2694FD0B">
            <w:pPr>
              <w:spacing w:before="0" w:after="0" w:line="240" w:lineRule="auto"/>
              <w:jc w:val="left"/>
            </w:pPr>
            <w:r>
              <w:rPr>
                <w:rFonts w:ascii="Times New Roman" w:hAnsi="Times New Roman" w:eastAsia="宋体" w:cs="Times New Roman"/>
                <w:sz w:val="21"/>
              </w:rPr>
              <w:t>通过</w:t>
            </w:r>
          </w:p>
        </w:tc>
      </w:tr>
      <w:tr w14:paraId="4DAA552E">
        <w:trPr>
          <w:cantSplit/>
          <w:jc w:val="center"/>
        </w:trPr>
        <w:tc>
          <w:tcPr>
            <w:tcW w:w="1701" w:type="dxa"/>
            <w:tcMar>
              <w:top w:w="80" w:type="dxa"/>
              <w:left w:w="100" w:type="dxa"/>
              <w:bottom w:w="80" w:type="dxa"/>
              <w:right w:w="100" w:type="dxa"/>
            </w:tcMar>
            <w:vAlign w:val="center"/>
          </w:tcPr>
          <w:p w14:paraId="23D03838">
            <w:pPr>
              <w:spacing w:before="0" w:after="0" w:line="240" w:lineRule="auto"/>
              <w:jc w:val="center"/>
            </w:pPr>
            <w:r>
              <w:rPr>
                <w:rFonts w:ascii="Times New Roman" w:hAnsi="Times New Roman" w:eastAsia="宋体" w:cs="Times New Roman"/>
                <w:sz w:val="21"/>
              </w:rPr>
              <w:t>资料库与内容</w:t>
            </w:r>
          </w:p>
        </w:tc>
        <w:tc>
          <w:tcPr>
            <w:tcW w:w="5669" w:type="dxa"/>
            <w:tcMar>
              <w:top w:w="80" w:type="dxa"/>
              <w:left w:w="100" w:type="dxa"/>
              <w:bottom w:w="80" w:type="dxa"/>
              <w:right w:w="100" w:type="dxa"/>
            </w:tcMar>
            <w:vAlign w:val="center"/>
          </w:tcPr>
          <w:p w14:paraId="59A0B42E">
            <w:pPr>
              <w:spacing w:before="0" w:after="0" w:line="240" w:lineRule="auto"/>
              <w:jc w:val="left"/>
            </w:pPr>
            <w:r>
              <w:rPr>
                <w:rFonts w:ascii="Times New Roman" w:hAnsi="Times New Roman" w:eastAsia="宋体" w:cs="Times New Roman"/>
                <w:sz w:val="21"/>
              </w:rPr>
              <w:t>用户隔离、规范 JSON、Revision 与哈希</w:t>
            </w:r>
          </w:p>
        </w:tc>
        <w:tc>
          <w:tcPr>
            <w:tcW w:w="1701" w:type="dxa"/>
            <w:tcMar>
              <w:top w:w="80" w:type="dxa"/>
              <w:left w:w="100" w:type="dxa"/>
              <w:bottom w:w="80" w:type="dxa"/>
              <w:right w:w="100" w:type="dxa"/>
            </w:tcMar>
            <w:vAlign w:val="center"/>
          </w:tcPr>
          <w:p w14:paraId="4EA4BEFD">
            <w:pPr>
              <w:spacing w:before="0" w:after="0" w:line="240" w:lineRule="auto"/>
              <w:jc w:val="left"/>
            </w:pPr>
            <w:r>
              <w:rPr>
                <w:rFonts w:ascii="Times New Roman" w:hAnsi="Times New Roman" w:eastAsia="宋体" w:cs="Times New Roman"/>
                <w:sz w:val="21"/>
              </w:rPr>
              <w:t>通过</w:t>
            </w:r>
          </w:p>
        </w:tc>
      </w:tr>
      <w:tr w14:paraId="00A58329">
        <w:trPr>
          <w:cantSplit/>
          <w:jc w:val="center"/>
        </w:trPr>
        <w:tc>
          <w:tcPr>
            <w:tcW w:w="1701" w:type="dxa"/>
            <w:tcMar>
              <w:top w:w="80" w:type="dxa"/>
              <w:left w:w="100" w:type="dxa"/>
              <w:bottom w:w="80" w:type="dxa"/>
              <w:right w:w="100" w:type="dxa"/>
            </w:tcMar>
            <w:vAlign w:val="center"/>
          </w:tcPr>
          <w:p w14:paraId="4E26F036">
            <w:pPr>
              <w:spacing w:before="0" w:after="0" w:line="240" w:lineRule="auto"/>
              <w:jc w:val="center"/>
            </w:pPr>
            <w:r>
              <w:rPr>
                <w:rFonts w:ascii="Times New Roman" w:hAnsi="Times New Roman" w:eastAsia="宋体" w:cs="Times New Roman"/>
                <w:sz w:val="21"/>
              </w:rPr>
              <w:t>同步</w:t>
            </w:r>
          </w:p>
        </w:tc>
        <w:tc>
          <w:tcPr>
            <w:tcW w:w="5669" w:type="dxa"/>
            <w:tcMar>
              <w:top w:w="80" w:type="dxa"/>
              <w:left w:w="100" w:type="dxa"/>
              <w:bottom w:w="80" w:type="dxa"/>
              <w:right w:w="100" w:type="dxa"/>
            </w:tcMar>
            <w:vAlign w:val="center"/>
          </w:tcPr>
          <w:p w14:paraId="2C48041E">
            <w:pPr>
              <w:spacing w:before="0" w:after="0" w:line="240" w:lineRule="auto"/>
              <w:jc w:val="left"/>
            </w:pPr>
            <w:r>
              <w:rPr>
                <w:rFonts w:ascii="Times New Roman" w:hAnsi="Times New Roman" w:eastAsia="宋体" w:cs="Times New Roman"/>
                <w:sz w:val="21"/>
              </w:rPr>
              <w:t>bootstrap、changes、merge、冲突和 Tombstone</w:t>
            </w:r>
          </w:p>
        </w:tc>
        <w:tc>
          <w:tcPr>
            <w:tcW w:w="1701" w:type="dxa"/>
            <w:tcMar>
              <w:top w:w="80" w:type="dxa"/>
              <w:left w:w="100" w:type="dxa"/>
              <w:bottom w:w="80" w:type="dxa"/>
              <w:right w:w="100" w:type="dxa"/>
            </w:tcMar>
            <w:vAlign w:val="center"/>
          </w:tcPr>
          <w:p w14:paraId="0BBB3C21">
            <w:pPr>
              <w:spacing w:before="0" w:after="0" w:line="240" w:lineRule="auto"/>
              <w:jc w:val="left"/>
            </w:pPr>
            <w:r>
              <w:rPr>
                <w:rFonts w:ascii="Times New Roman" w:hAnsi="Times New Roman" w:eastAsia="宋体" w:cs="Times New Roman"/>
                <w:sz w:val="21"/>
              </w:rPr>
              <w:t>通过</w:t>
            </w:r>
          </w:p>
        </w:tc>
      </w:tr>
      <w:tr w14:paraId="5F0F117B">
        <w:trPr>
          <w:cantSplit/>
          <w:jc w:val="center"/>
        </w:trPr>
        <w:tc>
          <w:tcPr>
            <w:tcW w:w="1701" w:type="dxa"/>
            <w:tcMar>
              <w:top w:w="80" w:type="dxa"/>
              <w:left w:w="100" w:type="dxa"/>
              <w:bottom w:w="80" w:type="dxa"/>
              <w:right w:w="100" w:type="dxa"/>
            </w:tcMar>
            <w:vAlign w:val="center"/>
          </w:tcPr>
          <w:p w14:paraId="531CBEA8">
            <w:pPr>
              <w:spacing w:before="0" w:after="0" w:line="240" w:lineRule="auto"/>
              <w:jc w:val="center"/>
            </w:pPr>
            <w:r>
              <w:rPr>
                <w:rFonts w:ascii="Times New Roman" w:hAnsi="Times New Roman" w:eastAsia="宋体" w:cs="Times New Roman"/>
                <w:sz w:val="21"/>
              </w:rPr>
              <w:t>健康与迁移</w:t>
            </w:r>
          </w:p>
        </w:tc>
        <w:tc>
          <w:tcPr>
            <w:tcW w:w="5669" w:type="dxa"/>
            <w:tcMar>
              <w:top w:w="80" w:type="dxa"/>
              <w:left w:w="100" w:type="dxa"/>
              <w:bottom w:w="80" w:type="dxa"/>
              <w:right w:w="100" w:type="dxa"/>
            </w:tcMar>
            <w:vAlign w:val="center"/>
          </w:tcPr>
          <w:p w14:paraId="3E1076C7">
            <w:pPr>
              <w:spacing w:before="0" w:after="0" w:line="240" w:lineRule="auto"/>
              <w:jc w:val="left"/>
            </w:pPr>
            <w:r>
              <w:rPr>
                <w:rFonts w:ascii="Times New Roman" w:hAnsi="Times New Roman" w:eastAsia="宋体" w:cs="Times New Roman"/>
                <w:sz w:val="21"/>
              </w:rPr>
              <w:t>live/ready、schema Head 校验</w:t>
            </w:r>
          </w:p>
        </w:tc>
        <w:tc>
          <w:tcPr>
            <w:tcW w:w="1701" w:type="dxa"/>
            <w:tcMar>
              <w:top w:w="80" w:type="dxa"/>
              <w:left w:w="100" w:type="dxa"/>
              <w:bottom w:w="80" w:type="dxa"/>
              <w:right w:w="100" w:type="dxa"/>
            </w:tcMar>
            <w:vAlign w:val="center"/>
          </w:tcPr>
          <w:p w14:paraId="0566A075">
            <w:pPr>
              <w:spacing w:before="0" w:after="0" w:line="240" w:lineRule="auto"/>
              <w:jc w:val="left"/>
            </w:pPr>
            <w:r>
              <w:rPr>
                <w:rFonts w:ascii="Times New Roman" w:hAnsi="Times New Roman" w:eastAsia="宋体" w:cs="Times New Roman"/>
                <w:sz w:val="21"/>
              </w:rPr>
              <w:t>通过</w:t>
            </w:r>
          </w:p>
        </w:tc>
      </w:tr>
    </w:tbl>
    <w:p w14:paraId="4618942D">
      <w:pPr>
        <w:pStyle w:val="26"/>
        <w:spacing w:before="0" w:after="0" w:line="460" w:lineRule="exact"/>
        <w:ind w:firstLine="420"/>
        <w:jc w:val="both"/>
      </w:pPr>
      <w:r>
        <w:rPr>
          <w:rFonts w:ascii="Times New Roman" w:hAnsi="Times New Roman" w:eastAsia="宋体" w:cs="Times New Roman"/>
          <w:sz w:val="24"/>
        </w:rPr>
        <w:t>pytest 共收集 82 项测试，本轮按“非集成”标记选择 66 项，全部通过，16 项集成测试被明确排除。结果说明纯业务逻辑和替代依赖下的 API 行为稳定，但数据库事务隔离、MinIO 对象往返与完整迁移链仍应在论文修改稿中补充一次真实依赖环境验证，并保留运行日志。</w:t>
      </w:r>
    </w:p>
    <w:p w14:paraId="7F67655F">
      <w:pPr>
        <w:pStyle w:val="3"/>
        <w:keepNext/>
        <w:spacing w:before="230" w:after="230" w:line="240" w:lineRule="auto"/>
        <w:ind w:firstLine="0"/>
        <w:jc w:val="left"/>
      </w:pPr>
      <w:r>
        <w:rPr>
          <w:rFonts w:ascii="Times New Roman" w:hAnsi="Times New Roman" w:eastAsia="黑体" w:cs="Times New Roman"/>
          <w:b/>
          <w:sz w:val="28"/>
        </w:rPr>
        <w:t xml:space="preserve">6.4 </w:t>
      </w:r>
      <w:r>
        <w:rPr>
          <w:rFonts w:ascii="Times New Roman" w:hAnsi="Times New Roman" w:eastAsia="黑体" w:cs="Times New Roman"/>
          <w:b/>
          <w:sz w:val="30"/>
          <w:szCs w:val="30"/>
        </w:rPr>
        <w:t>结果分析与不足</w:t>
      </w:r>
    </w:p>
    <w:p w14:paraId="1A837220">
      <w:pPr>
        <w:pStyle w:val="26"/>
        <w:spacing w:before="0" w:after="0" w:line="460" w:lineRule="exact"/>
        <w:ind w:firstLine="420"/>
        <w:jc w:val="both"/>
      </w:pPr>
      <w:r>
        <w:rPr>
          <w:rFonts w:ascii="Times New Roman" w:hAnsi="Times New Roman" w:eastAsia="宋体" w:cs="Times New Roman"/>
          <w:sz w:val="24"/>
        </w:rPr>
        <w:t>自动化结果能够证明关键逻辑在可控环境下满足预期，尤其覆盖了最容易造成数据损失的版本检查、游标推进、冲突幂等和删除恢复路径。但测试数量不等同于真实用户体验。当前还缺少物理设备长时间书写延迟、Apple Pencil 与 Android 触控笔兼容性、20 页以上大型 PDF 的内存峰值、弱网下大附件重试、并发多设备压力以及可访问性等量化数据。后续应以真实设备、固定样本和可复现步骤补充性能与体验测试。</w:t>
      </w:r>
    </w:p>
    <w:p w14:paraId="3EF7E4A3">
      <w:pPr>
        <w:pStyle w:val="3"/>
      </w:pPr>
      <w:r>
        <w:t>6.5 本章小结</w:t>
      </w:r>
    </w:p>
    <w:p w14:paraId="6538BD86">
      <w:pPr>
        <w:pStyle w:val="26"/>
      </w:pPr>
      <w:r>
        <w:t>本章汇总了Flutter客户端与Python服务端的自动化测试结果。现有测试覆盖模型与几何、本地存储、PDF导出、认证、附件校验和同步恢复等关键路径，执行结果表明主要业务逻辑在可控环境下能够稳定运行。物理设备兼容性、真实依赖集成、性能压力和弱网重试等内容仍需在后续修改稿中通过可复现数据继续验证。</w:t>
      </w:r>
    </w:p>
    <w:p w14:paraId="2570882D">
      <w:r>
        <w:br w:type="page"/>
      </w:r>
    </w:p>
    <w:p w14:paraId="2AE63426">
      <w:pPr>
        <w:pStyle w:val="2"/>
        <w:keepNext/>
        <w:spacing w:before="368" w:after="230" w:line="240" w:lineRule="auto"/>
        <w:ind w:firstLine="0"/>
        <w:jc w:val="center"/>
      </w:pPr>
      <w:r>
        <w:rPr>
          <w:rFonts w:ascii="Times New Roman" w:hAnsi="Times New Roman" w:eastAsia="黑体" w:cs="Times New Roman"/>
          <w:b/>
          <w:sz w:val="36"/>
        </w:rPr>
        <w:t>第七章  总结与展望</w:t>
      </w:r>
    </w:p>
    <w:p w14:paraId="20057983">
      <w:pPr>
        <w:pStyle w:val="3"/>
        <w:keepNext/>
        <w:spacing w:before="230" w:after="230" w:line="240" w:lineRule="auto"/>
        <w:ind w:firstLine="0"/>
        <w:jc w:val="left"/>
      </w:pPr>
      <w:r>
        <w:rPr>
          <w:rFonts w:ascii="Times New Roman" w:hAnsi="Times New Roman" w:eastAsia="黑体" w:cs="Times New Roman"/>
          <w:b/>
          <w:sz w:val="28"/>
        </w:rPr>
        <w:t xml:space="preserve">7.1 </w:t>
      </w:r>
      <w:r>
        <w:rPr>
          <w:rFonts w:ascii="Times New Roman" w:hAnsi="Times New Roman" w:eastAsia="黑体" w:cs="Times New Roman"/>
          <w:b/>
          <w:sz w:val="30"/>
          <w:szCs w:val="30"/>
        </w:rPr>
        <w:t>工作总结</w:t>
      </w:r>
    </w:p>
    <w:p w14:paraId="26ED0573">
      <w:pPr>
        <w:pStyle w:val="26"/>
        <w:spacing w:before="0" w:after="0" w:line="460" w:lineRule="exact"/>
        <w:ind w:firstLine="420"/>
        <w:jc w:val="both"/>
      </w:pPr>
      <w:r>
        <w:rPr>
          <w:rFonts w:ascii="Times New Roman" w:hAnsi="Times New Roman" w:eastAsia="宋体" w:cs="Times New Roman"/>
          <w:sz w:val="24"/>
        </w:rPr>
        <w:t>本文围绕跨平台数字笔记系统完成需求分析、总体设计、客户端实现、Python 服务端实现和测试验证。客户端以统一页面模型和坐标空间支持手写、文本、图片、图形与 PDF 批注，通过文件仓储保持离线可用；服务端以账号、设备、Revision、Cursor、冲突和 Tombstone 建立可恢复的同步语义，并用 PostgreSQL 与 MinIO 分别承担事务元数据和二进制对象。当前测试结果表明主要逻辑路径可运行，课题已从开题阶段的“Python 模块规划”推进为具备实际 API、数据库迁移和客户端接入代码的工程原型。</w:t>
      </w:r>
    </w:p>
    <w:p w14:paraId="2197E580">
      <w:pPr>
        <w:pStyle w:val="3"/>
        <w:keepNext/>
        <w:spacing w:before="230" w:after="230" w:line="240" w:lineRule="auto"/>
        <w:ind w:firstLine="0"/>
        <w:jc w:val="left"/>
      </w:pPr>
      <w:r>
        <w:rPr>
          <w:rFonts w:ascii="Times New Roman" w:hAnsi="Times New Roman" w:eastAsia="黑体" w:cs="Times New Roman"/>
          <w:b/>
          <w:sz w:val="28"/>
        </w:rPr>
        <w:t xml:space="preserve">7.2 </w:t>
      </w:r>
      <w:r>
        <w:rPr>
          <w:rFonts w:ascii="Times New Roman" w:hAnsi="Times New Roman" w:eastAsia="黑体" w:cs="Times New Roman"/>
          <w:b/>
          <w:sz w:val="30"/>
          <w:szCs w:val="30"/>
        </w:rPr>
        <w:t>主要特点</w:t>
      </w:r>
    </w:p>
    <w:p w14:paraId="093B1C2F">
      <w:pPr>
        <w:pStyle w:val="26"/>
        <w:spacing w:before="0" w:after="0" w:line="460" w:lineRule="exact"/>
        <w:ind w:firstLine="420"/>
        <w:jc w:val="both"/>
      </w:pPr>
      <w:r>
        <w:rPr>
          <w:rFonts w:ascii="Times New Roman" w:hAnsi="Times New Roman" w:eastAsia="宋体" w:cs="Times New Roman"/>
          <w:sz w:val="24"/>
        </w:rPr>
        <w:t>系统的主要特点包括：第一，采用本地优先架构，账号与网络不是书写的前置条件；第二，用统一文档坐标贯通渲染、命中、保存和导出；第三，把附件校验、版本检查、冲突副本和可恢复删除作为数据安全边界；第四，客户端与服务端分别建立自动化测试，避免只依赖演示操作判断正确性。这些特点使系统能够在毕业设计范围内呈现完整工作流，并为后续扩展保留清晰边界。</w:t>
      </w:r>
    </w:p>
    <w:p w14:paraId="2DB9D477">
      <w:pPr>
        <w:pStyle w:val="3"/>
        <w:keepNext/>
        <w:spacing w:before="230" w:after="230" w:line="240" w:lineRule="auto"/>
        <w:ind w:firstLine="0"/>
        <w:jc w:val="left"/>
      </w:pPr>
      <w:r>
        <w:rPr>
          <w:rFonts w:ascii="Times New Roman" w:hAnsi="Times New Roman" w:eastAsia="黑体" w:cs="Times New Roman"/>
          <w:b/>
          <w:sz w:val="28"/>
        </w:rPr>
        <w:t xml:space="preserve">7.3 </w:t>
      </w:r>
      <w:r>
        <w:rPr>
          <w:rFonts w:ascii="Times New Roman" w:hAnsi="Times New Roman" w:eastAsia="黑体" w:cs="Times New Roman"/>
          <w:b/>
          <w:sz w:val="30"/>
          <w:szCs w:val="30"/>
        </w:rPr>
        <w:t>后续展望</w:t>
      </w:r>
    </w:p>
    <w:p w14:paraId="2DD495B0">
      <w:pPr>
        <w:pStyle w:val="26"/>
        <w:spacing w:before="0" w:after="0" w:line="460" w:lineRule="exact"/>
        <w:ind w:firstLine="420"/>
        <w:jc w:val="both"/>
      </w:pPr>
      <w:r>
        <w:rPr>
          <w:rFonts w:ascii="Times New Roman" w:hAnsi="Times New Roman" w:eastAsia="宋体" w:cs="Times New Roman"/>
          <w:sz w:val="24"/>
        </w:rPr>
        <w:t>后续工作分为三个层次。近期应完成真实 iOS 与 Android 设备上的中文、英文手写识别验证，补充集成测试、性能数据和系统截图；中期可完善一般资源创建、共享限流、可观测性、后台任务和多设备冲突界面；远期可在用户确认文本的基础上加入扫描 OCR、混合检索、语义搜索和问答，并扩展手机快速捕获与 Web 知识库。所有扩展仍应遵守本地内容不被静默覆盖、识别结果可确认、云端游标只在完整应用后推进的原则。</w:t>
      </w:r>
    </w:p>
    <w:p w14:paraId="23EB7A62">
      <w:pPr>
        <w:sectPr>
          <w:footerReference r:id="rId9" w:type="default"/>
          <w:pgSz w:w="11906" w:h="16838"/>
          <w:pgMar w:top="1418" w:right="1134" w:bottom="1418" w:left="1701" w:header="851" w:footer="992" w:gutter="0"/>
          <w:pgNumType w:fmt="decimal" w:start="1"/>
          <w:cols w:space="425" w:num="1"/>
          <w:docGrid w:type="linesAndChars" w:linePitch="312" w:charSpace="0"/>
        </w:sectPr>
      </w:pPr>
    </w:p>
    <w:p w14:paraId="7B8D44E8">
      <w:pPr>
        <w:pStyle w:val="2"/>
        <w:keepNext/>
        <w:spacing w:before="368" w:after="230" w:line="240" w:lineRule="auto"/>
        <w:ind w:firstLine="0"/>
        <w:jc w:val="center"/>
      </w:pPr>
      <w:r>
        <w:rPr>
          <w:rFonts w:ascii="Times New Roman" w:hAnsi="Times New Roman" w:eastAsia="黑体" w:cs="Times New Roman"/>
          <w:b/>
          <w:sz w:val="36"/>
        </w:rPr>
        <w:t>致    谢</w:t>
      </w:r>
    </w:p>
    <w:p w14:paraId="597CD72D">
      <w:pPr>
        <w:pStyle w:val="26"/>
        <w:spacing w:before="0" w:after="0" w:line="360" w:lineRule="auto"/>
        <w:ind w:firstLine="420"/>
        <w:jc w:val="both"/>
      </w:pPr>
      <w:r>
        <w:rPr>
          <w:rFonts w:ascii="SimSong" w:hAnsi="SimSong" w:eastAsia="SimSong" w:cs="SimSong"/>
          <w:sz w:val="24"/>
        </w:rPr>
        <w:t>本毕业设计从选题、需求梳理到系统实现和论文撰写，得到了指导教师宋波老师的指导与帮助。老师在课题范围控制、文献组织、软件工程方法和阶段成果表达方面提出了重要建议，使项目能够围绕跨平台数字笔记的核心问题持续推进。</w:t>
      </w:r>
    </w:p>
    <w:p w14:paraId="3C85C22A">
      <w:pPr>
        <w:pStyle w:val="26"/>
        <w:spacing w:before="0" w:after="0" w:line="360" w:lineRule="auto"/>
        <w:ind w:firstLine="420"/>
        <w:jc w:val="both"/>
      </w:pPr>
      <w:r>
        <w:rPr>
          <w:rFonts w:ascii="SimSong" w:hAnsi="SimSong" w:eastAsia="SimSong" w:cs="SimSong"/>
          <w:sz w:val="24"/>
        </w:rPr>
        <w:t>同时感谢上海大学继续教育学院提供的学习平台与毕业设计规范，感谢课程教师在软件工程、数据库、程序设计等方面给予的知识积累，也感谢家人和同学在开发测试与时间安排上的理解和支持。谨向所有给予帮助的人表示诚挚谢意。</w:t>
      </w:r>
    </w:p>
    <w:p w14:paraId="121939DD">
      <w:r>
        <w:br w:type="page"/>
      </w:r>
    </w:p>
    <w:p w14:paraId="0B238F4C">
      <w:pPr>
        <w:pStyle w:val="2"/>
        <w:keepNext/>
        <w:spacing w:before="368" w:after="230" w:line="240" w:lineRule="auto"/>
        <w:ind w:firstLine="0"/>
        <w:jc w:val="center"/>
      </w:pPr>
      <w:r>
        <w:rPr>
          <w:rFonts w:ascii="Times New Roman" w:hAnsi="Times New Roman" w:eastAsia="黑体" w:cs="Times New Roman"/>
          <w:b/>
          <w:sz w:val="36"/>
        </w:rPr>
        <w:t>参考文献</w:t>
      </w:r>
    </w:p>
    <w:p w14:paraId="0C4B58A7">
      <w:pPr>
        <w:pStyle w:val="28"/>
        <w:spacing w:before="0" w:after="0" w:line="360" w:lineRule="auto"/>
        <w:ind w:left="0" w:firstLine="0"/>
        <w:jc w:val="left"/>
      </w:pPr>
      <w:r>
        <w:rPr>
          <w:rFonts w:ascii="Times New Roman" w:hAnsi="Times New Roman" w:eastAsia="宋体" w:cs="Times New Roman"/>
          <w:sz w:val="24"/>
        </w:rPr>
        <w:t>[1] Al-Sharman A, Shalash R J, Omran T A M, et al. Exploring the impact of note taking methods on cognitive function among university students[J]. BMC Medical Education, 2025, 25:1218.</w:t>
      </w:r>
    </w:p>
    <w:p w14:paraId="2C20710C">
      <w:pPr>
        <w:pStyle w:val="28"/>
        <w:spacing w:before="0" w:after="0" w:line="360" w:lineRule="auto"/>
        <w:ind w:left="0" w:firstLine="0"/>
        <w:jc w:val="left"/>
      </w:pPr>
      <w:r>
        <w:rPr>
          <w:rFonts w:ascii="Times New Roman" w:hAnsi="Times New Roman" w:eastAsia="宋体" w:cs="Times New Roman"/>
          <w:sz w:val="24"/>
        </w:rPr>
        <w:t>[2] Yıldırım M. The effects of note-taking methods on lasting learning: the role of motivation and cognitive load[J]. Frontiers in Psychology, 2026, 16:1697151.</w:t>
      </w:r>
    </w:p>
    <w:p w14:paraId="56177E32">
      <w:pPr>
        <w:pStyle w:val="28"/>
        <w:spacing w:before="0" w:after="0" w:line="360" w:lineRule="auto"/>
        <w:ind w:left="0" w:firstLine="0"/>
        <w:jc w:val="left"/>
      </w:pPr>
      <w:r>
        <w:rPr>
          <w:rFonts w:ascii="Times New Roman" w:hAnsi="Times New Roman" w:eastAsia="宋体" w:cs="Times New Roman"/>
          <w:sz w:val="24"/>
        </w:rPr>
        <w:t>[3] Arden B, Norris J, Cole S, et al. Digital notetaking in lectures: how students adapt to a multi-faceted university learning environment[J]. Cogent Education, 2024, 11(1):2373552.</w:t>
      </w:r>
    </w:p>
    <w:p w14:paraId="16716E89">
      <w:pPr>
        <w:pStyle w:val="28"/>
        <w:spacing w:before="0" w:after="0" w:line="360" w:lineRule="auto"/>
        <w:ind w:left="0" w:firstLine="0"/>
        <w:jc w:val="left"/>
      </w:pPr>
      <w:r>
        <w:rPr>
          <w:rFonts w:ascii="Times New Roman" w:hAnsi="Times New Roman" w:eastAsia="宋体" w:cs="Times New Roman"/>
          <w:sz w:val="24"/>
        </w:rPr>
        <w:t>[4] Miyagami T, Nishizaki Y, Shimizu T, et al. Evaluating the use of a note-taking app by Japanese resident physicians: nationwide cross-sectional study[J]. JMIR Formative Research, 2025, 9:e55087.</w:t>
      </w:r>
    </w:p>
    <w:p w14:paraId="2A400ECE">
      <w:pPr>
        <w:pStyle w:val="28"/>
        <w:spacing w:before="0" w:after="0" w:line="360" w:lineRule="auto"/>
        <w:ind w:left="0" w:firstLine="0"/>
        <w:jc w:val="left"/>
      </w:pPr>
      <w:r>
        <w:rPr>
          <w:rFonts w:ascii="Times New Roman" w:hAnsi="Times New Roman" w:eastAsia="宋体" w:cs="Times New Roman"/>
          <w:sz w:val="24"/>
        </w:rPr>
        <w:t>[5] 贾炜. 数智技术催生开放大学育人新生态[J]. 开放教育研究, 2024, 30(5): 27-35.</w:t>
      </w:r>
    </w:p>
    <w:p w14:paraId="2FA48098">
      <w:pPr>
        <w:pStyle w:val="28"/>
        <w:spacing w:before="0" w:after="0" w:line="360" w:lineRule="auto"/>
        <w:ind w:left="0" w:firstLine="0"/>
        <w:jc w:val="left"/>
      </w:pPr>
      <w:r>
        <w:rPr>
          <w:rFonts w:ascii="Times New Roman" w:hAnsi="Times New Roman" w:eastAsia="宋体" w:cs="Times New Roman"/>
          <w:sz w:val="24"/>
        </w:rPr>
        <w:t>[6] 王树义, 张晋, 李峻. 图数据库驱动的知识管理应用特性对比研究——以Roam Research为例[J]. 知识管理论坛, 2021, 6(5): 292-301.</w:t>
      </w:r>
    </w:p>
    <w:p w14:paraId="23506EC6">
      <w:pPr>
        <w:pStyle w:val="28"/>
        <w:spacing w:before="0" w:after="0" w:line="360" w:lineRule="auto"/>
        <w:ind w:left="0" w:firstLine="0"/>
        <w:jc w:val="left"/>
      </w:pPr>
      <w:r>
        <w:rPr>
          <w:rFonts w:ascii="Times New Roman" w:hAnsi="Times New Roman" w:eastAsia="宋体" w:cs="Times New Roman"/>
          <w:sz w:val="24"/>
        </w:rPr>
        <w:t>[7] 李卫卫, 肖敏, 张艳宁, 宁昕. 在线教学问题及改进对研究生持续使用意愿的影响研究[J]. 研究生教育研究, 2023(3): 53-62.</w:t>
      </w:r>
    </w:p>
    <w:p w14:paraId="3DA844D2">
      <w:pPr>
        <w:pStyle w:val="28"/>
        <w:spacing w:before="0" w:after="0" w:line="360" w:lineRule="auto"/>
        <w:ind w:left="0" w:firstLine="0"/>
        <w:jc w:val="left"/>
      </w:pPr>
      <w:r>
        <w:rPr>
          <w:rFonts w:ascii="Times New Roman" w:hAnsi="Times New Roman" w:eastAsia="宋体" w:cs="Times New Roman"/>
          <w:sz w:val="24"/>
        </w:rPr>
        <w:t>[8] Kinari S A, Funabiki N, Aung S T, et al. An independent learning system for Flutter cross-platform mobile programming with code modification problems[J]. Information, 2024, 15(10):614.</w:t>
      </w:r>
    </w:p>
    <w:p w14:paraId="6783964F">
      <w:pPr>
        <w:pStyle w:val="28"/>
        <w:spacing w:before="0" w:after="0" w:line="360" w:lineRule="auto"/>
        <w:ind w:left="0" w:firstLine="0"/>
        <w:jc w:val="left"/>
      </w:pPr>
      <w:r>
        <w:rPr>
          <w:rFonts w:ascii="Times New Roman" w:hAnsi="Times New Roman" w:eastAsia="宋体" w:cs="Times New Roman"/>
          <w:sz w:val="24"/>
        </w:rPr>
        <w:t>[9] Jošt G, Taneski V. State-of-the-art cross-platform mobile application development frameworks: a comparative study of market and developer trends[J]. Informatics, 2025, 12(2): 45.</w:t>
      </w:r>
    </w:p>
    <w:p w14:paraId="7CBD5240">
      <w:pPr>
        <w:pStyle w:val="28"/>
        <w:spacing w:before="0" w:after="0" w:line="360" w:lineRule="auto"/>
        <w:ind w:left="0" w:firstLine="0"/>
        <w:jc w:val="left"/>
      </w:pPr>
      <w:r>
        <w:rPr>
          <w:rFonts w:ascii="Times New Roman" w:hAnsi="Times New Roman" w:eastAsia="宋体" w:cs="Times New Roman"/>
          <w:sz w:val="24"/>
        </w:rPr>
        <w:t>[10] Crompton H, Burke D. Artificial intelligence in higher education: the state of the field[J]. International Journal of Educational Technology in Higher Education, 2023, 20:22.</w:t>
      </w:r>
    </w:p>
    <w:p w14:paraId="5FA46617">
      <w:r>
        <w:br w:type="page"/>
      </w:r>
    </w:p>
    <w:p w14:paraId="314C4572">
      <w:pPr>
        <w:pStyle w:val="28"/>
        <w:spacing w:before="0" w:after="0" w:line="360" w:lineRule="auto"/>
        <w:ind w:left="0" w:firstLine="0"/>
        <w:jc w:val="left"/>
      </w:pPr>
      <w:r>
        <w:rPr>
          <w:rFonts w:ascii="Times New Roman" w:hAnsi="Times New Roman" w:eastAsia="宋体" w:cs="Times New Roman"/>
          <w:sz w:val="24"/>
        </w:rPr>
        <w:t>[11] AlKendi W, Gechter F, Heyberger L, et al. Advancements and challenges in handwritten text recognition: a comprehensive survey[J]. Journal of Imaging, 2024, 10(1):18.</w:t>
      </w:r>
    </w:p>
    <w:p w14:paraId="28CC0D13">
      <w:pPr>
        <w:pStyle w:val="28"/>
        <w:spacing w:before="0" w:after="0" w:line="360" w:lineRule="auto"/>
        <w:ind w:left="0" w:firstLine="0"/>
        <w:jc w:val="left"/>
      </w:pPr>
      <w:r>
        <w:rPr>
          <w:rFonts w:ascii="Times New Roman" w:hAnsi="Times New Roman" w:eastAsia="宋体" w:cs="Times New Roman"/>
          <w:sz w:val="24"/>
        </w:rPr>
        <w:t>[12] 强晓华. 手写档案识别中OCR技术的应用[J]. 办公室业务, 2025(22): 13-15.</w:t>
      </w:r>
    </w:p>
    <w:p w14:paraId="2FDF854E">
      <w:pPr>
        <w:pStyle w:val="28"/>
        <w:spacing w:before="0" w:after="0" w:line="360" w:lineRule="auto"/>
        <w:ind w:left="0" w:firstLine="0"/>
        <w:jc w:val="left"/>
      </w:pPr>
      <w:r>
        <w:rPr>
          <w:rFonts w:ascii="Times New Roman" w:hAnsi="Times New Roman" w:eastAsia="宋体" w:cs="Times New Roman"/>
          <w:sz w:val="24"/>
        </w:rPr>
        <w:t>[13] 李鸿亮, 刘禹良, 廖文辉, 等. 大模型时代的光学文字识别：现状及展望[J]. 中国图象图形学报, 2025, 30(6): 2023-2050.</w:t>
      </w:r>
    </w:p>
    <w:p w14:paraId="2652DCE5">
      <w:pPr>
        <w:pStyle w:val="28"/>
        <w:spacing w:before="0" w:after="0" w:line="360" w:lineRule="auto"/>
        <w:ind w:left="0" w:firstLine="0"/>
        <w:jc w:val="left"/>
      </w:pPr>
      <w:r>
        <w:rPr>
          <w:rFonts w:ascii="Times New Roman" w:hAnsi="Times New Roman" w:eastAsia="宋体" w:cs="Times New Roman"/>
          <w:sz w:val="24"/>
        </w:rPr>
        <w:t>[14] 陶磊, 苏晨阳, 李正丹, 等. 基于ElasticSearch和语义相似度匹配的教学资源搜索策略[J]. 数据与计算发展前沿, 2022, 4(2): 50-62.</w:t>
      </w:r>
    </w:p>
    <w:p w14:paraId="150CAA6C">
      <w:pPr>
        <w:pStyle w:val="28"/>
        <w:spacing w:before="0" w:after="0" w:line="360" w:lineRule="auto"/>
        <w:ind w:left="0" w:firstLine="0"/>
        <w:jc w:val="left"/>
      </w:pPr>
      <w:r>
        <w:rPr>
          <w:rFonts w:ascii="Times New Roman" w:hAnsi="Times New Roman" w:eastAsia="宋体" w:cs="Times New Roman"/>
          <w:sz w:val="24"/>
        </w:rPr>
        <w:t>[15] 祝智庭, 胡姣. 教育数字化转型：面向未来的教育“转基因”工程[J]. 开放教育研究, 2022, 28(5): 12-19.</w:t>
      </w:r>
    </w:p>
    <w:p w14:paraId="5AF5E4C2">
      <w:pPr>
        <w:pStyle w:val="2"/>
        <w:keepNext/>
        <w:spacing w:before="368" w:after="230" w:line="240" w:lineRule="auto"/>
        <w:ind w:firstLine="0"/>
        <w:jc w:val="center"/>
      </w:pPr>
      <w:r>
        <w:rPr>
          <w:rFonts w:ascii="Times New Roman" w:hAnsi="Times New Roman" w:eastAsia="黑体" w:cs="Times New Roman"/>
          <w:b/>
          <w:sz w:val="36"/>
        </w:rPr>
        <w:t>附    录</w:t>
      </w:r>
    </w:p>
    <w:p w14:paraId="76F861C2">
      <w:pPr>
        <w:pStyle w:val="3"/>
        <w:keepNext/>
        <w:spacing w:before="230" w:after="230" w:line="240" w:lineRule="auto"/>
        <w:ind w:firstLine="0"/>
        <w:jc w:val="left"/>
        <w:rPr>
          <w:rFonts w:hint="eastAsia" w:ascii="黑体" w:hAnsi="黑体" w:eastAsia="黑体" w:cs="黑体"/>
          <w:sz w:val="30"/>
          <w:szCs w:val="30"/>
        </w:rPr>
      </w:pPr>
      <w:r>
        <w:rPr>
          <w:rFonts w:hint="eastAsia" w:ascii="黑体" w:hAnsi="黑体" w:eastAsia="黑体" w:cs="黑体"/>
          <w:b/>
          <w:sz w:val="30"/>
          <w:szCs w:val="30"/>
        </w:rPr>
        <w:t>附录 A  核心资源与同步状态对应关系</w:t>
      </w:r>
    </w:p>
    <w:p w14:paraId="0A7E8AF4">
      <w:pPr>
        <w:keepNext/>
        <w:spacing w:before="120" w:after="120" w:line="240" w:lineRule="auto"/>
        <w:ind w:left="0" w:firstLine="0"/>
        <w:jc w:val="center"/>
      </w:pPr>
      <w:r>
        <w:rPr>
          <w:rFonts w:ascii="Times New Roman" w:hAnsi="Times New Roman" w:eastAsia="黑体" w:cs="Times New Roman"/>
          <w:b/>
          <w:sz w:val="24"/>
        </w:rPr>
        <w:t>表A-1  核心资源与同步状态对应关系</w:t>
      </w:r>
    </w:p>
    <w:tbl>
      <w:tblPr>
        <w:tblStyle w:val="1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4"/>
        <w:gridCol w:w="3024"/>
        <w:gridCol w:w="3024"/>
      </w:tblGrid>
      <w:tr w14:paraId="436833EA">
        <w:trPr>
          <w:cantSplit/>
          <w:tblHeader/>
          <w:jc w:val="center"/>
        </w:trPr>
        <w:tc>
          <w:tcPr>
            <w:tcW w:w="2551" w:type="dxa"/>
            <w:tcBorders>
              <w:bottom w:val="single" w:color="000000" w:sz="8" w:space="0"/>
            </w:tcBorders>
            <w:tcMar>
              <w:top w:w="80" w:type="dxa"/>
              <w:left w:w="100" w:type="dxa"/>
              <w:bottom w:w="80" w:type="dxa"/>
              <w:right w:w="100" w:type="dxa"/>
            </w:tcMar>
            <w:vAlign w:val="center"/>
          </w:tcPr>
          <w:p w14:paraId="584D0F7E">
            <w:pPr>
              <w:spacing w:before="0" w:after="0" w:line="240" w:lineRule="auto"/>
              <w:jc w:val="center"/>
            </w:pPr>
            <w:r>
              <w:rPr>
                <w:rFonts w:ascii="Times New Roman" w:hAnsi="Times New Roman" w:eastAsia="宋体" w:cs="Times New Roman"/>
                <w:b/>
                <w:sz w:val="21"/>
              </w:rPr>
              <w:t>客户端对象</w:t>
            </w:r>
          </w:p>
        </w:tc>
        <w:tc>
          <w:tcPr>
            <w:tcW w:w="2268" w:type="dxa"/>
            <w:tcBorders>
              <w:bottom w:val="single" w:color="000000" w:sz="8" w:space="0"/>
            </w:tcBorders>
            <w:tcMar>
              <w:top w:w="80" w:type="dxa"/>
              <w:left w:w="100" w:type="dxa"/>
              <w:bottom w:w="80" w:type="dxa"/>
              <w:right w:w="100" w:type="dxa"/>
            </w:tcMar>
            <w:vAlign w:val="center"/>
          </w:tcPr>
          <w:p w14:paraId="1D2A7E9D">
            <w:pPr>
              <w:spacing w:before="0" w:after="0" w:line="240" w:lineRule="auto"/>
              <w:jc w:val="center"/>
            </w:pPr>
            <w:r>
              <w:rPr>
                <w:rFonts w:ascii="Times New Roman" w:hAnsi="Times New Roman" w:eastAsia="宋体" w:cs="Times New Roman"/>
                <w:b/>
                <w:sz w:val="21"/>
              </w:rPr>
              <w:t>服务端资源</w:t>
            </w:r>
          </w:p>
        </w:tc>
        <w:tc>
          <w:tcPr>
            <w:tcW w:w="4252" w:type="dxa"/>
            <w:tcBorders>
              <w:bottom w:val="single" w:color="000000" w:sz="8" w:space="0"/>
            </w:tcBorders>
            <w:tcMar>
              <w:top w:w="80" w:type="dxa"/>
              <w:left w:w="100" w:type="dxa"/>
              <w:bottom w:w="80" w:type="dxa"/>
              <w:right w:w="100" w:type="dxa"/>
            </w:tcMar>
            <w:vAlign w:val="center"/>
          </w:tcPr>
          <w:p w14:paraId="57474946">
            <w:pPr>
              <w:spacing w:before="0" w:after="0" w:line="240" w:lineRule="auto"/>
              <w:jc w:val="center"/>
            </w:pPr>
            <w:r>
              <w:rPr>
                <w:rFonts w:ascii="Times New Roman" w:hAnsi="Times New Roman" w:eastAsia="宋体" w:cs="Times New Roman"/>
                <w:b/>
                <w:sz w:val="21"/>
              </w:rPr>
              <w:t>同步依据</w:t>
            </w:r>
          </w:p>
        </w:tc>
      </w:tr>
      <w:tr w14:paraId="18C5E11D">
        <w:trPr>
          <w:cantSplit/>
          <w:jc w:val="center"/>
        </w:trPr>
        <w:tc>
          <w:tcPr>
            <w:tcW w:w="2551" w:type="dxa"/>
            <w:tcMar>
              <w:top w:w="80" w:type="dxa"/>
              <w:left w:w="100" w:type="dxa"/>
              <w:bottom w:w="80" w:type="dxa"/>
              <w:right w:w="100" w:type="dxa"/>
            </w:tcMar>
            <w:vAlign w:val="center"/>
          </w:tcPr>
          <w:p w14:paraId="51234821">
            <w:pPr>
              <w:spacing w:before="0" w:after="0" w:line="240" w:lineRule="auto"/>
              <w:jc w:val="center"/>
            </w:pPr>
            <w:r>
              <w:rPr>
                <w:rFonts w:ascii="Times New Roman" w:hAnsi="Times New Roman" w:eastAsia="宋体" w:cs="Times New Roman"/>
                <w:sz w:val="21"/>
              </w:rPr>
              <w:t>NotebookFolder</w:t>
            </w:r>
          </w:p>
        </w:tc>
        <w:tc>
          <w:tcPr>
            <w:tcW w:w="2268" w:type="dxa"/>
            <w:tcMar>
              <w:top w:w="80" w:type="dxa"/>
              <w:left w:w="100" w:type="dxa"/>
              <w:bottom w:w="80" w:type="dxa"/>
              <w:right w:w="100" w:type="dxa"/>
            </w:tcMar>
            <w:vAlign w:val="center"/>
          </w:tcPr>
          <w:p w14:paraId="39379C04">
            <w:pPr>
              <w:spacing w:before="0" w:after="0" w:line="240" w:lineRule="auto"/>
              <w:jc w:val="left"/>
            </w:pPr>
            <w:r>
              <w:rPr>
                <w:rFonts w:ascii="Times New Roman" w:hAnsi="Times New Roman" w:eastAsia="宋体" w:cs="Times New Roman"/>
                <w:sz w:val="21"/>
              </w:rPr>
              <w:t>folder</w:t>
            </w:r>
          </w:p>
        </w:tc>
        <w:tc>
          <w:tcPr>
            <w:tcW w:w="4252" w:type="dxa"/>
            <w:tcMar>
              <w:top w:w="80" w:type="dxa"/>
              <w:left w:w="100" w:type="dxa"/>
              <w:bottom w:w="80" w:type="dxa"/>
              <w:right w:w="100" w:type="dxa"/>
            </w:tcMar>
            <w:vAlign w:val="center"/>
          </w:tcPr>
          <w:p w14:paraId="58F56679">
            <w:pPr>
              <w:spacing w:before="0" w:after="0" w:line="240" w:lineRule="auto"/>
              <w:jc w:val="left"/>
            </w:pPr>
            <w:r>
              <w:rPr>
                <w:rFonts w:ascii="Times New Roman" w:hAnsi="Times New Roman" w:eastAsia="宋体" w:cs="Times New Roman"/>
                <w:sz w:val="21"/>
              </w:rPr>
              <w:t>folder Revision 与元数据</w:t>
            </w:r>
          </w:p>
        </w:tc>
      </w:tr>
      <w:tr w14:paraId="1DFAE60E">
        <w:trPr>
          <w:cantSplit/>
          <w:jc w:val="center"/>
        </w:trPr>
        <w:tc>
          <w:tcPr>
            <w:tcW w:w="2551" w:type="dxa"/>
            <w:tcMar>
              <w:top w:w="80" w:type="dxa"/>
              <w:left w:w="100" w:type="dxa"/>
              <w:bottom w:w="80" w:type="dxa"/>
              <w:right w:w="100" w:type="dxa"/>
            </w:tcMar>
            <w:vAlign w:val="center"/>
          </w:tcPr>
          <w:p w14:paraId="450D0AD8">
            <w:pPr>
              <w:spacing w:before="0" w:after="0" w:line="240" w:lineRule="auto"/>
              <w:jc w:val="center"/>
            </w:pPr>
            <w:r>
              <w:rPr>
                <w:rFonts w:ascii="Times New Roman" w:hAnsi="Times New Roman" w:eastAsia="宋体" w:cs="Times New Roman"/>
                <w:sz w:val="21"/>
              </w:rPr>
              <w:t>Notebook</w:t>
            </w:r>
          </w:p>
        </w:tc>
        <w:tc>
          <w:tcPr>
            <w:tcW w:w="2268" w:type="dxa"/>
            <w:tcMar>
              <w:top w:w="80" w:type="dxa"/>
              <w:left w:w="100" w:type="dxa"/>
              <w:bottom w:w="80" w:type="dxa"/>
              <w:right w:w="100" w:type="dxa"/>
            </w:tcMar>
            <w:vAlign w:val="center"/>
          </w:tcPr>
          <w:p w14:paraId="54D99CF1">
            <w:pPr>
              <w:spacing w:before="0" w:after="0" w:line="240" w:lineRule="auto"/>
              <w:jc w:val="left"/>
            </w:pPr>
            <w:r>
              <w:rPr>
                <w:rFonts w:ascii="Times New Roman" w:hAnsi="Times New Roman" w:eastAsia="宋体" w:cs="Times New Roman"/>
                <w:sz w:val="21"/>
              </w:rPr>
              <w:t>notebook</w:t>
            </w:r>
          </w:p>
        </w:tc>
        <w:tc>
          <w:tcPr>
            <w:tcW w:w="4252" w:type="dxa"/>
            <w:tcMar>
              <w:top w:w="80" w:type="dxa"/>
              <w:left w:w="100" w:type="dxa"/>
              <w:bottom w:w="80" w:type="dxa"/>
              <w:right w:w="100" w:type="dxa"/>
            </w:tcMar>
            <w:vAlign w:val="center"/>
          </w:tcPr>
          <w:p w14:paraId="1E0206DD">
            <w:pPr>
              <w:spacing w:before="0" w:after="0" w:line="240" w:lineRule="auto"/>
              <w:jc w:val="left"/>
            </w:pPr>
            <w:r>
              <w:rPr>
                <w:rFonts w:ascii="Times New Roman" w:hAnsi="Times New Roman" w:eastAsia="宋体" w:cs="Times New Roman"/>
                <w:sz w:val="21"/>
              </w:rPr>
              <w:t>content/baseRevision 与 metadata/baseMetadata</w:t>
            </w:r>
          </w:p>
        </w:tc>
      </w:tr>
      <w:tr w14:paraId="4EEF0BA6">
        <w:trPr>
          <w:cantSplit/>
          <w:jc w:val="center"/>
        </w:trPr>
        <w:tc>
          <w:tcPr>
            <w:tcW w:w="2551" w:type="dxa"/>
            <w:tcMar>
              <w:top w:w="80" w:type="dxa"/>
              <w:left w:w="100" w:type="dxa"/>
              <w:bottom w:w="80" w:type="dxa"/>
              <w:right w:w="100" w:type="dxa"/>
            </w:tcMar>
            <w:vAlign w:val="center"/>
          </w:tcPr>
          <w:p w14:paraId="227722B8">
            <w:pPr>
              <w:spacing w:before="0" w:after="0" w:line="240" w:lineRule="auto"/>
              <w:jc w:val="center"/>
            </w:pPr>
            <w:r>
              <w:rPr>
                <w:rFonts w:ascii="Times New Roman" w:hAnsi="Times New Roman" w:eastAsia="宋体" w:cs="Times New Roman"/>
                <w:sz w:val="21"/>
              </w:rPr>
              <w:t>NotePage</w:t>
            </w:r>
          </w:p>
        </w:tc>
        <w:tc>
          <w:tcPr>
            <w:tcW w:w="2268" w:type="dxa"/>
            <w:tcMar>
              <w:top w:w="80" w:type="dxa"/>
              <w:left w:w="100" w:type="dxa"/>
              <w:bottom w:w="80" w:type="dxa"/>
              <w:right w:w="100" w:type="dxa"/>
            </w:tcMar>
            <w:vAlign w:val="center"/>
          </w:tcPr>
          <w:p w14:paraId="1B96071A">
            <w:pPr>
              <w:spacing w:before="0" w:after="0" w:line="240" w:lineRule="auto"/>
              <w:jc w:val="left"/>
            </w:pPr>
            <w:r>
              <w:rPr>
                <w:rFonts w:ascii="Times New Roman" w:hAnsi="Times New Roman" w:eastAsia="宋体" w:cs="Times New Roman"/>
                <w:sz w:val="21"/>
              </w:rPr>
              <w:t>page</w:t>
            </w:r>
          </w:p>
        </w:tc>
        <w:tc>
          <w:tcPr>
            <w:tcW w:w="4252" w:type="dxa"/>
            <w:tcMar>
              <w:top w:w="80" w:type="dxa"/>
              <w:left w:w="100" w:type="dxa"/>
              <w:bottom w:w="80" w:type="dxa"/>
              <w:right w:w="100" w:type="dxa"/>
            </w:tcMar>
            <w:vAlign w:val="center"/>
          </w:tcPr>
          <w:p w14:paraId="0069BF08">
            <w:pPr>
              <w:spacing w:before="0" w:after="0" w:line="240" w:lineRule="auto"/>
              <w:jc w:val="left"/>
            </w:pPr>
            <w:r>
              <w:rPr>
                <w:rFonts w:ascii="Times New Roman" w:hAnsi="Times New Roman" w:eastAsia="宋体" w:cs="Times New Roman"/>
                <w:sz w:val="21"/>
              </w:rPr>
              <w:t>规范 JSON、Revision、pageOrder</w:t>
            </w:r>
          </w:p>
        </w:tc>
      </w:tr>
      <w:tr w14:paraId="5EB027B4">
        <w:trPr>
          <w:cantSplit/>
          <w:jc w:val="center"/>
        </w:trPr>
        <w:tc>
          <w:tcPr>
            <w:tcW w:w="2551" w:type="dxa"/>
            <w:tcMar>
              <w:top w:w="80" w:type="dxa"/>
              <w:left w:w="100" w:type="dxa"/>
              <w:bottom w:w="80" w:type="dxa"/>
              <w:right w:w="100" w:type="dxa"/>
            </w:tcMar>
            <w:vAlign w:val="center"/>
          </w:tcPr>
          <w:p w14:paraId="0D6E0A4C">
            <w:pPr>
              <w:spacing w:before="0" w:after="0" w:line="240" w:lineRule="auto"/>
              <w:jc w:val="center"/>
            </w:pPr>
            <w:r>
              <w:rPr>
                <w:rFonts w:ascii="Times New Roman" w:hAnsi="Times New Roman" w:eastAsia="宋体" w:cs="Times New Roman"/>
                <w:sz w:val="21"/>
              </w:rPr>
              <w:t>InfiniteCanvasDocument</w:t>
            </w:r>
          </w:p>
        </w:tc>
        <w:tc>
          <w:tcPr>
            <w:tcW w:w="2268" w:type="dxa"/>
            <w:tcMar>
              <w:top w:w="80" w:type="dxa"/>
              <w:left w:w="100" w:type="dxa"/>
              <w:bottom w:w="80" w:type="dxa"/>
              <w:right w:w="100" w:type="dxa"/>
            </w:tcMar>
            <w:vAlign w:val="center"/>
          </w:tcPr>
          <w:p w14:paraId="0275BF6D">
            <w:pPr>
              <w:spacing w:before="0" w:after="0" w:line="240" w:lineRule="auto"/>
              <w:jc w:val="left"/>
            </w:pPr>
            <w:r>
              <w:rPr>
                <w:rFonts w:ascii="Times New Roman" w:hAnsi="Times New Roman" w:eastAsia="宋体" w:cs="Times New Roman"/>
                <w:sz w:val="21"/>
              </w:rPr>
              <w:t>infiniteCanvas</w:t>
            </w:r>
          </w:p>
        </w:tc>
        <w:tc>
          <w:tcPr>
            <w:tcW w:w="4252" w:type="dxa"/>
            <w:tcMar>
              <w:top w:w="80" w:type="dxa"/>
              <w:left w:w="100" w:type="dxa"/>
              <w:bottom w:w="80" w:type="dxa"/>
              <w:right w:w="100" w:type="dxa"/>
            </w:tcMar>
            <w:vAlign w:val="center"/>
          </w:tcPr>
          <w:p w14:paraId="6BDEB6BE">
            <w:pPr>
              <w:spacing w:before="0" w:after="0" w:line="240" w:lineRule="auto"/>
              <w:jc w:val="left"/>
            </w:pPr>
            <w:r>
              <w:rPr>
                <w:rFonts w:ascii="Times New Roman" w:hAnsi="Times New Roman" w:eastAsia="宋体" w:cs="Times New Roman"/>
                <w:sz w:val="21"/>
              </w:rPr>
              <w:t>规范 JSON、Revision、background</w:t>
            </w:r>
          </w:p>
        </w:tc>
      </w:tr>
      <w:tr w14:paraId="03FF63F3">
        <w:trPr>
          <w:cantSplit/>
          <w:jc w:val="center"/>
        </w:trPr>
        <w:tc>
          <w:tcPr>
            <w:tcW w:w="2551" w:type="dxa"/>
            <w:tcMar>
              <w:top w:w="80" w:type="dxa"/>
              <w:left w:w="100" w:type="dxa"/>
              <w:bottom w:w="80" w:type="dxa"/>
              <w:right w:w="100" w:type="dxa"/>
            </w:tcMar>
            <w:vAlign w:val="center"/>
          </w:tcPr>
          <w:p w14:paraId="69B6895E">
            <w:pPr>
              <w:spacing w:before="0" w:after="0" w:line="240" w:lineRule="auto"/>
              <w:jc w:val="center"/>
            </w:pPr>
            <w:r>
              <w:rPr>
                <w:rFonts w:ascii="Times New Roman" w:hAnsi="Times New Roman" w:eastAsia="宋体" w:cs="Times New Roman"/>
                <w:sz w:val="21"/>
              </w:rPr>
              <w:t>NoteImage/Audio</w:t>
            </w:r>
          </w:p>
        </w:tc>
        <w:tc>
          <w:tcPr>
            <w:tcW w:w="2268" w:type="dxa"/>
            <w:tcMar>
              <w:top w:w="80" w:type="dxa"/>
              <w:left w:w="100" w:type="dxa"/>
              <w:bottom w:w="80" w:type="dxa"/>
              <w:right w:w="100" w:type="dxa"/>
            </w:tcMar>
            <w:vAlign w:val="center"/>
          </w:tcPr>
          <w:p w14:paraId="170BBE63">
            <w:pPr>
              <w:spacing w:before="0" w:after="0" w:line="240" w:lineRule="auto"/>
              <w:jc w:val="left"/>
            </w:pPr>
            <w:r>
              <w:rPr>
                <w:rFonts w:ascii="Times New Roman" w:hAnsi="Times New Roman" w:eastAsia="宋体" w:cs="Times New Roman"/>
                <w:sz w:val="21"/>
              </w:rPr>
              <w:t>asset</w:t>
            </w:r>
          </w:p>
        </w:tc>
        <w:tc>
          <w:tcPr>
            <w:tcW w:w="4252" w:type="dxa"/>
            <w:tcMar>
              <w:top w:w="80" w:type="dxa"/>
              <w:left w:w="100" w:type="dxa"/>
              <w:bottom w:w="80" w:type="dxa"/>
              <w:right w:w="100" w:type="dxa"/>
            </w:tcMar>
            <w:vAlign w:val="center"/>
          </w:tcPr>
          <w:p w14:paraId="05C0A1AE">
            <w:pPr>
              <w:spacing w:before="0" w:after="0" w:line="240" w:lineRule="auto"/>
              <w:jc w:val="left"/>
            </w:pPr>
            <w:r>
              <w:rPr>
                <w:rFonts w:ascii="Times New Roman" w:hAnsi="Times New Roman" w:eastAsia="宋体" w:cs="Times New Roman"/>
                <w:sz w:val="21"/>
              </w:rPr>
              <w:t>稳定 assetId、相对路径、大小和 SHA-256</w:t>
            </w:r>
          </w:p>
        </w:tc>
      </w:tr>
      <w:tr w14:paraId="60071F9D">
        <w:trPr>
          <w:cantSplit/>
          <w:jc w:val="center"/>
        </w:trPr>
        <w:tc>
          <w:tcPr>
            <w:tcW w:w="2551" w:type="dxa"/>
            <w:tcMar>
              <w:top w:w="80" w:type="dxa"/>
              <w:left w:w="100" w:type="dxa"/>
              <w:bottom w:w="80" w:type="dxa"/>
              <w:right w:w="100" w:type="dxa"/>
            </w:tcMar>
            <w:vAlign w:val="center"/>
          </w:tcPr>
          <w:p w14:paraId="6C944C14">
            <w:pPr>
              <w:spacing w:before="0" w:after="0" w:line="240" w:lineRule="auto"/>
              <w:jc w:val="center"/>
            </w:pPr>
            <w:r>
              <w:rPr>
                <w:rFonts w:ascii="Times New Roman" w:hAnsi="Times New Roman" w:eastAsia="宋体" w:cs="Times New Roman"/>
                <w:sz w:val="21"/>
              </w:rPr>
              <w:t>Local deletion</w:t>
            </w:r>
          </w:p>
        </w:tc>
        <w:tc>
          <w:tcPr>
            <w:tcW w:w="2268" w:type="dxa"/>
            <w:tcMar>
              <w:top w:w="80" w:type="dxa"/>
              <w:left w:w="100" w:type="dxa"/>
              <w:bottom w:w="80" w:type="dxa"/>
              <w:right w:w="100" w:type="dxa"/>
            </w:tcMar>
            <w:vAlign w:val="center"/>
          </w:tcPr>
          <w:p w14:paraId="44E16892">
            <w:pPr>
              <w:spacing w:before="0" w:after="0" w:line="240" w:lineRule="auto"/>
              <w:jc w:val="left"/>
            </w:pPr>
            <w:r>
              <w:rPr>
                <w:rFonts w:ascii="Times New Roman" w:hAnsi="Times New Roman" w:eastAsia="宋体" w:cs="Times New Roman"/>
                <w:sz w:val="21"/>
              </w:rPr>
              <w:t>tombstone</w:t>
            </w:r>
          </w:p>
        </w:tc>
        <w:tc>
          <w:tcPr>
            <w:tcW w:w="4252" w:type="dxa"/>
            <w:tcMar>
              <w:top w:w="80" w:type="dxa"/>
              <w:left w:w="100" w:type="dxa"/>
              <w:bottom w:w="80" w:type="dxa"/>
              <w:right w:w="100" w:type="dxa"/>
            </w:tcMar>
            <w:vAlign w:val="center"/>
          </w:tcPr>
          <w:p w14:paraId="07C71A0B">
            <w:pPr>
              <w:spacing w:before="0" w:after="0" w:line="240" w:lineRule="auto"/>
              <w:jc w:val="left"/>
            </w:pPr>
            <w:r>
              <w:rPr>
                <w:rFonts w:ascii="Times New Roman" w:hAnsi="Times New Roman" w:eastAsia="宋体" w:cs="Times New Roman"/>
                <w:sz w:val="21"/>
              </w:rPr>
              <w:t>原资源、位置、Revision 与恢复状态</w:t>
            </w:r>
          </w:p>
        </w:tc>
      </w:tr>
    </w:tbl>
    <w:p w14:paraId="23C441DB">
      <w:pPr>
        <w:pStyle w:val="3"/>
        <w:keepNext/>
        <w:spacing w:before="230" w:after="230" w:line="240" w:lineRule="auto"/>
        <w:ind w:firstLine="0"/>
        <w:jc w:val="left"/>
      </w:pPr>
      <w:r>
        <w:rPr>
          <w:rFonts w:hint="eastAsia" w:ascii="黑体" w:hAnsi="黑体" w:eastAsia="黑体" w:cs="黑体"/>
          <w:b/>
          <w:sz w:val="30"/>
          <w:szCs w:val="30"/>
        </w:rPr>
        <w:t>附录 B  初稿测试命令</w:t>
      </w:r>
    </w:p>
    <w:p w14:paraId="54FD8869">
      <w:pPr>
        <w:pStyle w:val="26"/>
        <w:spacing w:before="0" w:after="0" w:line="360" w:lineRule="auto"/>
        <w:ind w:firstLine="420"/>
        <w:jc w:val="both"/>
      </w:pPr>
      <w:r>
        <w:rPr>
          <w:rFonts w:ascii="SimSong" w:hAnsi="SimSong" w:eastAsia="SimSong" w:cs="SimSong"/>
          <w:sz w:val="24"/>
        </w:rPr>
        <w:t>Flutter 客户端测试命令：flutter test。Python 服务端非集成测试命令：在 server 目录执行 uv run pytest -m "not integration"。正式论文修改稿应同时补充依赖 PostgreSQL 与 MinIO 的集成测试结果，并记录运行日期、环境版本和失败重试情况。</w:t>
      </w:r>
      <w:bookmarkStart w:id="2" w:name="_GoBack"/>
      <w:bookmarkEnd w:id="2"/>
    </w:p>
    <w:sectPr>
      <w:pgSz w:w="11906" w:h="16838"/>
      <w:pgMar w:top="1418" w:right="1134" w:bottom="1418" w:left="170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lbertus Medium">
    <w:altName w:val="苹方-简"/>
    <w:panose1 w:val="00000000000000000000"/>
    <w:charset w:val="00"/>
    <w:family w:val="swiss"/>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宋体-简"/>
    <w:panose1 w:val="0201080004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SimSong">
    <w:panose1 w:val="02020300000000000000"/>
    <w:charset w:val="86"/>
    <w:family w:val="auto"/>
    <w:pitch w:val="default"/>
    <w:sig w:usb0="800002BF" w:usb1="38CF7CFA" w:usb2="00000016" w:usb3="00000000" w:csb0="0004000D" w:csb1="00000000"/>
  </w:font>
  <w:font w:name="华文楷体">
    <w:panose1 w:val="02010600040101010101"/>
    <w:charset w:val="86"/>
    <w:family w:val="auto"/>
    <w:pitch w:val="default"/>
    <w:sig w:usb0="80000287" w:usb1="280F3C52" w:usb2="00000016" w:usb3="00000000" w:csb0="0004001F" w:csb1="00000000"/>
  </w:font>
  <w:font w:name="STHeiti">
    <w:panose1 w:val="02010600040101010101"/>
    <w:charset w:val="86"/>
    <w:family w:val="auto"/>
    <w:pitch w:val="default"/>
    <w:sig w:usb0="00000287" w:usb1="080F0000" w:usb2="00000000" w:usb3="00000000" w:csb0="00040001" w:csb1="00000000"/>
  </w:font>
  <w:font w:name="方正小标宋简体">
    <w:altName w:val="汉仪书宋二KW"/>
    <w:panose1 w:val="00000000000000000000"/>
    <w:charset w:val="86"/>
    <w:family w:val="script"/>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魏碑-繁">
    <w:panose1 w:val="03000800000000000000"/>
    <w:charset w:val="88"/>
    <w:family w:val="auto"/>
    <w:pitch w:val="default"/>
    <w:sig w:usb0="A00002FF" w:usb1="78CFFDFB" w:usb2="00000016" w:usb3="00000000" w:csb0="20120187" w:csb1="00000000"/>
  </w:font>
  <w:font w:name="Al Tarikh">
    <w:panose1 w:val="00000400000000000000"/>
    <w:charset w:val="00"/>
    <w:family w:val="auto"/>
    <w:pitch w:val="default"/>
    <w:sig w:usb0="00000003" w:usb1="00000000" w:usb2="00000000" w:usb3="00000000" w:csb0="00000001" w:csb1="00000000"/>
  </w:font>
  <w:font w:name="Heiti TC Light">
    <w:panose1 w:val="02000000000000000000"/>
    <w:charset w:val="86"/>
    <w:family w:val="auto"/>
    <w:pitch w:val="default"/>
    <w:sig w:usb0="8000002F" w:usb1="0800004A" w:usb2="00000000" w:usb3="00000000" w:csb0="203E0000" w:csb1="00000000"/>
  </w:font>
  <w:font w:name="Xingkai SC Light">
    <w:panose1 w:val="02010800040101010101"/>
    <w:charset w:val="86"/>
    <w:family w:val="auto"/>
    <w:pitch w:val="default"/>
    <w:sig w:usb0="00000001" w:usb1="080F0000" w:usb2="00000000" w:usb3="00000000" w:csb0="00040000" w:csb1="00000000"/>
  </w:font>
  <w:font w:name="Songti TC Regular">
    <w:panose1 w:val="02010600040101010101"/>
    <w:charset w:val="86"/>
    <w:family w:val="auto"/>
    <w:pitch w:val="default"/>
    <w:sig w:usb0="00000287" w:usb1="080F0000" w:usb2="00000000" w:usb3="00000000" w:csb0="0004009F" w:csb1="DFD70000"/>
  </w:font>
  <w:font w:name="Songti SC Regular">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67E2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8D169">
    <w:pPr>
      <w:pStyle w:val="8"/>
      <w:jc w:val="center"/>
    </w:pPr>
    <w:r>
      <w:rPr>
        <w:rFonts w:hint="eastAsia"/>
        <w:kern w:val="0"/>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A3E03">
    <w:pPr>
      <w:pStyle w:val="8"/>
      <w:jc w:val="center"/>
      <w:rPr>
        <w:rStyle w:val="13"/>
      </w:rPr>
    </w:pPr>
    <w:r>
      <w:rPr>
        <w:rFonts w:ascii="Times New Roman" w:hAnsi="Times New Roman" w:eastAsia="宋体"/>
        <w:kern w:val="0"/>
        <w:sz w:val="21"/>
        <w:szCs w:val="21"/>
      </w:rPr>
      <w:fldChar w:fldCharType="begin"/>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p w14:paraId="3139F566">
    <w:pPr>
      <w:pStyle w:val="8"/>
      <w:rPr>
        <w:rStyle w:val="13"/>
      </w:rPr>
    </w:pPr>
  </w:p>
  <w:p w14:paraId="17880AB8">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565B6">
    <w:pPr>
      <w:pStyle w:val="8"/>
      <w:jc w:val="center"/>
    </w:pPr>
    <w:r>
      <w:rPr>
        <w:rFonts w:ascii="Times New Roman" w:hAnsi="Times New Roman" w:eastAsia="宋体"/>
        <w:kern w:val="0"/>
        <w:sz w:val="21"/>
        <w:szCs w:val="21"/>
      </w:rPr>
      <w:fldChar w:fldCharType="begin"/>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DE8A9">
    <w:pPr>
      <w:pStyle w:val="8"/>
      <w:jc w:val="center"/>
    </w:pPr>
    <w:r>
      <w:rPr>
        <w:rFonts w:ascii="Times New Roman" w:hAnsi="Times New Roman" w:eastAsia="宋体"/>
        <w:kern w:val="0"/>
        <w:sz w:val="21"/>
        <w:szCs w:val="21"/>
      </w:rPr>
      <w:fldChar w:fldCharType="begin"/>
    </w:r>
    <w:r>
      <w:rPr>
        <w:rFonts w:ascii="Times New Roman" w:hAnsi="Times New Roman" w:eastAsia="宋体"/>
        <w:kern w:val="0"/>
        <w:sz w:val="21"/>
        <w:szCs w:val="21"/>
      </w:rPr>
      <w:instrText xml:space="preserve"> PAGE </w:instrText>
    </w:r>
    <w:r>
      <w:rPr>
        <w:rFonts w:ascii="Times New Roman" w:hAnsi="Times New Roman" w:eastAsia="宋体"/>
        <w:kern w:val="0"/>
        <w:sz w:val="21"/>
        <w:szCs w:val="21"/>
      </w:rPr>
      <w:fldChar w:fldCharType="separate"/>
    </w:r>
    <w:r>
      <w:rPr>
        <w:rFonts w:ascii="Times New Roman" w:hAnsi="Times New Roman" w:eastAsia="宋体"/>
        <w:kern w:val="0"/>
        <w:sz w:val="21"/>
        <w:szCs w:val="21"/>
      </w:rPr>
      <w:t>1</w:t>
    </w:r>
    <w:r>
      <w:rPr>
        <w:rFonts w:ascii="Times New Roman" w:hAnsi="Times New Roman" w:eastAsia="宋体"/>
        <w:kern w:val="0"/>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FA23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4720">
    <w:pPr>
      <w:pStyle w:val="9"/>
      <w:jc w:val="right"/>
      <w:rPr>
        <w:rFonts w:hint="eastAsia" w:ascii="仿宋" w:hAnsi="仿宋" w:eastAsia="仿宋"/>
        <w:sz w:val="21"/>
        <w:szCs w:val="21"/>
      </w:rPr>
    </w:pPr>
    <w:r>
      <w:rPr>
        <w:rFonts w:hint="eastAsia" w:ascii="SimSong" w:hAnsi="SimSong" w:eastAsia="SimSong" w:cs="SimSong"/>
        <w:sz w:val="21"/>
        <w:szCs w:val="21"/>
      </w:rPr>
      <w:t>上海大学继续教育学院毕业论文</w:t>
    </w:r>
    <w:r>
      <w:rPr>
        <w:rFonts w:hint="eastAsia" w:ascii="仿宋" w:hAnsi="仿宋" w:eastAsia="仿宋"/>
        <w:sz w:val="21"/>
        <w:szCs w:val="21"/>
      </w:rPr>
      <w:t>(</w:t>
    </w:r>
    <w:r>
      <w:rPr>
        <w:rFonts w:hint="eastAsia" w:ascii="SimSong" w:hAnsi="SimSong" w:eastAsia="SimSong" w:cs="SimSong"/>
        <w:sz w:val="21"/>
        <w:szCs w:val="21"/>
      </w:rPr>
      <w:t>设计</w:t>
    </w:r>
    <w:r>
      <w:rPr>
        <w:rFonts w:hint="eastAsia" w:ascii="仿宋" w:hAnsi="仿宋" w:eastAsia="仿宋"/>
        <w:sz w:val="21"/>
        <w:szCs w:val="21"/>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6"/>
    <w:rsid w:val="000664E1"/>
    <w:rsid w:val="000C7F4B"/>
    <w:rsid w:val="00103070"/>
    <w:rsid w:val="00123483"/>
    <w:rsid w:val="00143573"/>
    <w:rsid w:val="001927CC"/>
    <w:rsid w:val="001A394D"/>
    <w:rsid w:val="001B7718"/>
    <w:rsid w:val="002278C8"/>
    <w:rsid w:val="002351DE"/>
    <w:rsid w:val="00267BA8"/>
    <w:rsid w:val="00292C37"/>
    <w:rsid w:val="002A0FFF"/>
    <w:rsid w:val="002C3B48"/>
    <w:rsid w:val="003011E7"/>
    <w:rsid w:val="003270E7"/>
    <w:rsid w:val="00334761"/>
    <w:rsid w:val="00350517"/>
    <w:rsid w:val="0036753E"/>
    <w:rsid w:val="0039784C"/>
    <w:rsid w:val="003D6CF8"/>
    <w:rsid w:val="003E46A4"/>
    <w:rsid w:val="0041343A"/>
    <w:rsid w:val="004318B5"/>
    <w:rsid w:val="00434C28"/>
    <w:rsid w:val="004A1188"/>
    <w:rsid w:val="004A2D71"/>
    <w:rsid w:val="004B2BC3"/>
    <w:rsid w:val="0055153C"/>
    <w:rsid w:val="00555C1C"/>
    <w:rsid w:val="005C6332"/>
    <w:rsid w:val="005D021D"/>
    <w:rsid w:val="005D57ED"/>
    <w:rsid w:val="005F6764"/>
    <w:rsid w:val="00600A60"/>
    <w:rsid w:val="006318D3"/>
    <w:rsid w:val="00632E94"/>
    <w:rsid w:val="00640A75"/>
    <w:rsid w:val="00645C2B"/>
    <w:rsid w:val="006C25CE"/>
    <w:rsid w:val="00767501"/>
    <w:rsid w:val="00794ABD"/>
    <w:rsid w:val="007C14AD"/>
    <w:rsid w:val="007D61CB"/>
    <w:rsid w:val="00817D06"/>
    <w:rsid w:val="00822ACB"/>
    <w:rsid w:val="0083784B"/>
    <w:rsid w:val="0087348E"/>
    <w:rsid w:val="008908D6"/>
    <w:rsid w:val="008938A6"/>
    <w:rsid w:val="008A12F5"/>
    <w:rsid w:val="008B221B"/>
    <w:rsid w:val="008D41D3"/>
    <w:rsid w:val="008D448F"/>
    <w:rsid w:val="008D763D"/>
    <w:rsid w:val="00904E12"/>
    <w:rsid w:val="00913783"/>
    <w:rsid w:val="00943A0E"/>
    <w:rsid w:val="00A13F3C"/>
    <w:rsid w:val="00A263F3"/>
    <w:rsid w:val="00A40AB9"/>
    <w:rsid w:val="00A46833"/>
    <w:rsid w:val="00A675E4"/>
    <w:rsid w:val="00A70179"/>
    <w:rsid w:val="00AD0612"/>
    <w:rsid w:val="00B00BCB"/>
    <w:rsid w:val="00B5162C"/>
    <w:rsid w:val="00C13628"/>
    <w:rsid w:val="00C14BE0"/>
    <w:rsid w:val="00C157C9"/>
    <w:rsid w:val="00C165DF"/>
    <w:rsid w:val="00C448DD"/>
    <w:rsid w:val="00D837A0"/>
    <w:rsid w:val="00D9728E"/>
    <w:rsid w:val="00DB024A"/>
    <w:rsid w:val="00E6413B"/>
    <w:rsid w:val="00E71B8E"/>
    <w:rsid w:val="00ED640C"/>
    <w:rsid w:val="00EE650A"/>
    <w:rsid w:val="00F51174"/>
    <w:rsid w:val="00F7182A"/>
    <w:rsid w:val="00F84160"/>
    <w:rsid w:val="00FC625D"/>
    <w:rsid w:val="00FC7234"/>
    <w:rsid w:val="0DD54D2A"/>
    <w:rsid w:val="2FDF0A44"/>
    <w:rsid w:val="4FBE357E"/>
    <w:rsid w:val="73FFF35D"/>
    <w:rsid w:val="7EF4F54F"/>
    <w:rsid w:val="EB1FCA6D"/>
    <w:rsid w:val="EF1F4C14"/>
    <w:rsid w:val="F2F99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360" w:lineRule="auto"/>
      <w:jc w:val="center"/>
      <w:outlineLvl w:val="0"/>
    </w:pPr>
    <w:rPr>
      <w:rFonts w:eastAsia="黑体"/>
      <w:b/>
      <w:kern w:val="44"/>
      <w:sz w:val="36"/>
      <w:szCs w:val="36"/>
    </w:rPr>
  </w:style>
  <w:style w:type="paragraph" w:styleId="3">
    <w:name w:val="heading 2"/>
    <w:basedOn w:val="4"/>
    <w:next w:val="1"/>
    <w:qFormat/>
    <w:uiPriority w:val="0"/>
    <w:pPr>
      <w:spacing w:line="360" w:lineRule="auto"/>
      <w:ind w:left="0" w:leftChars="0"/>
      <w:outlineLvl w:val="1"/>
    </w:pPr>
    <w:rPr>
      <w:rFonts w:ascii="黑体" w:hAnsi="宋体" w:eastAsia="黑体"/>
      <w:b/>
      <w:sz w:val="30"/>
      <w:szCs w:val="30"/>
    </w:rPr>
  </w:style>
  <w:style w:type="paragraph" w:styleId="5">
    <w:name w:val="heading 3"/>
    <w:basedOn w:val="4"/>
    <w:next w:val="1"/>
    <w:qFormat/>
    <w:uiPriority w:val="0"/>
    <w:pPr>
      <w:spacing w:line="360" w:lineRule="auto"/>
      <w:ind w:left="0" w:leftChars="0"/>
      <w:outlineLvl w:val="2"/>
    </w:pPr>
    <w:rPr>
      <w:rFonts w:ascii="黑体" w:hAnsi="宋体" w:eastAsia="黑体"/>
      <w:b/>
      <w:sz w:val="2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4">
    <w:name w:val="Body Text Indent"/>
    <w:basedOn w:val="1"/>
    <w:link w:val="24"/>
    <w:uiPriority w:val="0"/>
    <w:pPr>
      <w:spacing w:after="120"/>
      <w:ind w:left="420" w:leftChars="200"/>
    </w:pPr>
    <w:rPr>
      <w:szCs w:val="24"/>
    </w:rPr>
  </w:style>
  <w:style w:type="paragraph" w:styleId="6">
    <w:name w:val="Body Text"/>
    <w:basedOn w:val="1"/>
    <w:uiPriority w:val="0"/>
    <w:pPr>
      <w:jc w:val="center"/>
    </w:pPr>
    <w:rPr>
      <w:b/>
      <w:sz w:val="36"/>
    </w:rPr>
  </w:style>
  <w:style w:type="paragraph" w:styleId="7">
    <w:name w:val="Balloon Text"/>
    <w:basedOn w:val="1"/>
    <w:semiHidden/>
    <w:uiPriority w:val="0"/>
    <w:rPr>
      <w:sz w:val="18"/>
      <w:szCs w:val="18"/>
    </w:rPr>
  </w:style>
  <w:style w:type="paragraph" w:styleId="8">
    <w:name w:val="footer"/>
    <w:basedOn w:val="1"/>
    <w:link w:val="22"/>
    <w:uiPriority w:val="99"/>
    <w:pPr>
      <w:tabs>
        <w:tab w:val="center" w:pos="4153"/>
        <w:tab w:val="right" w:pos="8306"/>
      </w:tabs>
      <w:snapToGrid w:val="0"/>
      <w:jc w:val="left"/>
    </w:pPr>
    <w:rPr>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itle"/>
    <w:basedOn w:val="1"/>
    <w:qFormat/>
    <w:uiPriority w:val="0"/>
    <w:pPr>
      <w:spacing w:line="360" w:lineRule="auto"/>
      <w:jc w:val="center"/>
    </w:pPr>
    <w:rPr>
      <w:rFonts w:ascii="黑体"/>
      <w:b/>
      <w:sz w:val="32"/>
    </w:rPr>
  </w:style>
  <w:style w:type="character" w:styleId="13">
    <w:name w:val="page number"/>
    <w:basedOn w:val="12"/>
    <w:uiPriority w:val="0"/>
  </w:style>
  <w:style w:type="character" w:styleId="14">
    <w:name w:val="Hyperlink"/>
    <w:uiPriority w:val="0"/>
    <w:rPr>
      <w:color w:val="0000FF"/>
      <w:u w:val="single"/>
    </w:rPr>
  </w:style>
  <w:style w:type="paragraph" w:customStyle="1" w:styleId="15">
    <w:name w:val="样式 标题 3 + 小四"/>
    <w:basedOn w:val="5"/>
    <w:uiPriority w:val="0"/>
    <w:pPr>
      <w:spacing w:line="415" w:lineRule="auto"/>
    </w:pPr>
    <w:rPr>
      <w:sz w:val="24"/>
    </w:rPr>
  </w:style>
  <w:style w:type="character" w:customStyle="1" w:styleId="16">
    <w:name w:val="line1"/>
    <w:uiPriority w:val="0"/>
  </w:style>
  <w:style w:type="paragraph" w:customStyle="1" w:styleId="17">
    <w:name w:val="样式1"/>
    <w:basedOn w:val="2"/>
    <w:autoRedefine/>
    <w:uiPriority w:val="0"/>
    <w:pPr>
      <w:spacing w:line="578" w:lineRule="auto"/>
    </w:pPr>
  </w:style>
  <w:style w:type="paragraph" w:customStyle="1" w:styleId="18">
    <w:name w:val="样式 宋体 五号 两端对齐"/>
    <w:basedOn w:val="1"/>
    <w:uiPriority w:val="0"/>
    <w:pPr>
      <w:widowControl/>
      <w:ind w:firstLine="420" w:firstLineChars="200"/>
    </w:pPr>
    <w:rPr>
      <w:rFonts w:ascii="宋体" w:hAnsi="宋体" w:cs="宋体"/>
      <w:kern w:val="0"/>
    </w:rPr>
  </w:style>
  <w:style w:type="paragraph" w:customStyle="1" w:styleId="19">
    <w:name w:val="目录 11"/>
    <w:basedOn w:val="1"/>
    <w:next w:val="1"/>
    <w:autoRedefine/>
    <w:semiHidden/>
    <w:uiPriority w:val="0"/>
    <w:rPr>
      <w:rFonts w:eastAsia="黑体"/>
      <w:sz w:val="24"/>
      <w:szCs w:val="24"/>
    </w:rPr>
  </w:style>
  <w:style w:type="paragraph" w:customStyle="1" w:styleId="20">
    <w:name w:val="目录 21"/>
    <w:basedOn w:val="1"/>
    <w:next w:val="1"/>
    <w:autoRedefine/>
    <w:semiHidden/>
    <w:uiPriority w:val="0"/>
    <w:pPr>
      <w:ind w:left="420" w:leftChars="200"/>
    </w:pPr>
    <w:rPr>
      <w:szCs w:val="24"/>
    </w:rPr>
  </w:style>
  <w:style w:type="paragraph" w:customStyle="1" w:styleId="21">
    <w:name w:val="目录 31"/>
    <w:basedOn w:val="1"/>
    <w:next w:val="1"/>
    <w:autoRedefine/>
    <w:semiHidden/>
    <w:uiPriority w:val="0"/>
    <w:pPr>
      <w:ind w:left="840" w:leftChars="400"/>
    </w:pPr>
    <w:rPr>
      <w:szCs w:val="24"/>
    </w:rPr>
  </w:style>
  <w:style w:type="character" w:customStyle="1" w:styleId="22">
    <w:name w:val="页脚 Char"/>
    <w:link w:val="8"/>
    <w:uiPriority w:val="99"/>
    <w:rPr>
      <w:kern w:val="2"/>
      <w:sz w:val="18"/>
      <w:szCs w:val="18"/>
    </w:rPr>
  </w:style>
  <w:style w:type="paragraph" w:customStyle="1" w:styleId="23">
    <w:name w:val="标题4"/>
    <w:basedOn w:val="4"/>
    <w:link w:val="25"/>
    <w:qFormat/>
    <w:uiPriority w:val="0"/>
    <w:pPr>
      <w:spacing w:line="360" w:lineRule="auto"/>
      <w:ind w:left="0" w:leftChars="0"/>
      <w:outlineLvl w:val="3"/>
    </w:pPr>
    <w:rPr>
      <w:rFonts w:ascii="黑体" w:hAnsi="黑体" w:eastAsia="黑体"/>
      <w:b/>
      <w:sz w:val="24"/>
    </w:rPr>
  </w:style>
  <w:style w:type="character" w:customStyle="1" w:styleId="24">
    <w:name w:val="正文文本缩进 字符"/>
    <w:basedOn w:val="12"/>
    <w:link w:val="4"/>
    <w:uiPriority w:val="0"/>
    <w:rPr>
      <w:kern w:val="2"/>
      <w:sz w:val="21"/>
      <w:szCs w:val="24"/>
    </w:rPr>
  </w:style>
  <w:style w:type="character" w:customStyle="1" w:styleId="25">
    <w:name w:val="标题4 字符"/>
    <w:basedOn w:val="24"/>
    <w:link w:val="23"/>
    <w:uiPriority w:val="0"/>
    <w:rPr>
      <w:rFonts w:ascii="黑体" w:hAnsi="黑体" w:eastAsia="黑体"/>
      <w:b/>
      <w:kern w:val="2"/>
      <w:sz w:val="24"/>
      <w:szCs w:val="24"/>
    </w:rPr>
  </w:style>
  <w:style w:type="paragraph" w:customStyle="1" w:styleId="26">
    <w:name w:val="论文正文"/>
    <w:basedOn w:val="4"/>
    <w:link w:val="27"/>
    <w:qFormat/>
    <w:uiPriority w:val="0"/>
    <w:pPr>
      <w:spacing w:after="0"/>
      <w:ind w:left="0" w:leftChars="0" w:firstLine="200" w:firstLineChars="200"/>
    </w:pPr>
    <w:rPr>
      <w:sz w:val="24"/>
    </w:rPr>
  </w:style>
  <w:style w:type="character" w:customStyle="1" w:styleId="27">
    <w:name w:val="论文正文 字符"/>
    <w:basedOn w:val="24"/>
    <w:link w:val="26"/>
    <w:uiPriority w:val="0"/>
    <w:rPr>
      <w:kern w:val="2"/>
      <w:sz w:val="24"/>
      <w:szCs w:val="24"/>
    </w:rPr>
  </w:style>
  <w:style w:type="paragraph" w:customStyle="1" w:styleId="28">
    <w:name w:val="参考文献"/>
    <w:basedOn w:val="1"/>
    <w:link w:val="29"/>
    <w:qFormat/>
    <w:uiPriority w:val="0"/>
    <w:pPr>
      <w:widowControl/>
      <w:tabs>
        <w:tab w:val="left" w:pos="876"/>
      </w:tabs>
      <w:spacing w:line="360" w:lineRule="auto"/>
      <w:ind w:right="120"/>
      <w:jc w:val="left"/>
    </w:pPr>
    <w:rPr>
      <w:rFonts w:ascii="宋体" w:hAnsi="宋体"/>
      <w:szCs w:val="21"/>
    </w:rPr>
  </w:style>
  <w:style w:type="character" w:customStyle="1" w:styleId="29">
    <w:name w:val="参考文献 字符"/>
    <w:basedOn w:val="12"/>
    <w:link w:val="28"/>
    <w:uiPriority w:val="0"/>
    <w:rPr>
      <w:rFonts w:ascii="宋体" w:hAnsi="宋体"/>
      <w:kern w:val="2"/>
      <w:sz w:val="21"/>
      <w:szCs w:val="21"/>
    </w:rPr>
  </w:style>
  <w:style w:type="paragraph" w:customStyle="1" w:styleId="30">
    <w:name w:val="TOC 1"/>
    <w:uiPriority w:val="0"/>
    <w:pPr>
      <w:tabs>
        <w:tab w:val="right" w:leader="dot" w:pos="8844"/>
      </w:tabs>
      <w:spacing w:before="0" w:after="0" w:line="240" w:lineRule="auto"/>
      <w:ind w:left="0" w:right="0" w:firstLine="0"/>
    </w:pPr>
    <w:rPr>
      <w:rFonts w:ascii="Times New Roman" w:hAnsi="Times New Roman" w:eastAsia="黑体" w:cs="Times New Roman"/>
      <w:b/>
      <w:sz w:val="28"/>
    </w:rPr>
  </w:style>
  <w:style w:type="paragraph" w:customStyle="1" w:styleId="31">
    <w:name w:val="TOC 2"/>
    <w:uiPriority w:val="0"/>
    <w:pPr>
      <w:tabs>
        <w:tab w:val="right" w:leader="dot" w:pos="8844"/>
      </w:tabs>
      <w:spacing w:before="0" w:after="0" w:line="240" w:lineRule="auto"/>
      <w:ind w:left="420" w:right="0" w:firstLine="0"/>
    </w:pPr>
    <w:rPr>
      <w:rFonts w:ascii="Times New Roman" w:hAnsi="Times New Roman" w:eastAsia="宋体" w:cs="Times New Roman"/>
      <w:sz w:val="21"/>
    </w:rPr>
  </w:style>
  <w:style w:type="paragraph" w:customStyle="1" w:styleId="32">
    <w:name w:val="TOC 3"/>
    <w:uiPriority w:val="0"/>
    <w:pPr>
      <w:tabs>
        <w:tab w:val="right" w:leader="dot" w:pos="8844"/>
      </w:tabs>
      <w:spacing w:before="0" w:after="0" w:line="240" w:lineRule="auto"/>
      <w:ind w:left="839" w:right="0" w:firstLine="0"/>
    </w:pPr>
    <w:rPr>
      <w:rFonts w:ascii="Times New Roman" w:hAnsi="Times New Roman" w:eastAsia="宋体"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2.png"/><Relationship Id="rId12" Type="http://schemas.openxmlformats.org/officeDocument/2006/relationships/oleObject" Target="embeddings/oleObject1.bin"/><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ls</Company>
  <Pages>25</Pages>
  <Words>610</Words>
  <Characters>3480</Characters>
  <Lines>29</Lines>
  <Paragraphs>8</Paragraphs>
  <TotalTime>29</TotalTime>
  <ScaleCrop>false</ScaleCrop>
  <LinksUpToDate>false</LinksUpToDate>
  <CharactersWithSpaces>4082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2026-06-17T06:45:00Z</dcterms:created>
  <dc:creator>吕延祥</dc:creator>
  <cp:keywords>Flutter, Python, 数字笔记, FastAPI, 增量同步</cp:keywords>
  <cp:lastModifiedBy>对方以关注你</cp:lastModifiedBy>
  <cp:lastPrinted>2010-05-31T09:00:00Z</cp:lastPrinted>
  <dcterms:modified xsi:type="dcterms:W3CDTF">2026-09-07T11:00:08Z</dcterms:modified>
  <dc:subject>上海大学继续教育学院毕业论文（设计）初稿</dc:subject>
  <dc:title>基于Flutter与Python的跨平台数字笔记系统的设计与实现（表3-2修正）</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3E25BE836A4FA525158B8D6A8E4934C8_42</vt:lpwstr>
  </property>
</Properties>
</file>