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23B5C5">
      <w:pPr>
        <w:pStyle w:val="10"/>
        <w:jc w:val="center"/>
        <w:rPr>
          <w:rFonts w:hint="eastAsia"/>
        </w:rPr>
      </w:pPr>
      <w:bookmarkStart w:id="0" w:name="任务书"/>
      <w:bookmarkEnd w:id="0"/>
      <w:r>
        <w:rPr>
          <w:rFonts w:hint="eastAsia"/>
        </w:rPr>
        <w:t>毕业设计（论文）任务书</w:t>
      </w:r>
    </w:p>
    <w:p w14:paraId="6452F755">
      <w:pPr>
        <w:pStyle w:val="8"/>
        <w:rPr>
          <w:rFonts w:hint="eastAsia"/>
        </w:rPr>
      </w:pPr>
      <w:r>
        <w:rPr>
          <w:rFonts w:hint="eastAsia"/>
        </w:rPr>
        <w:t>（维普系统版）</w:t>
      </w:r>
    </w:p>
    <w:p w14:paraId="740106ED">
      <w:r>
        <w:rPr>
          <w:rFonts w:hint="eastAsia"/>
        </w:rPr>
        <w:t xml:space="preserve">                           </w:t>
      </w:r>
    </w:p>
    <w:p w14:paraId="541391B9">
      <w:pPr>
        <w:pStyle w:val="22"/>
        <w:rPr>
          <w:rFonts w:hint="default" w:eastAsia="宋体"/>
          <w:lang w:val="en-US" w:eastAsia="zh-CN"/>
        </w:rPr>
      </w:pPr>
      <w:r>
        <w:t>学生姓名: </w:t>
      </w:r>
      <w:r>
        <w:rPr>
          <w:rFonts w:hint="eastAsia"/>
          <w:lang w:val="en-US" w:eastAsia="zh-CN"/>
        </w:rPr>
        <w:t>吕延祥</w:t>
      </w:r>
    </w:p>
    <w:p w14:paraId="1E38A09E">
      <w:pPr>
        <w:pStyle w:val="22"/>
        <w:rPr>
          <w:rFonts w:hint="default" w:eastAsia="宋体"/>
          <w:lang w:val="en-US" w:eastAsia="zh-CN"/>
        </w:rPr>
      </w:pPr>
      <w:r>
        <w:t>学生学号: </w:t>
      </w:r>
      <w:r>
        <w:rPr>
          <w:rFonts w:hint="eastAsia"/>
          <w:lang w:val="en-US" w:eastAsia="zh-CN"/>
        </w:rPr>
        <w:t>234A0763</w:t>
      </w:r>
    </w:p>
    <w:p w14:paraId="05E6C98A">
      <w:pPr>
        <w:pStyle w:val="22"/>
      </w:pPr>
      <w:r>
        <w:t>课题名称: </w:t>
      </w:r>
      <w:r>
        <w:rPr>
          <w:rFonts w:hint="eastAsia"/>
          <w:lang w:val="en-US" w:eastAsia="zh-CN"/>
        </w:rPr>
        <w:t>基于Flutter与Python的跨平台笔记系统的设计与实现</w:t>
      </w:r>
      <w:r>
        <w:t xml:space="preserve"> </w:t>
      </w:r>
    </w:p>
    <w:p w14:paraId="01CE7526">
      <w:pPr>
        <w:pStyle w:val="22"/>
        <w:rPr>
          <w:rFonts w:hint="eastAsia" w:eastAsia="宋体"/>
          <w:lang w:val="en-US" w:eastAsia="zh-CN"/>
        </w:rPr>
      </w:pPr>
      <w:r>
        <w:t>导师姓名: </w:t>
      </w:r>
      <w:r>
        <w:rPr>
          <w:rFonts w:hint="eastAsia"/>
          <w:lang w:val="en-US" w:eastAsia="zh-CN"/>
        </w:rPr>
        <w:t>宋波</w:t>
      </w:r>
    </w:p>
    <w:p w14:paraId="6925E484"/>
    <w:p w14:paraId="79DD48CC">
      <w:pPr>
        <w:pStyle w:val="2"/>
      </w:pPr>
      <w:r>
        <w:t>课题来源，意义与主要内容：</w:t>
      </w:r>
    </w:p>
    <w:p w14:paraId="3DF87ABB">
      <w:r>
        <w:t>（注明自拟、科研、科技服务类别及任务提出单位）</w:t>
      </w:r>
    </w:p>
    <w:p w14:paraId="5EF7CE84"/>
    <w:p w14:paraId="3C6559D0">
      <w:pPr>
        <w:rPr>
          <w:lang w:val="en-US" w:eastAsia="zh-CN"/>
        </w:rPr>
      </w:pPr>
      <w:r>
        <w:rPr>
          <w:lang w:val="en-US" w:eastAsia="zh-CN"/>
        </w:rPr>
        <w:t xml:space="preserve">课题来源 </w:t>
      </w:r>
    </w:p>
    <w:p w14:paraId="3B9199F6">
      <w:pPr>
        <w:rPr>
          <w:lang w:val="en-US" w:eastAsia="zh-CN"/>
        </w:rPr>
      </w:pPr>
      <w:r>
        <w:rPr>
          <w:lang w:val="en-US" w:eastAsia="zh-CN"/>
        </w:rPr>
        <w:t xml:space="preserve">自拟 </w:t>
      </w:r>
    </w:p>
    <w:p w14:paraId="3BFE1D98">
      <w:pPr>
        <w:rPr>
          <w:lang w:val="en-US" w:eastAsia="zh-CN"/>
        </w:rPr>
      </w:pPr>
      <w:r>
        <w:rPr>
          <w:lang w:val="en-US" w:eastAsia="zh-CN"/>
        </w:rPr>
        <w:t>课题意义</w:t>
      </w:r>
    </w:p>
    <w:p w14:paraId="79724ABE">
      <w:pPr>
        <w:rPr>
          <w:lang w:val="en-US" w:eastAsia="zh-CN"/>
        </w:rPr>
      </w:pPr>
      <w:r>
        <w:rPr>
          <w:lang w:val="en-US" w:eastAsia="zh-CN"/>
        </w:rPr>
        <w:t>随着平板电脑、触控屏和手写笔设备的普及，课堂学习、论文阅读、会议记录和个人知识整理等活动逐渐向数字化环境迁移。一项针对大学生纸笔记录与触控笔数字记录的横断面研究显示，两类方式在总体认知、信息处理、视觉记忆和抑制控制等指标上呈现不同表现</w:t>
      </w:r>
      <w:r>
        <w:rPr>
          <w:vertAlign w:val="superscript"/>
          <w:lang w:val="en-US" w:eastAsia="zh-CN"/>
        </w:rPr>
        <w:t>[1]</w:t>
      </w:r>
      <w:r>
        <w:rPr>
          <w:lang w:val="en-US" w:eastAsia="zh-CN"/>
        </w:rPr>
        <w:t>。对康奈尔式、平行式、数字式和句式记笔记方法的比较研究发现，学习动机与保持性学习在各组中均存在显著关联，不同方法产生的认知负荷也存在差异</w:t>
      </w:r>
      <w:r>
        <w:rPr>
          <w:vertAlign w:val="superscript"/>
          <w:lang w:val="en-US" w:eastAsia="zh-CN"/>
        </w:rPr>
        <w:t>[2]</w:t>
      </w:r>
      <w:r>
        <w:rPr>
          <w:lang w:val="en-US" w:eastAsia="zh-CN"/>
        </w:rPr>
        <w:t>。英国高校讲座场景调查显示，94%的受访学生会在讲座中记笔记，其中69%采用数字方式，学生会根据课程形式、设备条件和使用障碍调整数字记笔记策略</w:t>
      </w:r>
      <w:r>
        <w:rPr>
          <w:vertAlign w:val="superscript"/>
          <w:lang w:val="en-US" w:eastAsia="zh-CN"/>
        </w:rPr>
        <w:t>[3]</w:t>
      </w:r>
      <w:r>
        <w:rPr>
          <w:lang w:val="en-US" w:eastAsia="zh-CN"/>
        </w:rPr>
        <w:t>。 数字笔记应用也已进入专业学习场景。对日本住院医师开展的全国横断面调查显示，数字笔记应用已被用于临床经验记录和自主学习</w:t>
      </w:r>
      <w:r>
        <w:rPr>
          <w:vertAlign w:val="superscript"/>
          <w:lang w:val="en-US" w:eastAsia="zh-CN"/>
        </w:rPr>
        <w:t>[4]</w:t>
      </w:r>
      <w:r>
        <w:rPr>
          <w:lang w:val="en-US" w:eastAsia="zh-CN"/>
        </w:rPr>
        <w:t>。与此同时，国内研究表明，数智技术正在深刻改变学习生态，使知识的生产、传播与获取更加便捷，学习者的学习自主性不断增强，推动教学方式、学习资源和学习评价的系统性变革，但同时也对技术应用方式和学习者能力培养提出了新的挑战</w:t>
      </w:r>
      <w:r>
        <w:rPr>
          <w:vertAlign w:val="superscript"/>
          <w:lang w:val="en-US" w:eastAsia="zh-CN"/>
        </w:rPr>
        <w:t>[5]</w:t>
      </w:r>
      <w:r>
        <w:rPr>
          <w:lang w:val="en-US" w:eastAsia="zh-CN"/>
        </w:rPr>
        <w:t>。这说明，数字笔记系统的价值不在于简单替代纸笔，而在于在保留自然书写方式的同时，提供可靠保存、内容组织、检索复用和适度的智能辅助能力。传统纸质笔记虽然书写自然、表达灵活，但在内容检索、长期保存和资料复用方面存在不足；普通在线文档则难以完整支持手写推导、图形绘制和PDF阅读批注等场景。因此，设计面向学习与资料整理的数字笔记系统具有较强的现实需求和应用价值。 目前，Goodnotes、Notability、OneNote等数字笔记产品已经形成较为成熟的功能体系，涵盖手写记录、PDF批注、多媒体内容管理、云同步、搜索和智能辅助等方向。国内学者对Evernote、OneNote、Roam Research等代表性笔记与知识管理工具的对比研究表明，内容组织方式、检索能力和知识关联能力已成为衡量数字笔记工具的重要维度</w:t>
      </w:r>
      <w:r>
        <w:rPr>
          <w:vertAlign w:val="superscript"/>
          <w:lang w:val="en-US" w:eastAsia="zh-CN"/>
        </w:rPr>
        <w:t>[6]</w:t>
      </w:r>
      <w:r>
        <w:rPr>
          <w:lang w:val="en-US" w:eastAsia="zh-CN"/>
        </w:rPr>
        <w:t>。基于1498份问卷的在线教学实证研究表明，在线教学质量和感知有用性是影响学生持续使用意愿的重要因素，感知有用性方面的问题会显著降低学生的持续使用意愿</w:t>
      </w:r>
      <w:r>
        <w:rPr>
          <w:vertAlign w:val="superscript"/>
          <w:lang w:val="en-US" w:eastAsia="zh-CN"/>
        </w:rPr>
        <w:t>[7]</w:t>
      </w:r>
      <w:r>
        <w:rPr>
          <w:lang w:val="en-US" w:eastAsia="zh-CN"/>
        </w:rPr>
        <w:t xml:space="preserve">。这说明数字笔记系统除了提供基本功能外，还应贴合用户的实际学习任务，重视操作易用性、使用环境适配和持续使用体验。 </w:t>
      </w:r>
    </w:p>
    <w:p w14:paraId="721BE3E3">
      <w:pPr>
        <w:rPr>
          <w:lang w:val="en-US" w:eastAsia="zh-CN"/>
        </w:rPr>
      </w:pPr>
      <w:r>
        <w:rPr>
          <w:lang w:val="en-US" w:eastAsia="zh-CN"/>
        </w:rPr>
        <w:t>Flutter与Dart能够基于单一代码库支持移动端、Web端和桌面端开发，相关跨平台移动编程系统研究为本课题采用Flutter实现客户端提供了工程参考</w:t>
      </w:r>
      <w:r>
        <w:rPr>
          <w:vertAlign w:val="superscript"/>
          <w:lang w:val="en-US" w:eastAsia="zh-CN"/>
        </w:rPr>
        <w:t>[8]</w:t>
      </w:r>
      <w:r>
        <w:rPr>
          <w:lang w:val="en-US" w:eastAsia="zh-CN"/>
        </w:rPr>
        <w:t>；基于开发者调查、开源社区和招聘数据的跨平台框架对比研究也表明，Flutter已成为主流跨平台开发框架，且在开发者长期满意度上显著高于其他框架</w:t>
      </w:r>
      <w:r>
        <w:rPr>
          <w:vertAlign w:val="superscript"/>
          <w:lang w:val="en-US" w:eastAsia="zh-CN"/>
        </w:rPr>
        <w:t>[9]</w:t>
      </w:r>
      <w:r>
        <w:rPr>
          <w:lang w:val="en-US" w:eastAsia="zh-CN"/>
        </w:rPr>
        <w:t>。高等教育人工智能研究综述表明，AI辅助教学、智能评估和学习管理已成为教育技术领域持续发展的研究方向</w:t>
      </w:r>
      <w:r>
        <w:rPr>
          <w:vertAlign w:val="superscript"/>
          <w:lang w:val="en-US" w:eastAsia="zh-CN"/>
        </w:rPr>
        <w:t>[10]</w:t>
      </w:r>
      <w:r>
        <w:rPr>
          <w:lang w:val="en-US" w:eastAsia="zh-CN"/>
        </w:rPr>
        <w:t>。手写文本识别综述系统梳理了文本检测、分割、识别及端到端模型的发展与挑战，为后续手写内容识别与检索提供了技术依据</w:t>
      </w:r>
      <w:r>
        <w:rPr>
          <w:vertAlign w:val="superscript"/>
          <w:lang w:val="en-US" w:eastAsia="zh-CN"/>
        </w:rPr>
        <w:t>[11]</w:t>
      </w:r>
      <w:r>
        <w:rPr>
          <w:lang w:val="en-US" w:eastAsia="zh-CN"/>
        </w:rPr>
        <w:t>。针对手写档案的OCR应用研究指出，字迹风格差异、连笔涂改、复杂背景和低质量图像仍是实际应用中需要解决的问题</w:t>
      </w:r>
      <w:r>
        <w:rPr>
          <w:vertAlign w:val="superscript"/>
          <w:lang w:val="en-US" w:eastAsia="zh-CN"/>
        </w:rPr>
        <w:t>[12]</w:t>
      </w:r>
      <w:r>
        <w:rPr>
          <w:lang w:val="en-US" w:eastAsia="zh-CN"/>
        </w:rPr>
        <w:t>；大模型时代的光学文字识别综述进一步指出，OCR技术正向多模态、多任务统一建模方向发展，为扫描文档识别和手写内容识别等后续扩展提供了技术路线参考</w:t>
      </w:r>
      <w:r>
        <w:rPr>
          <w:vertAlign w:val="superscript"/>
          <w:lang w:val="en-US" w:eastAsia="zh-CN"/>
        </w:rPr>
        <w:t>[13]</w:t>
      </w:r>
      <w:r>
        <w:rPr>
          <w:lang w:val="en-US" w:eastAsia="zh-CN"/>
        </w:rPr>
        <w:t xml:space="preserve">。因此，本课题以Flutter客户端作为实现主体，完成跨平台界面、手写交互、富内容编辑、PDF批注和本地数据管理；Python模块围绕内容处理、索引构建和基础检索进行模块设计与接口规划，相关功能根据实际完成情况纳入实现和测试；客户端识别功能根据实际完成情况纳入演示，扫描文档OCR、真实手写识别和智能检索作为后续扩展方向。 </w:t>
      </w:r>
    </w:p>
    <w:p w14:paraId="7CE92D4E">
      <w:pPr>
        <w:rPr>
          <w:lang w:val="en-US" w:eastAsia="zh-CN"/>
        </w:rPr>
      </w:pPr>
      <w:r>
        <w:rPr>
          <w:lang w:val="en-US" w:eastAsia="zh-CN"/>
        </w:rPr>
        <w:t>从技术实现角度看，本课题拟在Python扩展方案中采用倒排索引、词项权重和向量空间表示等信息检索方法，国内基于ElasticSearch的教学资源搜索研究表明，结合分词预处理与相关度计算的检索策略能够在保证检索速度的同时提升结果准确性</w:t>
      </w:r>
      <w:r>
        <w:rPr>
          <w:vertAlign w:val="superscript"/>
          <w:lang w:val="en-US" w:eastAsia="zh-CN"/>
        </w:rPr>
        <w:t>[14]</w:t>
      </w:r>
      <w:r>
        <w:rPr>
          <w:lang w:val="en-US" w:eastAsia="zh-CN"/>
        </w:rPr>
        <w:t xml:space="preserve">，对笔记文本、PDF内嵌文本、已确认的识别文本以及后续OCR结果进行索引构建与关键词检索设计；同时按照软件工程流程完成需求分析、总体设计、模块划分、功能实现和测试验收。通过明确Flutter客户端、Python模块、本地存储和数据交换接口之间的职责边界，使系统具备较好的功能性、可靠性、可维护性和扩展性。 </w:t>
      </w:r>
    </w:p>
    <w:p w14:paraId="71D74D98">
      <w:pPr>
        <w:rPr>
          <w:lang w:val="en-US" w:eastAsia="zh-CN"/>
        </w:rPr>
      </w:pPr>
      <w:r>
        <w:rPr>
          <w:lang w:val="en-US" w:eastAsia="zh-CN"/>
        </w:rPr>
        <w:t xml:space="preserve">从实际学习和资料整理流程来看，用户往往需要连续完成手写记录、文本编辑、图片插入、图形绘制、PDF阅读批注、资料导出和信息检索等操作。现有产品虽然功能较为丰富，但从毕业设计和工程实现角度看，如何围绕统一数据模型组织手写、文本、图片、图形和PDF等多类型内容，并规划内容识别、索引构建和信息检索与完整笔记流程之间的衔接方式，仍具有一定的研究和实践意义。 </w:t>
      </w:r>
    </w:p>
    <w:p w14:paraId="404EE050">
      <w:pPr>
        <w:rPr>
          <w:lang w:val="en-US" w:eastAsia="zh-CN"/>
        </w:rPr>
      </w:pPr>
      <w:r>
        <w:rPr>
          <w:lang w:val="en-US" w:eastAsia="zh-CN"/>
        </w:rPr>
        <w:t>因此，本课题拟设计并实现一款面向学习与资料整理场景的跨平台数字笔记系统InkNest Notes。系统以Flutter客户端为主要实现内容，完成客户端界面、手写交互、富内容编辑、PDF批注、本地数据管理和基础内容搜索；同时对Python内容处理模块进行设计，明确文本清洗、索引构建、基础检索及前后端数据交换的职责边界和接口方案，相关Python功能根据实际完成情况纳入系统实现和测试。课题不以单项功能超越成熟商业软件为目标，而是重点研究多类型笔记内容在统一数据模型下的组织、处理和检索方法。教育数字化转型研究表明，数字技术正在推动教学范式、组织方式和评价方式的系统性创新与变革</w:t>
      </w:r>
      <w:r>
        <w:rPr>
          <w:vertAlign w:val="superscript"/>
          <w:lang w:val="en-US" w:eastAsia="zh-CN"/>
        </w:rPr>
        <w:t>[15]</w:t>
      </w:r>
      <w:r>
        <w:rPr>
          <w:lang w:val="en-US" w:eastAsia="zh-CN"/>
        </w:rPr>
        <w:t xml:space="preserve">。该课题能够综合体现跨平台应用开发、复杂交互设计、数据建模、文件处理、内容识别、信息检索和前后端协同等专业能力，有助于提升学习资料管理效率和数字化学习能力，符合教育数字化发展方向，具有一定的理论意义和工程应用价值。 </w:t>
      </w:r>
    </w:p>
    <w:p w14:paraId="643CF8B8">
      <w:pPr>
        <w:rPr>
          <w:lang w:val="en-US" w:eastAsia="zh-CN"/>
        </w:rPr>
      </w:pPr>
      <w:r>
        <w:rPr>
          <w:lang w:val="en-US" w:eastAsia="zh-CN"/>
        </w:rPr>
        <w:t xml:space="preserve">课题内容 </w:t>
      </w:r>
    </w:p>
    <w:p w14:paraId="42B64AEA">
      <w:r>
        <w:rPr>
          <w:lang w:val="en-US" w:eastAsia="zh-CN"/>
        </w:rPr>
        <w:t>本课题拟设计并实现一款面向学习与资料整理场景的跨平台数字笔记系统InkNest Notes。系统以Flutter客户端为主要实现内容，完成笔记库管理、分页手写编辑、文本与图片插入、图形绘制、PDF导入批注与导出、本地数据保存和基础内容搜索等功能；客户端识别能力根据实际完成情况纳入演示与测试。同时，对Python内容处理模块进行设计，明确文本清洗、索引构建、基础检索及前后端数据交换的职责边界和接口方案，相关Python功能根据实际完成情况纳入系统实现和测试。课题重点研究手写、文本、图片、图形和PDF等多类型内容在统一数据模型下的组织方式，以及识别结果与检索能力的扩展路径。课题实施过程中将按照软件工程方法完成需求分析、总体设计、模块实现、功能测试和成果总结，预期形成可运行的系统原型、测试记录、设计文档和毕业论文，为数字化学习笔记管理提供一种工程实现方案。</w:t>
      </w:r>
    </w:p>
    <w:p w14:paraId="6DEE8160"/>
    <w:p w14:paraId="6BE0AE33"/>
    <w:p w14:paraId="3F8FCF23"/>
    <w:p w14:paraId="4D0C862C"/>
    <w:p w14:paraId="62FF54B8">
      <w:pPr>
        <w:pStyle w:val="2"/>
      </w:pPr>
      <w:r>
        <w:t>本课题研究的目的、要求和主要技术指标</w:t>
      </w:r>
      <w:r>
        <w:rPr>
          <w:rFonts w:hint="eastAsia"/>
        </w:rPr>
        <w:t>：</w:t>
      </w:r>
    </w:p>
    <w:p w14:paraId="646CA1CA">
      <w:pPr>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 xml:space="preserve">研究目的 </w:t>
      </w:r>
    </w:p>
    <w:p w14:paraId="72A2DADD">
      <w:pPr>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本课题拟设计并实现一套基于Flutter与Python的跨平台数字笔记系统InkNest Notes，面向学生、教师和办公用户在课堂学习、资料阅读、会议记录和个人知识整理中的实际需求，解决传统纸质笔记难以检索和长期保存、普通在线文档难以支持手写推导和PDF批注、多类型资料难以统一管理等问题。高校讲座调查显示，数字记笔记已经成为大学生常用的信息记录方式，具体使用策略会受到课程形式和设备条件影响</w:t>
      </w:r>
      <w:r>
        <w:rPr>
          <w:rFonts w:ascii="Times New Roman" w:hAnsi="Times New Roman" w:eastAsia="宋体" w:cs="Times New Roman"/>
          <w:kern w:val="2"/>
          <w:sz w:val="24"/>
          <w:szCs w:val="24"/>
          <w:vertAlign w:val="superscript"/>
          <w:lang w:val="en-US" w:eastAsia="zh-CN" w:bidi="ar-SA"/>
        </w:rPr>
        <w:t>[3]</w:t>
      </w:r>
      <w:r>
        <w:rPr>
          <w:rFonts w:ascii="Times New Roman" w:hAnsi="Times New Roman" w:eastAsia="宋体" w:cs="Times New Roman"/>
          <w:kern w:val="2"/>
          <w:sz w:val="24"/>
          <w:szCs w:val="24"/>
          <w:lang w:val="en-US" w:eastAsia="zh-CN" w:bidi="ar-SA"/>
        </w:rPr>
        <w:t>；专业学习场景中的调查也表明，数字笔记应用已经被用于临床经验记录和自主学习</w:t>
      </w:r>
      <w:r>
        <w:rPr>
          <w:rFonts w:ascii="Times New Roman" w:hAnsi="Times New Roman" w:eastAsia="宋体" w:cs="Times New Roman"/>
          <w:kern w:val="2"/>
          <w:sz w:val="24"/>
          <w:szCs w:val="24"/>
          <w:vertAlign w:val="superscript"/>
          <w:lang w:val="en-US" w:eastAsia="zh-CN" w:bidi="ar-SA"/>
        </w:rPr>
        <w:t>[4]</w:t>
      </w:r>
      <w:r>
        <w:rPr>
          <w:rFonts w:ascii="Times New Roman" w:hAnsi="Times New Roman" w:eastAsia="宋体" w:cs="Times New Roman"/>
          <w:kern w:val="2"/>
          <w:sz w:val="24"/>
          <w:szCs w:val="24"/>
          <w:lang w:val="en-US" w:eastAsia="zh-CN" w:bidi="ar-SA"/>
        </w:rPr>
        <w:t>。在线教学实证研究同样表明，教学质量和感知有用性会显著影响学生的持续使用意愿，实用价值感知越强，使用意愿越高</w:t>
      </w:r>
      <w:r>
        <w:rPr>
          <w:rFonts w:ascii="Times New Roman" w:hAnsi="Times New Roman" w:eastAsia="宋体" w:cs="Times New Roman"/>
          <w:kern w:val="2"/>
          <w:sz w:val="24"/>
          <w:szCs w:val="24"/>
          <w:vertAlign w:val="superscript"/>
          <w:lang w:val="en-US" w:eastAsia="zh-CN" w:bidi="ar-SA"/>
        </w:rPr>
        <w:t>[7]</w:t>
      </w:r>
      <w:r>
        <w:rPr>
          <w:rFonts w:ascii="Times New Roman" w:hAnsi="Times New Roman" w:eastAsia="宋体" w:cs="Times New Roman"/>
          <w:kern w:val="2"/>
          <w:sz w:val="24"/>
          <w:szCs w:val="24"/>
          <w:lang w:val="en-US" w:eastAsia="zh-CN" w:bidi="ar-SA"/>
        </w:rPr>
        <w:t xml:space="preserve">。因此，本课题不仅关注系统功能实现，还将操作易用性、内容组织方式和学习流程完整性作为系统设计的重要目标。 </w:t>
      </w:r>
    </w:p>
    <w:p w14:paraId="372A854F">
      <w:pPr>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系统以"多类型笔记内容的一体化组织、处理与检索"为核心目标，采用Flutter实现客户端，完成笔记库管理、分页手写编辑、文本与图片插入、图形绘制、PDF导入批注、本地保存、PDF导出和基础内容搜索等功能；对Python内容处理模块进行设计，明确文本清洗、索引构建、基础检索及数据交换的职责边界和接口方案，相关Python功能根据实际完成情况纳入实现和测试。</w:t>
      </w:r>
    </w:p>
    <w:p w14:paraId="62EE3CE8">
      <w:pPr>
        <w:rPr>
          <w:rFonts w:ascii="Times New Roman" w:hAnsi="Times New Roman" w:eastAsia="宋体" w:cs="Times New Roman"/>
          <w:kern w:val="2"/>
          <w:sz w:val="24"/>
          <w:szCs w:val="24"/>
          <w:lang w:val="en-US" w:eastAsia="zh-CN" w:bidi="ar-SA"/>
        </w:rPr>
      </w:pPr>
      <w:bookmarkStart w:id="1" w:name="_GoBack"/>
      <w:bookmarkEnd w:id="1"/>
      <w:r>
        <w:rPr>
          <w:rFonts w:ascii="Times New Roman" w:hAnsi="Times New Roman" w:eastAsia="宋体" w:cs="Times New Roman"/>
          <w:kern w:val="2"/>
          <w:sz w:val="24"/>
          <w:szCs w:val="24"/>
          <w:lang w:val="en-US" w:eastAsia="zh-CN" w:bidi="ar-SA"/>
        </w:rPr>
        <w:t xml:space="preserve">通过本课题的实施，系统应形成从内容记录、资料批注、本地保存、基础搜索到资料导出的完整数字笔记工作流程。系统设计和测试过程应遵循软件工程的基本流程，完成需求分析、系统设计、模块实现、功能测试和结果总结，保证系统具有较好的功能性、可靠性、可维护性和可扩展性，并为后续接入OCR、真实手写识别、智能检索和跨设备同步等能力预留扩展空间。 </w:t>
      </w:r>
    </w:p>
    <w:p w14:paraId="6D660595">
      <w:pPr>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 xml:space="preserve">主要技术指标 </w:t>
      </w:r>
    </w:p>
    <w:p w14:paraId="6D244635">
      <w:pPr>
        <w:numPr>
          <w:ilvl w:val="0"/>
          <w:numId w:val="2"/>
        </w:numPr>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 xml:space="preserve">系统运行环境与平台要求 系统客户端采用Flutter开发，至少能够在iOS、Android或桌面端中的一个目标平台稳定运行，并具备向其他平台扩展的能力。Python模块采用Python语言进行模块设计和接口规划，明确其在文本处理、索引构建和基础检索等方面的职责。相关Python功能根据实际完成情况提供运行说明和测试记录。系统应明确Flutter客户端、Python模块、本地存储和数据交换格式之间的职责边界。 </w:t>
      </w:r>
    </w:p>
    <w:p w14:paraId="556CAFFB">
      <w:pPr>
        <w:numPr>
          <w:ilvl w:val="0"/>
          <w:numId w:val="2"/>
        </w:numPr>
        <w:ind w:left="0" w:leftChars="0" w:firstLine="0" w:firstLineChars="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 xml:space="preserve">数据存储与模型指标 系统应建立统一的笔记数据模型，能够组织笔记本、文件夹、页面、手写笔迹、文本、图片、图形、PDF页面背景和可检索文本等数据，并为OCR识别结果和其他扩展数据预留字段。笔记数据应支持本地持久化保存，关闭应用后重新打开，已保存内容应能够正确恢复。针对创建、编辑、保存和重新打开等核心流程进行不少于20次测试，数据保存与恢复成功率应达到95%以上。 </w:t>
      </w:r>
    </w:p>
    <w:p w14:paraId="473FDDD3">
      <w:pPr>
        <w:numPr>
          <w:ilvl w:val="0"/>
          <w:numId w:val="2"/>
        </w:numPr>
        <w:ind w:left="0" w:leftChars="0" w:firstLine="0" w:firstLineChars="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 xml:space="preserve">笔记库管理指标 系统应支持笔记本的创建、打开、重命名、复制、归档、恢复和删除，支持文件夹管理、笔记移动、搜索、排序、最近笔记和缩略图预览。系统应至少能够管理20个笔记本，并保证创建、打开、移动、搜索和删除等基本操作能够正常完成。 </w:t>
      </w:r>
    </w:p>
    <w:p w14:paraId="783966A7">
      <w:pPr>
        <w:numPr>
          <w:ilvl w:val="0"/>
          <w:numId w:val="2"/>
        </w:numPr>
        <w:ind w:left="0" w:leftChars="0" w:firstLine="0" w:firstLineChars="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 xml:space="preserve">分页手写与编辑指标 编辑器应采用分页笔记结构，支持页面新增、复制、删除、排序和翻页等操作。手写模块应支持画笔、荧光笔、橡皮擦、颜色、线宽、撤销与重做、缩放和平移等功能。单个笔记本至少应支持20页内容编辑，单页至少能够保存和恢复手写、文本、图片或图形中的3类内容元素。 </w:t>
      </w:r>
    </w:p>
    <w:p w14:paraId="255975B3">
      <w:pPr>
        <w:numPr>
          <w:ilvl w:val="0"/>
          <w:numId w:val="2"/>
        </w:numPr>
        <w:ind w:left="0" w:leftChars="0" w:firstLine="0" w:firstLineChars="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 xml:space="preserve">富内容编辑指标 系统应支持文本框编辑、图片插入、基础图形绘制和常用笔预设。文本、图片、图形和手写笔迹应能够在统一页面结构中保存和恢复。插入的图片应支持正常显示、位置和尺寸保存，并能够在重新打开笔记后正确恢复。 </w:t>
      </w:r>
    </w:p>
    <w:p w14:paraId="685D0011">
      <w:pPr>
        <w:numPr>
          <w:ilvl w:val="0"/>
          <w:numId w:val="2"/>
        </w:numPr>
        <w:ind w:left="0" w:leftChars="0" w:firstLine="0" w:firstLineChars="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 xml:space="preserve">PDF导入、批注与导出指标 系统应支持PDF文件导入，并将PDF页面作为笔记页面背景显示，用户能够在PDF页面上进行手写批注或插入文本、图片和图形。系统至少应支持20页以内PDF文件的导入与批注。导出的PDF文件应包含页面背景、手写笔迹、文本、图片和图形等内容，并支持全本、当前页或指定页范围导出。 </w:t>
      </w:r>
    </w:p>
    <w:p w14:paraId="450E1ABB">
      <w:pPr>
        <w:numPr>
          <w:ilvl w:val="0"/>
          <w:numId w:val="2"/>
        </w:numPr>
        <w:ind w:left="0" w:leftChars="0" w:firstLine="0" w:firstLineChars="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 xml:space="preserve">内容识别扩展指标 客户端识别功能根据实际完成情况纳入系统演示与测试。已经纳入实现范围的识别功能应能够将识别结果保存为可编辑或可检索的文本，并完成不少于5组样例测试。扫描图片和扫描文档OCR、真实手写识别以及复杂场景下的识别优化作为扩展方向，不列为系统必须完成的核心验收内容。 </w:t>
      </w:r>
    </w:p>
    <w:p w14:paraId="1E262654">
      <w:pPr>
        <w:numPr>
          <w:ilvl w:val="0"/>
          <w:numId w:val="2"/>
        </w:numPr>
        <w:ind w:left="0" w:leftChars="0" w:firstLine="0" w:firstLineChars="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 xml:space="preserve">内容处理与检索指标 系统应支持对笔记文本、文本框内容、PDF内嵌文本以及已确认的识别文本进行基础搜索。测试数据应至少包含20条可检索文本，关键词搜索结果应能够定位到相应的笔记、页面或文档内容，普通规模测试数据下的检索响应时间应控制在2秒以内。Python模块应完成文本清洗、索引构建和基础检索的模块设计与接口规划，相关功能根据实际完成情况纳入系统实现和测试。 </w:t>
      </w:r>
    </w:p>
    <w:p w14:paraId="11F72385">
      <w:pPr>
        <w:numPr>
          <w:ilvl w:val="0"/>
          <w:numId w:val="2"/>
        </w:numPr>
        <w:ind w:left="0" w:leftChars="0" w:firstLine="0" w:firstLineChars="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 xml:space="preserve">接口与协同指标 Flutter客户端与Python模块之间应具有明确的数据交换格式和接口方案，说明请求数据、返回结果和异常信息的基本结构。已经纳入实现范围的接口应完成客户端调用和结果返回测试，并对服务不可用、输入为空和检索无结果等情况进行基本异常处理；尚未纳入实现范围的接口应在系统设计和论文中给出完整的职责说明、调用流程和扩展方案。 </w:t>
      </w:r>
    </w:p>
    <w:p w14:paraId="4BAF5C81">
      <w:pPr>
        <w:numPr>
          <w:ilvl w:val="0"/>
          <w:numId w:val="2"/>
        </w:numPr>
        <w:ind w:left="0" w:leftChars="0" w:firstLine="0" w:firstLineChars="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 xml:space="preserve">测试与可靠性指标 系统应完成笔记库管理、页面编辑、数据保存与恢复、PDF导入与导出、基础内容搜索等核心模块测试。识别功能、Python内容处理功能和前后端接口根据实际完成情况纳入专项测试。测试用例应覆盖主要功能流程，核心演示流程应能够连续完成创建笔记本、书写、插入文本或图片、导入PDF、添加批注、搜索内容、导出PDF以及关闭应用后重新打开并恢复内容。 </w:t>
      </w:r>
    </w:p>
    <w:p w14:paraId="04B5E926">
      <w:pPr>
        <w:numPr>
          <w:ilvl w:val="0"/>
          <w:numId w:val="2"/>
        </w:numPr>
        <w:ind w:left="0" w:leftChars="0" w:firstLine="0" w:firstLineChars="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 xml:space="preserve">扩展性指标 数据模型和系统接口应为OCR结果、语义检索、智能问答、音频记录和跨设备同步等能力预留扩展字段或接口。客户端内容识别、Smart Ink优化、音频记录和混合检索等功能根据项目进度选择纳入实现或扩展设计；扫描文档OCR、真实手写识别、基于个人笔记内容的智能问答和跨设备同步等能力作为系统后续优化方向。 </w:t>
      </w:r>
    </w:p>
    <w:p w14:paraId="445CA399">
      <w:pPr>
        <w:numPr>
          <w:ilvl w:val="0"/>
          <w:numId w:val="0"/>
        </w:numPr>
        <w:ind w:leftChars="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 xml:space="preserve">课题范围 </w:t>
      </w:r>
    </w:p>
    <w:p w14:paraId="5A8B6F51">
      <w:pPr>
        <w:numPr>
          <w:ilvl w:val="0"/>
          <w:numId w:val="3"/>
        </w:numPr>
        <w:ind w:leftChars="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 xml:space="preserve">必须完成内容 完成Flutter客户端、笔记库管理、分页手写、多页管理、文本编辑、图片插入、基础图形绘制、本地存储、PDF导入批注、PDF导出和基础内容搜索等功能；完成统一数据模型、Python内容处理模块设计、前后端数据交换接口方案以及核心功能测试。 </w:t>
      </w:r>
    </w:p>
    <w:p w14:paraId="3EFEECB5">
      <w:pPr>
        <w:numPr>
          <w:ilvl w:val="0"/>
          <w:numId w:val="3"/>
        </w:numPr>
        <w:ind w:left="0" w:leftChars="0" w:firstLine="0" w:firstLineChars="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 xml:space="preserve">增强内容 客户端内容识别、Smart Ink优化、音频记录、PDF文本搜索和Python内容处理功能，根据项目实际进度选择纳入系统实现、演示和测试，未完全实现的部分在论文中给出相应的模块设计与扩展方案。 </w:t>
      </w:r>
    </w:p>
    <w:p w14:paraId="79158596">
      <w:pPr>
        <w:numPr>
          <w:ilvl w:val="0"/>
          <w:numId w:val="3"/>
        </w:numPr>
        <w:ind w:left="0" w:leftChars="0" w:firstLine="0" w:firstLineChars="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 xml:space="preserve">展望内容 扫描图片或文档OCR、真实手写识别、语义检索、混合检索、基于个人笔记内容的智能问答、音频转写、跨设备同步和知识关联等能力，作为系统后续研究与优化方向。 </w:t>
      </w:r>
    </w:p>
    <w:p w14:paraId="56A7D939">
      <w:pPr>
        <w:numPr>
          <w:ilvl w:val="0"/>
          <w:numId w:val="0"/>
        </w:numPr>
        <w:ind w:leftChars="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 xml:space="preserve">预期成果 </w:t>
      </w:r>
    </w:p>
    <w:p w14:paraId="6BF653C6">
      <w:pPr>
        <w:numPr>
          <w:ilvl w:val="0"/>
          <w:numId w:val="4"/>
        </w:numPr>
        <w:ind w:leftChars="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 xml:space="preserve">完成一套可运行的InkNest Notes跨平台数字笔记系统原型。 </w:t>
      </w:r>
    </w:p>
    <w:p w14:paraId="6FCDE1F2">
      <w:pPr>
        <w:numPr>
          <w:ilvl w:val="0"/>
          <w:numId w:val="4"/>
        </w:numPr>
        <w:ind w:left="0" w:leftChars="0" w:firstLine="0" w:firstLineChars="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 xml:space="preserve">完成Flutter客户端，实现笔记库管理、分页手写、页面管理、文本编辑、图片插入、图形绘制、PDF导入批注、本地保存、基础内容搜索和PDF导出等功能。 </w:t>
      </w:r>
    </w:p>
    <w:p w14:paraId="6E5BE1E4">
      <w:pPr>
        <w:numPr>
          <w:ilvl w:val="0"/>
          <w:numId w:val="4"/>
        </w:numPr>
        <w:ind w:left="0" w:leftChars="0" w:firstLine="0" w:firstLineChars="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 xml:space="preserve">完成Python内容处理模块设计，形成文本清洗、索引构建、基础检索和前后端数据交换的职责说明与接口方案；相关Python功能根据实际完成情况提供运行说明和测试记录。 </w:t>
      </w:r>
    </w:p>
    <w:p w14:paraId="3F2352C4">
      <w:pPr>
        <w:numPr>
          <w:ilvl w:val="0"/>
          <w:numId w:val="4"/>
        </w:numPr>
        <w:ind w:left="0" w:leftChars="0" w:firstLine="0" w:firstLineChars="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 xml:space="preserve">完成系统核心功能测试记录和典型演示流程，能够展示笔记创建、内容编辑、PDF批注、资料搜索、PDF导出和数据恢复等主要功能。 </w:t>
      </w:r>
    </w:p>
    <w:p w14:paraId="7ED0162C">
      <w:pPr>
        <w:numPr>
          <w:ilvl w:val="0"/>
          <w:numId w:val="0"/>
        </w:numPr>
        <w:ind w:leftChars="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5．完成毕业论文、系统设计说明、测试材料和答辩演示材料。</w:t>
      </w:r>
    </w:p>
    <w:p w14:paraId="4DB85B87">
      <w:pPr>
        <w:rPr>
          <w:rFonts w:ascii="Times New Roman" w:hAnsi="Times New Roman" w:eastAsia="宋体" w:cs="Times New Roman"/>
          <w:kern w:val="2"/>
          <w:sz w:val="24"/>
          <w:szCs w:val="24"/>
          <w:lang w:val="en-US" w:eastAsia="zh-CN" w:bidi="ar-SA"/>
        </w:rPr>
      </w:pPr>
    </w:p>
    <w:p w14:paraId="59336DA5">
      <w:pPr>
        <w:pStyle w:val="2"/>
      </w:pPr>
      <w:r>
        <w:t>进度计划：</w:t>
      </w:r>
    </w:p>
    <w:tbl>
      <w:tblPr>
        <w:tblStyle w:val="11"/>
        <w:tblW w:w="9821" w:type="dxa"/>
        <w:tblInd w:w="0" w:type="dxa"/>
        <w:tblLayout w:type="autofit"/>
        <w:tblCellMar>
          <w:top w:w="0" w:type="dxa"/>
          <w:left w:w="108" w:type="dxa"/>
          <w:bottom w:w="0" w:type="dxa"/>
          <w:right w:w="108" w:type="dxa"/>
        </w:tblCellMar>
      </w:tblPr>
      <w:tblGrid>
        <w:gridCol w:w="2117"/>
        <w:gridCol w:w="326"/>
        <w:gridCol w:w="2083"/>
        <w:gridCol w:w="5295"/>
      </w:tblGrid>
      <w:tr w14:paraId="446A97D7">
        <w:trPr>
          <w:trHeight w:val="270" w:hRule="atLeast"/>
        </w:trPr>
        <w:tc>
          <w:tcPr>
            <w:tcW w:w="4526" w:type="dxa"/>
            <w:gridSpan w:val="3"/>
            <w:tcBorders>
              <w:top w:val="single" w:color="auto" w:sz="8" w:space="0"/>
              <w:left w:val="single" w:color="auto" w:sz="8" w:space="0"/>
              <w:bottom w:val="single" w:color="auto" w:sz="4" w:space="0"/>
              <w:right w:val="single" w:color="000000" w:sz="4" w:space="0"/>
            </w:tcBorders>
            <w:shd w:val="clear" w:color="auto" w:fill="auto"/>
            <w:noWrap/>
            <w:vAlign w:val="center"/>
          </w:tcPr>
          <w:p w14:paraId="5A1CB9AF">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时间</w:t>
            </w:r>
          </w:p>
        </w:tc>
        <w:tc>
          <w:tcPr>
            <w:tcW w:w="5295" w:type="dxa"/>
            <w:tcBorders>
              <w:top w:val="single" w:color="auto" w:sz="8" w:space="0"/>
              <w:left w:val="nil"/>
              <w:bottom w:val="single" w:color="auto" w:sz="4" w:space="0"/>
              <w:right w:val="single" w:color="auto" w:sz="8" w:space="0"/>
            </w:tcBorders>
            <w:shd w:val="clear" w:color="auto" w:fill="auto"/>
            <w:noWrap/>
            <w:vAlign w:val="center"/>
          </w:tcPr>
          <w:p w14:paraId="1B0C5D78">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完成内容</w:t>
            </w:r>
          </w:p>
        </w:tc>
      </w:tr>
      <w:tr w14:paraId="7BB525FF">
        <w:trPr>
          <w:trHeight w:val="375" w:hRule="atLeast"/>
        </w:trPr>
        <w:tc>
          <w:tcPr>
            <w:tcW w:w="2117" w:type="dxa"/>
            <w:tcBorders>
              <w:top w:val="nil"/>
              <w:left w:val="single" w:color="auto" w:sz="8" w:space="0"/>
              <w:bottom w:val="single" w:color="auto" w:sz="4" w:space="0"/>
              <w:right w:val="single" w:color="auto" w:sz="4" w:space="0"/>
            </w:tcBorders>
            <w:shd w:val="clear" w:color="000000" w:fill="CCFFFF"/>
            <w:noWrap/>
            <w:vAlign w:val="center"/>
          </w:tcPr>
          <w:p w14:paraId="484FE560">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2026年6月21日</w:t>
            </w:r>
          </w:p>
        </w:tc>
        <w:tc>
          <w:tcPr>
            <w:tcW w:w="326" w:type="dxa"/>
            <w:tcBorders>
              <w:top w:val="nil"/>
              <w:left w:val="nil"/>
              <w:bottom w:val="single" w:color="auto" w:sz="4" w:space="0"/>
              <w:right w:val="single" w:color="auto" w:sz="4" w:space="0"/>
            </w:tcBorders>
            <w:shd w:val="clear" w:color="000000" w:fill="CCFFFF"/>
            <w:noWrap/>
            <w:vAlign w:val="center"/>
          </w:tcPr>
          <w:p w14:paraId="3C1F7EA6">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w:t>
            </w:r>
          </w:p>
        </w:tc>
        <w:tc>
          <w:tcPr>
            <w:tcW w:w="2083" w:type="dxa"/>
            <w:tcBorders>
              <w:top w:val="nil"/>
              <w:left w:val="single" w:color="auto" w:sz="8" w:space="0"/>
              <w:bottom w:val="single" w:color="auto" w:sz="4" w:space="0"/>
              <w:right w:val="single" w:color="auto" w:sz="4" w:space="0"/>
            </w:tcBorders>
            <w:shd w:val="clear" w:color="000000" w:fill="CCFFFF"/>
            <w:noWrap/>
            <w:vAlign w:val="center"/>
          </w:tcPr>
          <w:p w14:paraId="1F4A79ED">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2026年7月9日</w:t>
            </w:r>
          </w:p>
        </w:tc>
        <w:tc>
          <w:tcPr>
            <w:tcW w:w="5295" w:type="dxa"/>
            <w:tcBorders>
              <w:top w:val="nil"/>
              <w:left w:val="nil"/>
              <w:bottom w:val="single" w:color="auto" w:sz="4" w:space="0"/>
              <w:right w:val="single" w:color="auto" w:sz="8" w:space="0"/>
            </w:tcBorders>
            <w:shd w:val="clear" w:color="000000" w:fill="CCFFFF"/>
            <w:vAlign w:val="center"/>
          </w:tcPr>
          <w:p w14:paraId="073447DA">
            <w:pPr>
              <w:widowControl/>
              <w:rPr>
                <w:rFonts w:hint="eastAsia" w:ascii="宋体" w:hAnsi="宋体" w:cs="宋体"/>
                <w:color w:val="000000"/>
                <w:kern w:val="0"/>
                <w:sz w:val="21"/>
                <w:szCs w:val="21"/>
              </w:rPr>
            </w:pPr>
            <w:r>
              <w:rPr>
                <w:rFonts w:hint="eastAsia" w:ascii="宋体" w:hAnsi="宋体" w:cs="宋体"/>
                <w:color w:val="000000"/>
                <w:kern w:val="0"/>
                <w:sz w:val="21"/>
                <w:szCs w:val="21"/>
              </w:rPr>
              <w:t>申报课题</w:t>
            </w:r>
          </w:p>
        </w:tc>
      </w:tr>
      <w:tr w14:paraId="0395C4EC">
        <w:trPr>
          <w:trHeight w:val="375" w:hRule="atLeast"/>
        </w:trPr>
        <w:tc>
          <w:tcPr>
            <w:tcW w:w="2117" w:type="dxa"/>
            <w:tcBorders>
              <w:top w:val="nil"/>
              <w:left w:val="single" w:color="auto" w:sz="8" w:space="0"/>
              <w:bottom w:val="single" w:color="auto" w:sz="4" w:space="0"/>
              <w:right w:val="single" w:color="auto" w:sz="4" w:space="0"/>
            </w:tcBorders>
            <w:shd w:val="clear" w:color="auto" w:fill="auto"/>
            <w:noWrap/>
            <w:vAlign w:val="center"/>
          </w:tcPr>
          <w:p w14:paraId="6F7FA37E">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2026年7月10日</w:t>
            </w:r>
          </w:p>
        </w:tc>
        <w:tc>
          <w:tcPr>
            <w:tcW w:w="326" w:type="dxa"/>
            <w:tcBorders>
              <w:top w:val="nil"/>
              <w:left w:val="nil"/>
              <w:bottom w:val="single" w:color="auto" w:sz="4" w:space="0"/>
              <w:right w:val="single" w:color="auto" w:sz="4" w:space="0"/>
            </w:tcBorders>
            <w:shd w:val="clear" w:color="auto" w:fill="auto"/>
            <w:noWrap/>
            <w:vAlign w:val="center"/>
          </w:tcPr>
          <w:p w14:paraId="0EAFFC5B">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w:t>
            </w:r>
          </w:p>
        </w:tc>
        <w:tc>
          <w:tcPr>
            <w:tcW w:w="2083" w:type="dxa"/>
            <w:tcBorders>
              <w:top w:val="nil"/>
              <w:left w:val="single" w:color="auto" w:sz="8" w:space="0"/>
              <w:bottom w:val="single" w:color="auto" w:sz="4" w:space="0"/>
              <w:right w:val="single" w:color="auto" w:sz="4" w:space="0"/>
            </w:tcBorders>
            <w:shd w:val="clear" w:color="auto" w:fill="auto"/>
            <w:noWrap/>
            <w:vAlign w:val="center"/>
          </w:tcPr>
          <w:p w14:paraId="1070F1F9">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2026年7月19日</w:t>
            </w:r>
          </w:p>
        </w:tc>
        <w:tc>
          <w:tcPr>
            <w:tcW w:w="5295" w:type="dxa"/>
            <w:tcBorders>
              <w:top w:val="nil"/>
              <w:left w:val="nil"/>
              <w:bottom w:val="single" w:color="auto" w:sz="4" w:space="0"/>
              <w:right w:val="single" w:color="auto" w:sz="8" w:space="0"/>
            </w:tcBorders>
            <w:shd w:val="clear" w:color="auto" w:fill="auto"/>
            <w:vAlign w:val="center"/>
          </w:tcPr>
          <w:p w14:paraId="57FF98CD">
            <w:pPr>
              <w:widowControl/>
              <w:rPr>
                <w:rFonts w:hint="eastAsia" w:ascii="宋体" w:hAnsi="宋体" w:cs="宋体"/>
                <w:color w:val="000000"/>
                <w:kern w:val="0"/>
                <w:sz w:val="21"/>
                <w:szCs w:val="21"/>
              </w:rPr>
            </w:pPr>
            <w:r>
              <w:rPr>
                <w:rFonts w:hint="eastAsia" w:ascii="宋体" w:hAnsi="宋体" w:cs="宋体"/>
                <w:color w:val="000000"/>
                <w:kern w:val="0"/>
                <w:sz w:val="21"/>
                <w:szCs w:val="21"/>
              </w:rPr>
              <w:t>提交任务书</w:t>
            </w:r>
          </w:p>
        </w:tc>
      </w:tr>
      <w:tr w14:paraId="25382FCE">
        <w:trPr>
          <w:trHeight w:val="375" w:hRule="atLeast"/>
        </w:trPr>
        <w:tc>
          <w:tcPr>
            <w:tcW w:w="2117" w:type="dxa"/>
            <w:tcBorders>
              <w:top w:val="nil"/>
              <w:left w:val="single" w:color="auto" w:sz="8" w:space="0"/>
              <w:bottom w:val="single" w:color="auto" w:sz="4" w:space="0"/>
              <w:right w:val="single" w:color="auto" w:sz="4" w:space="0"/>
            </w:tcBorders>
            <w:shd w:val="clear" w:color="000000" w:fill="FFFFCC"/>
            <w:noWrap/>
            <w:vAlign w:val="center"/>
          </w:tcPr>
          <w:p w14:paraId="23B03A0C">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2026年7月20日</w:t>
            </w:r>
          </w:p>
        </w:tc>
        <w:tc>
          <w:tcPr>
            <w:tcW w:w="326" w:type="dxa"/>
            <w:tcBorders>
              <w:top w:val="nil"/>
              <w:left w:val="nil"/>
              <w:bottom w:val="single" w:color="auto" w:sz="4" w:space="0"/>
              <w:right w:val="single" w:color="auto" w:sz="4" w:space="0"/>
            </w:tcBorders>
            <w:shd w:val="clear" w:color="000000" w:fill="FFFFCC"/>
            <w:noWrap/>
            <w:vAlign w:val="center"/>
          </w:tcPr>
          <w:p w14:paraId="3AAFAD8F">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w:t>
            </w:r>
          </w:p>
        </w:tc>
        <w:tc>
          <w:tcPr>
            <w:tcW w:w="2083" w:type="dxa"/>
            <w:tcBorders>
              <w:top w:val="nil"/>
              <w:left w:val="single" w:color="auto" w:sz="8" w:space="0"/>
              <w:bottom w:val="single" w:color="auto" w:sz="4" w:space="0"/>
              <w:right w:val="single" w:color="auto" w:sz="4" w:space="0"/>
            </w:tcBorders>
            <w:shd w:val="clear" w:color="000000" w:fill="FFFFCC"/>
            <w:noWrap/>
            <w:vAlign w:val="center"/>
          </w:tcPr>
          <w:p w14:paraId="00A22091">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2026年8月2日</w:t>
            </w:r>
          </w:p>
        </w:tc>
        <w:tc>
          <w:tcPr>
            <w:tcW w:w="5295" w:type="dxa"/>
            <w:tcBorders>
              <w:top w:val="nil"/>
              <w:left w:val="nil"/>
              <w:bottom w:val="single" w:color="auto" w:sz="4" w:space="0"/>
              <w:right w:val="single" w:color="auto" w:sz="8" w:space="0"/>
            </w:tcBorders>
            <w:shd w:val="clear" w:color="000000" w:fill="FFFFCC"/>
            <w:vAlign w:val="center"/>
          </w:tcPr>
          <w:p w14:paraId="66C81771">
            <w:pPr>
              <w:widowControl/>
              <w:rPr>
                <w:rFonts w:hint="eastAsia" w:ascii="宋体" w:hAnsi="宋体" w:cs="宋体"/>
                <w:color w:val="000000"/>
                <w:kern w:val="0"/>
                <w:sz w:val="21"/>
                <w:szCs w:val="21"/>
              </w:rPr>
            </w:pPr>
            <w:r>
              <w:rPr>
                <w:rFonts w:hint="eastAsia" w:ascii="宋体" w:hAnsi="宋体" w:cs="宋体"/>
                <w:color w:val="000000"/>
                <w:kern w:val="0"/>
                <w:sz w:val="21"/>
                <w:szCs w:val="21"/>
              </w:rPr>
              <w:t>提交开题报告</w:t>
            </w:r>
          </w:p>
        </w:tc>
      </w:tr>
      <w:tr w14:paraId="31934E8E">
        <w:trPr>
          <w:trHeight w:val="375" w:hRule="atLeast"/>
        </w:trPr>
        <w:tc>
          <w:tcPr>
            <w:tcW w:w="2117" w:type="dxa"/>
            <w:tcBorders>
              <w:top w:val="nil"/>
              <w:left w:val="single" w:color="auto" w:sz="8" w:space="0"/>
              <w:bottom w:val="single" w:color="auto" w:sz="4" w:space="0"/>
              <w:right w:val="single" w:color="auto" w:sz="4" w:space="0"/>
            </w:tcBorders>
            <w:shd w:val="clear" w:color="auto" w:fill="auto"/>
            <w:noWrap/>
            <w:vAlign w:val="center"/>
          </w:tcPr>
          <w:p w14:paraId="778ECA66">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2026年8月3日</w:t>
            </w:r>
          </w:p>
        </w:tc>
        <w:tc>
          <w:tcPr>
            <w:tcW w:w="326" w:type="dxa"/>
            <w:tcBorders>
              <w:top w:val="nil"/>
              <w:left w:val="nil"/>
              <w:bottom w:val="single" w:color="auto" w:sz="4" w:space="0"/>
              <w:right w:val="single" w:color="auto" w:sz="4" w:space="0"/>
            </w:tcBorders>
            <w:shd w:val="clear" w:color="auto" w:fill="auto"/>
            <w:noWrap/>
            <w:vAlign w:val="center"/>
          </w:tcPr>
          <w:p w14:paraId="3BF79FB8">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w:t>
            </w:r>
          </w:p>
        </w:tc>
        <w:tc>
          <w:tcPr>
            <w:tcW w:w="2083" w:type="dxa"/>
            <w:tcBorders>
              <w:top w:val="nil"/>
              <w:left w:val="single" w:color="auto" w:sz="8" w:space="0"/>
              <w:bottom w:val="single" w:color="auto" w:sz="4" w:space="0"/>
              <w:right w:val="single" w:color="auto" w:sz="4" w:space="0"/>
            </w:tcBorders>
            <w:shd w:val="clear" w:color="auto" w:fill="auto"/>
            <w:noWrap/>
            <w:vAlign w:val="center"/>
          </w:tcPr>
          <w:p w14:paraId="25B728A4">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2026年8月9日</w:t>
            </w:r>
          </w:p>
        </w:tc>
        <w:tc>
          <w:tcPr>
            <w:tcW w:w="5295" w:type="dxa"/>
            <w:tcBorders>
              <w:top w:val="nil"/>
              <w:left w:val="nil"/>
              <w:bottom w:val="single" w:color="auto" w:sz="4" w:space="0"/>
              <w:right w:val="single" w:color="auto" w:sz="8" w:space="0"/>
            </w:tcBorders>
            <w:shd w:val="clear" w:color="auto" w:fill="auto"/>
            <w:vAlign w:val="center"/>
          </w:tcPr>
          <w:p w14:paraId="7E9EEA66">
            <w:pPr>
              <w:widowControl/>
              <w:rPr>
                <w:rFonts w:hint="eastAsia" w:ascii="宋体" w:hAnsi="宋体" w:cs="宋体"/>
                <w:color w:val="000000"/>
                <w:kern w:val="0"/>
                <w:sz w:val="21"/>
                <w:szCs w:val="21"/>
              </w:rPr>
            </w:pPr>
            <w:r>
              <w:rPr>
                <w:rFonts w:hint="eastAsia" w:ascii="宋体" w:hAnsi="宋体" w:cs="宋体"/>
                <w:color w:val="000000"/>
                <w:kern w:val="0"/>
                <w:sz w:val="21"/>
                <w:szCs w:val="21"/>
              </w:rPr>
              <w:t>初步完成系统基本框架设计，完成代码编写20%以上。</w:t>
            </w:r>
          </w:p>
        </w:tc>
      </w:tr>
      <w:tr w14:paraId="2B9A444B">
        <w:trPr>
          <w:trHeight w:val="375" w:hRule="atLeast"/>
        </w:trPr>
        <w:tc>
          <w:tcPr>
            <w:tcW w:w="2117" w:type="dxa"/>
            <w:tcBorders>
              <w:top w:val="nil"/>
              <w:left w:val="single" w:color="auto" w:sz="8" w:space="0"/>
              <w:bottom w:val="single" w:color="auto" w:sz="4" w:space="0"/>
              <w:right w:val="single" w:color="auto" w:sz="4" w:space="0"/>
            </w:tcBorders>
            <w:shd w:val="clear" w:color="000000" w:fill="FFFFCC"/>
            <w:noWrap/>
            <w:vAlign w:val="center"/>
          </w:tcPr>
          <w:p w14:paraId="7B396F08">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2026年8月10日</w:t>
            </w:r>
          </w:p>
        </w:tc>
        <w:tc>
          <w:tcPr>
            <w:tcW w:w="326" w:type="dxa"/>
            <w:tcBorders>
              <w:top w:val="nil"/>
              <w:left w:val="nil"/>
              <w:bottom w:val="single" w:color="auto" w:sz="4" w:space="0"/>
              <w:right w:val="single" w:color="auto" w:sz="4" w:space="0"/>
            </w:tcBorders>
            <w:shd w:val="clear" w:color="000000" w:fill="FFFFCC"/>
            <w:noWrap/>
            <w:vAlign w:val="center"/>
          </w:tcPr>
          <w:p w14:paraId="656570C1">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w:t>
            </w:r>
          </w:p>
        </w:tc>
        <w:tc>
          <w:tcPr>
            <w:tcW w:w="2083" w:type="dxa"/>
            <w:tcBorders>
              <w:top w:val="nil"/>
              <w:left w:val="single" w:color="auto" w:sz="8" w:space="0"/>
              <w:bottom w:val="single" w:color="auto" w:sz="4" w:space="0"/>
              <w:right w:val="single" w:color="auto" w:sz="4" w:space="0"/>
            </w:tcBorders>
            <w:shd w:val="clear" w:color="000000" w:fill="FFFFCC"/>
            <w:noWrap/>
            <w:vAlign w:val="center"/>
          </w:tcPr>
          <w:p w14:paraId="7FA376D9">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2026年8月16日</w:t>
            </w:r>
          </w:p>
        </w:tc>
        <w:tc>
          <w:tcPr>
            <w:tcW w:w="5295" w:type="dxa"/>
            <w:tcBorders>
              <w:top w:val="nil"/>
              <w:left w:val="nil"/>
              <w:bottom w:val="single" w:color="auto" w:sz="4" w:space="0"/>
              <w:right w:val="single" w:color="auto" w:sz="8" w:space="0"/>
            </w:tcBorders>
            <w:shd w:val="clear" w:color="000000" w:fill="FFFFCC"/>
            <w:vAlign w:val="center"/>
          </w:tcPr>
          <w:p w14:paraId="3D1361C3">
            <w:pPr>
              <w:widowControl/>
              <w:rPr>
                <w:rFonts w:hint="eastAsia" w:ascii="宋体" w:hAnsi="宋体" w:cs="宋体"/>
                <w:b/>
                <w:bCs/>
                <w:color w:val="3333FF"/>
                <w:kern w:val="0"/>
                <w:sz w:val="21"/>
                <w:szCs w:val="21"/>
              </w:rPr>
            </w:pPr>
            <w:r>
              <w:rPr>
                <w:rFonts w:hint="eastAsia" w:ascii="宋体" w:hAnsi="宋体" w:cs="宋体"/>
                <w:b/>
                <w:bCs/>
                <w:color w:val="3333FF"/>
                <w:kern w:val="0"/>
                <w:sz w:val="21"/>
                <w:szCs w:val="21"/>
              </w:rPr>
              <w:t>中期检查，编写代码，并初步完成40%以上。</w:t>
            </w:r>
          </w:p>
        </w:tc>
      </w:tr>
      <w:tr w14:paraId="6747C74F">
        <w:trPr>
          <w:trHeight w:val="375" w:hRule="atLeast"/>
        </w:trPr>
        <w:tc>
          <w:tcPr>
            <w:tcW w:w="2117" w:type="dxa"/>
            <w:tcBorders>
              <w:top w:val="nil"/>
              <w:left w:val="single" w:color="auto" w:sz="8" w:space="0"/>
              <w:bottom w:val="single" w:color="auto" w:sz="4" w:space="0"/>
              <w:right w:val="single" w:color="auto" w:sz="4" w:space="0"/>
            </w:tcBorders>
            <w:shd w:val="clear" w:color="auto" w:fill="auto"/>
            <w:noWrap/>
            <w:vAlign w:val="center"/>
          </w:tcPr>
          <w:p w14:paraId="583AAB8A">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2026年8月17日</w:t>
            </w:r>
          </w:p>
        </w:tc>
        <w:tc>
          <w:tcPr>
            <w:tcW w:w="326" w:type="dxa"/>
            <w:tcBorders>
              <w:top w:val="nil"/>
              <w:left w:val="nil"/>
              <w:bottom w:val="single" w:color="auto" w:sz="4" w:space="0"/>
              <w:right w:val="single" w:color="auto" w:sz="4" w:space="0"/>
            </w:tcBorders>
            <w:shd w:val="clear" w:color="auto" w:fill="auto"/>
            <w:noWrap/>
            <w:vAlign w:val="center"/>
          </w:tcPr>
          <w:p w14:paraId="5DD3B31C">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w:t>
            </w:r>
          </w:p>
        </w:tc>
        <w:tc>
          <w:tcPr>
            <w:tcW w:w="2083" w:type="dxa"/>
            <w:tcBorders>
              <w:top w:val="nil"/>
              <w:left w:val="single" w:color="auto" w:sz="8" w:space="0"/>
              <w:bottom w:val="single" w:color="auto" w:sz="4" w:space="0"/>
              <w:right w:val="single" w:color="auto" w:sz="4" w:space="0"/>
            </w:tcBorders>
            <w:shd w:val="clear" w:color="auto" w:fill="auto"/>
            <w:noWrap/>
            <w:vAlign w:val="center"/>
          </w:tcPr>
          <w:p w14:paraId="1D8B1B2E">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2026年8月23日</w:t>
            </w:r>
          </w:p>
        </w:tc>
        <w:tc>
          <w:tcPr>
            <w:tcW w:w="5295" w:type="dxa"/>
            <w:tcBorders>
              <w:top w:val="nil"/>
              <w:left w:val="nil"/>
              <w:bottom w:val="single" w:color="auto" w:sz="4" w:space="0"/>
              <w:right w:val="single" w:color="auto" w:sz="8" w:space="0"/>
            </w:tcBorders>
            <w:shd w:val="clear" w:color="auto" w:fill="auto"/>
            <w:vAlign w:val="center"/>
          </w:tcPr>
          <w:p w14:paraId="7C9E7DA9">
            <w:pPr>
              <w:widowControl/>
              <w:rPr>
                <w:rFonts w:hint="eastAsia" w:ascii="宋体" w:hAnsi="宋体" w:cs="宋体"/>
                <w:color w:val="000000"/>
                <w:kern w:val="0"/>
                <w:sz w:val="21"/>
                <w:szCs w:val="21"/>
              </w:rPr>
            </w:pPr>
            <w:r>
              <w:rPr>
                <w:rFonts w:hint="eastAsia" w:ascii="宋体" w:hAnsi="宋体" w:cs="宋体"/>
                <w:color w:val="000000"/>
                <w:kern w:val="0"/>
                <w:sz w:val="21"/>
                <w:szCs w:val="21"/>
              </w:rPr>
              <w:t>完成代码编写60%以上。</w:t>
            </w:r>
          </w:p>
        </w:tc>
      </w:tr>
      <w:tr w14:paraId="30A4F902">
        <w:trPr>
          <w:trHeight w:val="375" w:hRule="atLeast"/>
        </w:trPr>
        <w:tc>
          <w:tcPr>
            <w:tcW w:w="2117" w:type="dxa"/>
            <w:tcBorders>
              <w:top w:val="nil"/>
              <w:left w:val="single" w:color="auto" w:sz="8" w:space="0"/>
              <w:bottom w:val="single" w:color="auto" w:sz="4" w:space="0"/>
              <w:right w:val="single" w:color="auto" w:sz="4" w:space="0"/>
            </w:tcBorders>
            <w:shd w:val="clear" w:color="auto" w:fill="auto"/>
            <w:noWrap/>
            <w:vAlign w:val="center"/>
          </w:tcPr>
          <w:p w14:paraId="47B618E9">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2026年8月24日</w:t>
            </w:r>
          </w:p>
        </w:tc>
        <w:tc>
          <w:tcPr>
            <w:tcW w:w="326" w:type="dxa"/>
            <w:tcBorders>
              <w:top w:val="nil"/>
              <w:left w:val="nil"/>
              <w:bottom w:val="single" w:color="auto" w:sz="4" w:space="0"/>
              <w:right w:val="single" w:color="auto" w:sz="4" w:space="0"/>
            </w:tcBorders>
            <w:shd w:val="clear" w:color="auto" w:fill="auto"/>
            <w:noWrap/>
            <w:vAlign w:val="center"/>
          </w:tcPr>
          <w:p w14:paraId="2FE67C1C">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w:t>
            </w:r>
          </w:p>
        </w:tc>
        <w:tc>
          <w:tcPr>
            <w:tcW w:w="2083" w:type="dxa"/>
            <w:tcBorders>
              <w:top w:val="nil"/>
              <w:left w:val="single" w:color="auto" w:sz="8" w:space="0"/>
              <w:bottom w:val="single" w:color="auto" w:sz="4" w:space="0"/>
              <w:right w:val="single" w:color="auto" w:sz="4" w:space="0"/>
            </w:tcBorders>
            <w:shd w:val="clear" w:color="auto" w:fill="auto"/>
            <w:noWrap/>
            <w:vAlign w:val="center"/>
          </w:tcPr>
          <w:p w14:paraId="3834135E">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2026年8月30日</w:t>
            </w:r>
          </w:p>
        </w:tc>
        <w:tc>
          <w:tcPr>
            <w:tcW w:w="5295" w:type="dxa"/>
            <w:tcBorders>
              <w:top w:val="nil"/>
              <w:left w:val="nil"/>
              <w:bottom w:val="single" w:color="auto" w:sz="4" w:space="0"/>
              <w:right w:val="single" w:color="auto" w:sz="8" w:space="0"/>
            </w:tcBorders>
            <w:shd w:val="clear" w:color="auto" w:fill="auto"/>
            <w:vAlign w:val="center"/>
          </w:tcPr>
          <w:p w14:paraId="40D7C4C8">
            <w:pPr>
              <w:widowControl/>
              <w:rPr>
                <w:rFonts w:hint="eastAsia" w:ascii="宋体" w:hAnsi="宋体" w:cs="宋体"/>
                <w:color w:val="000000"/>
                <w:kern w:val="0"/>
                <w:sz w:val="21"/>
                <w:szCs w:val="21"/>
              </w:rPr>
            </w:pPr>
            <w:r>
              <w:rPr>
                <w:rFonts w:hint="eastAsia" w:ascii="宋体" w:hAnsi="宋体" w:cs="宋体"/>
                <w:color w:val="000000"/>
                <w:kern w:val="0"/>
                <w:sz w:val="21"/>
                <w:szCs w:val="21"/>
              </w:rPr>
              <w:t>中期检查，编写代码，并初步完成80%以上。</w:t>
            </w:r>
          </w:p>
        </w:tc>
      </w:tr>
      <w:tr w14:paraId="5853316B">
        <w:trPr>
          <w:trHeight w:val="375" w:hRule="atLeast"/>
        </w:trPr>
        <w:tc>
          <w:tcPr>
            <w:tcW w:w="2117" w:type="dxa"/>
            <w:tcBorders>
              <w:top w:val="nil"/>
              <w:left w:val="single" w:color="auto" w:sz="8" w:space="0"/>
              <w:bottom w:val="single" w:color="auto" w:sz="4" w:space="0"/>
              <w:right w:val="single" w:color="auto" w:sz="4" w:space="0"/>
            </w:tcBorders>
            <w:shd w:val="clear" w:color="auto" w:fill="auto"/>
            <w:noWrap/>
            <w:vAlign w:val="center"/>
          </w:tcPr>
          <w:p w14:paraId="43F19F16">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2026年8月31日</w:t>
            </w:r>
          </w:p>
        </w:tc>
        <w:tc>
          <w:tcPr>
            <w:tcW w:w="326" w:type="dxa"/>
            <w:tcBorders>
              <w:top w:val="nil"/>
              <w:left w:val="nil"/>
              <w:bottom w:val="single" w:color="auto" w:sz="4" w:space="0"/>
              <w:right w:val="single" w:color="auto" w:sz="4" w:space="0"/>
            </w:tcBorders>
            <w:shd w:val="clear" w:color="auto" w:fill="auto"/>
            <w:noWrap/>
            <w:vAlign w:val="center"/>
          </w:tcPr>
          <w:p w14:paraId="2770F545">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w:t>
            </w:r>
          </w:p>
        </w:tc>
        <w:tc>
          <w:tcPr>
            <w:tcW w:w="2083" w:type="dxa"/>
            <w:tcBorders>
              <w:top w:val="nil"/>
              <w:left w:val="single" w:color="auto" w:sz="8" w:space="0"/>
              <w:bottom w:val="single" w:color="auto" w:sz="4" w:space="0"/>
              <w:right w:val="single" w:color="auto" w:sz="4" w:space="0"/>
            </w:tcBorders>
            <w:shd w:val="clear" w:color="auto" w:fill="auto"/>
            <w:noWrap/>
            <w:vAlign w:val="center"/>
          </w:tcPr>
          <w:p w14:paraId="337E2F95">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2026年9月6日</w:t>
            </w:r>
          </w:p>
        </w:tc>
        <w:tc>
          <w:tcPr>
            <w:tcW w:w="5295" w:type="dxa"/>
            <w:tcBorders>
              <w:top w:val="nil"/>
              <w:left w:val="nil"/>
              <w:bottom w:val="single" w:color="auto" w:sz="4" w:space="0"/>
              <w:right w:val="single" w:color="auto" w:sz="8" w:space="0"/>
            </w:tcBorders>
            <w:shd w:val="clear" w:color="auto" w:fill="auto"/>
            <w:vAlign w:val="center"/>
          </w:tcPr>
          <w:p w14:paraId="0AF446F7">
            <w:pPr>
              <w:widowControl/>
              <w:rPr>
                <w:rFonts w:hint="eastAsia" w:ascii="宋体" w:hAnsi="宋体" w:cs="宋体"/>
                <w:color w:val="000000"/>
                <w:kern w:val="0"/>
                <w:sz w:val="21"/>
                <w:szCs w:val="21"/>
              </w:rPr>
            </w:pPr>
            <w:r>
              <w:rPr>
                <w:rFonts w:hint="eastAsia" w:ascii="宋体" w:hAnsi="宋体" w:cs="宋体"/>
                <w:color w:val="000000"/>
                <w:kern w:val="0"/>
                <w:sz w:val="21"/>
                <w:szCs w:val="21"/>
              </w:rPr>
              <w:t>继续编写代码，完成所有模块。</w:t>
            </w:r>
          </w:p>
        </w:tc>
      </w:tr>
      <w:tr w14:paraId="09CAECD3">
        <w:trPr>
          <w:trHeight w:val="375" w:hRule="atLeast"/>
        </w:trPr>
        <w:tc>
          <w:tcPr>
            <w:tcW w:w="2117" w:type="dxa"/>
            <w:tcBorders>
              <w:top w:val="nil"/>
              <w:left w:val="single" w:color="auto" w:sz="8" w:space="0"/>
              <w:bottom w:val="single" w:color="auto" w:sz="4" w:space="0"/>
              <w:right w:val="single" w:color="auto" w:sz="4" w:space="0"/>
            </w:tcBorders>
            <w:shd w:val="clear" w:color="000000" w:fill="FFFFCC"/>
            <w:noWrap/>
            <w:vAlign w:val="center"/>
          </w:tcPr>
          <w:p w14:paraId="0A9BBED9">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2026年9月7日</w:t>
            </w:r>
          </w:p>
        </w:tc>
        <w:tc>
          <w:tcPr>
            <w:tcW w:w="326" w:type="dxa"/>
            <w:tcBorders>
              <w:top w:val="nil"/>
              <w:left w:val="nil"/>
              <w:bottom w:val="single" w:color="auto" w:sz="4" w:space="0"/>
              <w:right w:val="single" w:color="auto" w:sz="4" w:space="0"/>
            </w:tcBorders>
            <w:shd w:val="clear" w:color="000000" w:fill="FFFFCC"/>
            <w:noWrap/>
            <w:vAlign w:val="center"/>
          </w:tcPr>
          <w:p w14:paraId="13F550AB">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w:t>
            </w:r>
          </w:p>
        </w:tc>
        <w:tc>
          <w:tcPr>
            <w:tcW w:w="2083" w:type="dxa"/>
            <w:tcBorders>
              <w:top w:val="nil"/>
              <w:left w:val="single" w:color="auto" w:sz="8" w:space="0"/>
              <w:bottom w:val="single" w:color="auto" w:sz="4" w:space="0"/>
              <w:right w:val="single" w:color="auto" w:sz="4" w:space="0"/>
            </w:tcBorders>
            <w:shd w:val="clear" w:color="000000" w:fill="FFFFCC"/>
            <w:noWrap/>
            <w:vAlign w:val="center"/>
          </w:tcPr>
          <w:p w14:paraId="45246EB0">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2026年9月15日</w:t>
            </w:r>
          </w:p>
        </w:tc>
        <w:tc>
          <w:tcPr>
            <w:tcW w:w="5295" w:type="dxa"/>
            <w:tcBorders>
              <w:top w:val="nil"/>
              <w:left w:val="nil"/>
              <w:bottom w:val="single" w:color="auto" w:sz="4" w:space="0"/>
              <w:right w:val="single" w:color="auto" w:sz="8" w:space="0"/>
            </w:tcBorders>
            <w:shd w:val="clear" w:color="000000" w:fill="FFFFCC"/>
            <w:vAlign w:val="center"/>
          </w:tcPr>
          <w:p w14:paraId="21B7231E">
            <w:pPr>
              <w:widowControl/>
              <w:rPr>
                <w:rFonts w:hint="eastAsia" w:ascii="宋体" w:hAnsi="宋体" w:cs="宋体"/>
                <w:color w:val="3333FF"/>
                <w:kern w:val="0"/>
                <w:sz w:val="21"/>
                <w:szCs w:val="21"/>
              </w:rPr>
            </w:pPr>
            <w:r>
              <w:rPr>
                <w:rFonts w:hint="eastAsia" w:ascii="宋体" w:hAnsi="宋体" w:cs="宋体"/>
                <w:color w:val="3333FF"/>
                <w:kern w:val="0"/>
                <w:sz w:val="21"/>
                <w:szCs w:val="21"/>
              </w:rPr>
              <w:t>提交论文初稿并查重检测</w:t>
            </w:r>
          </w:p>
        </w:tc>
      </w:tr>
      <w:tr w14:paraId="733888A6">
        <w:trPr>
          <w:trHeight w:val="375" w:hRule="atLeast"/>
        </w:trPr>
        <w:tc>
          <w:tcPr>
            <w:tcW w:w="2117" w:type="dxa"/>
            <w:tcBorders>
              <w:top w:val="nil"/>
              <w:left w:val="single" w:color="auto" w:sz="8" w:space="0"/>
              <w:bottom w:val="single" w:color="auto" w:sz="4" w:space="0"/>
              <w:right w:val="single" w:color="auto" w:sz="4" w:space="0"/>
            </w:tcBorders>
            <w:shd w:val="clear" w:color="auto" w:fill="auto"/>
            <w:noWrap/>
            <w:vAlign w:val="center"/>
          </w:tcPr>
          <w:p w14:paraId="48EC1399">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2026年9月16日</w:t>
            </w:r>
          </w:p>
        </w:tc>
        <w:tc>
          <w:tcPr>
            <w:tcW w:w="326" w:type="dxa"/>
            <w:tcBorders>
              <w:top w:val="nil"/>
              <w:left w:val="nil"/>
              <w:bottom w:val="single" w:color="auto" w:sz="4" w:space="0"/>
              <w:right w:val="single" w:color="auto" w:sz="4" w:space="0"/>
            </w:tcBorders>
            <w:shd w:val="clear" w:color="auto" w:fill="auto"/>
            <w:noWrap/>
            <w:vAlign w:val="center"/>
          </w:tcPr>
          <w:p w14:paraId="23B8B039">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w:t>
            </w:r>
          </w:p>
        </w:tc>
        <w:tc>
          <w:tcPr>
            <w:tcW w:w="2083" w:type="dxa"/>
            <w:tcBorders>
              <w:top w:val="nil"/>
              <w:left w:val="single" w:color="auto" w:sz="8" w:space="0"/>
              <w:bottom w:val="single" w:color="auto" w:sz="4" w:space="0"/>
              <w:right w:val="single" w:color="auto" w:sz="4" w:space="0"/>
            </w:tcBorders>
            <w:shd w:val="clear" w:color="auto" w:fill="auto"/>
            <w:noWrap/>
            <w:vAlign w:val="center"/>
          </w:tcPr>
          <w:p w14:paraId="7F4D33CD">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2026年9月22日</w:t>
            </w:r>
          </w:p>
        </w:tc>
        <w:tc>
          <w:tcPr>
            <w:tcW w:w="5295" w:type="dxa"/>
            <w:tcBorders>
              <w:top w:val="nil"/>
              <w:left w:val="nil"/>
              <w:bottom w:val="single" w:color="auto" w:sz="4" w:space="0"/>
              <w:right w:val="single" w:color="auto" w:sz="8" w:space="0"/>
            </w:tcBorders>
            <w:shd w:val="clear" w:color="auto" w:fill="auto"/>
            <w:vAlign w:val="center"/>
          </w:tcPr>
          <w:p w14:paraId="4FC9290C">
            <w:pPr>
              <w:widowControl/>
              <w:rPr>
                <w:rFonts w:hint="eastAsia" w:ascii="宋体" w:hAnsi="宋体" w:cs="宋体"/>
                <w:color w:val="000000"/>
                <w:kern w:val="0"/>
                <w:sz w:val="21"/>
                <w:szCs w:val="21"/>
              </w:rPr>
            </w:pPr>
            <w:r>
              <w:rPr>
                <w:rFonts w:hint="eastAsia" w:ascii="宋体" w:hAnsi="宋体" w:cs="宋体"/>
                <w:color w:val="000000"/>
                <w:kern w:val="0"/>
                <w:sz w:val="21"/>
                <w:szCs w:val="21"/>
              </w:rPr>
              <w:t>论文修改</w:t>
            </w:r>
          </w:p>
        </w:tc>
      </w:tr>
      <w:tr w14:paraId="0103647B">
        <w:trPr>
          <w:trHeight w:val="375" w:hRule="atLeast"/>
        </w:trPr>
        <w:tc>
          <w:tcPr>
            <w:tcW w:w="2117" w:type="dxa"/>
            <w:tcBorders>
              <w:top w:val="nil"/>
              <w:left w:val="single" w:color="auto" w:sz="8" w:space="0"/>
              <w:bottom w:val="single" w:color="auto" w:sz="4" w:space="0"/>
              <w:right w:val="single" w:color="auto" w:sz="4" w:space="0"/>
            </w:tcBorders>
            <w:shd w:val="clear" w:color="auto" w:fill="auto"/>
            <w:noWrap/>
            <w:vAlign w:val="center"/>
          </w:tcPr>
          <w:p w14:paraId="5ADF3998">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2026年9月23日</w:t>
            </w:r>
          </w:p>
        </w:tc>
        <w:tc>
          <w:tcPr>
            <w:tcW w:w="326" w:type="dxa"/>
            <w:tcBorders>
              <w:top w:val="nil"/>
              <w:left w:val="nil"/>
              <w:bottom w:val="single" w:color="auto" w:sz="4" w:space="0"/>
              <w:right w:val="single" w:color="auto" w:sz="4" w:space="0"/>
            </w:tcBorders>
            <w:shd w:val="clear" w:color="auto" w:fill="auto"/>
            <w:noWrap/>
            <w:vAlign w:val="center"/>
          </w:tcPr>
          <w:p w14:paraId="40B16EA2">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w:t>
            </w:r>
          </w:p>
        </w:tc>
        <w:tc>
          <w:tcPr>
            <w:tcW w:w="2083" w:type="dxa"/>
            <w:tcBorders>
              <w:top w:val="nil"/>
              <w:left w:val="single" w:color="auto" w:sz="8" w:space="0"/>
              <w:bottom w:val="single" w:color="auto" w:sz="4" w:space="0"/>
              <w:right w:val="single" w:color="auto" w:sz="4" w:space="0"/>
            </w:tcBorders>
            <w:shd w:val="clear" w:color="auto" w:fill="auto"/>
            <w:noWrap/>
            <w:vAlign w:val="center"/>
          </w:tcPr>
          <w:p w14:paraId="71EE24B3">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2026年9月29日</w:t>
            </w:r>
          </w:p>
        </w:tc>
        <w:tc>
          <w:tcPr>
            <w:tcW w:w="5295" w:type="dxa"/>
            <w:tcBorders>
              <w:top w:val="nil"/>
              <w:left w:val="nil"/>
              <w:bottom w:val="single" w:color="auto" w:sz="4" w:space="0"/>
              <w:right w:val="single" w:color="auto" w:sz="8" w:space="0"/>
            </w:tcBorders>
            <w:shd w:val="clear" w:color="auto" w:fill="auto"/>
            <w:vAlign w:val="center"/>
          </w:tcPr>
          <w:p w14:paraId="5802DDCA">
            <w:pPr>
              <w:widowControl/>
              <w:rPr>
                <w:rFonts w:hint="eastAsia" w:ascii="宋体" w:hAnsi="宋体" w:cs="宋体"/>
                <w:color w:val="000000"/>
                <w:kern w:val="0"/>
                <w:sz w:val="21"/>
                <w:szCs w:val="21"/>
              </w:rPr>
            </w:pPr>
            <w:r>
              <w:rPr>
                <w:rFonts w:hint="eastAsia" w:ascii="宋体" w:hAnsi="宋体" w:cs="宋体"/>
                <w:color w:val="000000"/>
                <w:kern w:val="0"/>
                <w:sz w:val="21"/>
                <w:szCs w:val="21"/>
              </w:rPr>
              <w:t>论文修改</w:t>
            </w:r>
          </w:p>
        </w:tc>
      </w:tr>
      <w:tr w14:paraId="3E773973">
        <w:trPr>
          <w:trHeight w:val="375" w:hRule="atLeast"/>
        </w:trPr>
        <w:tc>
          <w:tcPr>
            <w:tcW w:w="2117" w:type="dxa"/>
            <w:tcBorders>
              <w:top w:val="nil"/>
              <w:left w:val="single" w:color="auto" w:sz="8" w:space="0"/>
              <w:bottom w:val="single" w:color="auto" w:sz="4" w:space="0"/>
              <w:right w:val="single" w:color="auto" w:sz="4" w:space="0"/>
            </w:tcBorders>
            <w:shd w:val="clear" w:color="auto" w:fill="auto"/>
            <w:noWrap/>
            <w:vAlign w:val="center"/>
          </w:tcPr>
          <w:p w14:paraId="7A326AD8">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2026年9月30日</w:t>
            </w:r>
          </w:p>
        </w:tc>
        <w:tc>
          <w:tcPr>
            <w:tcW w:w="326" w:type="dxa"/>
            <w:tcBorders>
              <w:top w:val="nil"/>
              <w:left w:val="nil"/>
              <w:bottom w:val="single" w:color="auto" w:sz="4" w:space="0"/>
              <w:right w:val="single" w:color="auto" w:sz="4" w:space="0"/>
            </w:tcBorders>
            <w:shd w:val="clear" w:color="auto" w:fill="auto"/>
            <w:noWrap/>
            <w:vAlign w:val="center"/>
          </w:tcPr>
          <w:p w14:paraId="7B39C818">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w:t>
            </w:r>
          </w:p>
        </w:tc>
        <w:tc>
          <w:tcPr>
            <w:tcW w:w="2083" w:type="dxa"/>
            <w:tcBorders>
              <w:top w:val="nil"/>
              <w:left w:val="single" w:color="auto" w:sz="8" w:space="0"/>
              <w:bottom w:val="single" w:color="auto" w:sz="4" w:space="0"/>
              <w:right w:val="single" w:color="auto" w:sz="4" w:space="0"/>
            </w:tcBorders>
            <w:shd w:val="clear" w:color="auto" w:fill="auto"/>
            <w:noWrap/>
            <w:vAlign w:val="center"/>
          </w:tcPr>
          <w:p w14:paraId="72BE2E30">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2026年10月6日</w:t>
            </w:r>
          </w:p>
        </w:tc>
        <w:tc>
          <w:tcPr>
            <w:tcW w:w="5295" w:type="dxa"/>
            <w:tcBorders>
              <w:top w:val="nil"/>
              <w:left w:val="nil"/>
              <w:bottom w:val="single" w:color="auto" w:sz="4" w:space="0"/>
              <w:right w:val="single" w:color="auto" w:sz="8" w:space="0"/>
            </w:tcBorders>
            <w:shd w:val="clear" w:color="auto" w:fill="auto"/>
            <w:vAlign w:val="center"/>
          </w:tcPr>
          <w:p w14:paraId="04FECFD1">
            <w:pPr>
              <w:widowControl/>
              <w:rPr>
                <w:rFonts w:hint="eastAsia" w:ascii="宋体" w:hAnsi="宋体" w:cs="宋体"/>
                <w:color w:val="000000"/>
                <w:kern w:val="0"/>
                <w:sz w:val="21"/>
                <w:szCs w:val="21"/>
              </w:rPr>
            </w:pPr>
            <w:r>
              <w:rPr>
                <w:rFonts w:hint="eastAsia" w:ascii="宋体" w:hAnsi="宋体" w:cs="宋体"/>
                <w:color w:val="000000"/>
                <w:kern w:val="0"/>
                <w:sz w:val="21"/>
                <w:szCs w:val="21"/>
              </w:rPr>
              <w:t>论文修改</w:t>
            </w:r>
          </w:p>
        </w:tc>
      </w:tr>
      <w:tr w14:paraId="2006E2F1">
        <w:trPr>
          <w:trHeight w:val="375" w:hRule="atLeast"/>
        </w:trPr>
        <w:tc>
          <w:tcPr>
            <w:tcW w:w="2117" w:type="dxa"/>
            <w:tcBorders>
              <w:top w:val="nil"/>
              <w:left w:val="single" w:color="auto" w:sz="8" w:space="0"/>
              <w:bottom w:val="single" w:color="auto" w:sz="4" w:space="0"/>
              <w:right w:val="single" w:color="auto" w:sz="4" w:space="0"/>
            </w:tcBorders>
            <w:shd w:val="clear" w:color="auto" w:fill="auto"/>
            <w:noWrap/>
            <w:vAlign w:val="center"/>
          </w:tcPr>
          <w:p w14:paraId="7EE3D747">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2026年10月7日</w:t>
            </w:r>
          </w:p>
        </w:tc>
        <w:tc>
          <w:tcPr>
            <w:tcW w:w="326" w:type="dxa"/>
            <w:tcBorders>
              <w:top w:val="nil"/>
              <w:left w:val="nil"/>
              <w:bottom w:val="single" w:color="auto" w:sz="4" w:space="0"/>
              <w:right w:val="single" w:color="auto" w:sz="4" w:space="0"/>
            </w:tcBorders>
            <w:shd w:val="clear" w:color="auto" w:fill="auto"/>
            <w:noWrap/>
            <w:vAlign w:val="center"/>
          </w:tcPr>
          <w:p w14:paraId="05C6AB38">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w:t>
            </w:r>
          </w:p>
        </w:tc>
        <w:tc>
          <w:tcPr>
            <w:tcW w:w="2083" w:type="dxa"/>
            <w:tcBorders>
              <w:top w:val="nil"/>
              <w:left w:val="single" w:color="auto" w:sz="8" w:space="0"/>
              <w:bottom w:val="single" w:color="auto" w:sz="4" w:space="0"/>
              <w:right w:val="single" w:color="auto" w:sz="4" w:space="0"/>
            </w:tcBorders>
            <w:shd w:val="clear" w:color="auto" w:fill="auto"/>
            <w:noWrap/>
            <w:vAlign w:val="center"/>
          </w:tcPr>
          <w:p w14:paraId="31A33087">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2026年10月13日</w:t>
            </w:r>
          </w:p>
        </w:tc>
        <w:tc>
          <w:tcPr>
            <w:tcW w:w="5295" w:type="dxa"/>
            <w:tcBorders>
              <w:top w:val="nil"/>
              <w:left w:val="nil"/>
              <w:bottom w:val="single" w:color="auto" w:sz="4" w:space="0"/>
              <w:right w:val="single" w:color="auto" w:sz="8" w:space="0"/>
            </w:tcBorders>
            <w:shd w:val="clear" w:color="auto" w:fill="auto"/>
            <w:vAlign w:val="center"/>
          </w:tcPr>
          <w:p w14:paraId="5C8972D3">
            <w:pPr>
              <w:widowControl/>
              <w:rPr>
                <w:rFonts w:hint="eastAsia" w:ascii="宋体" w:hAnsi="宋体" w:cs="宋体"/>
                <w:color w:val="000000"/>
                <w:kern w:val="0"/>
                <w:sz w:val="21"/>
                <w:szCs w:val="21"/>
              </w:rPr>
            </w:pPr>
            <w:r>
              <w:rPr>
                <w:rFonts w:hint="eastAsia" w:ascii="宋体" w:hAnsi="宋体" w:cs="宋体"/>
                <w:color w:val="000000"/>
                <w:kern w:val="0"/>
                <w:sz w:val="21"/>
                <w:szCs w:val="21"/>
              </w:rPr>
              <w:t>论文修改</w:t>
            </w:r>
          </w:p>
        </w:tc>
      </w:tr>
      <w:tr w14:paraId="3419BD18">
        <w:trPr>
          <w:trHeight w:val="375" w:hRule="atLeast"/>
        </w:trPr>
        <w:tc>
          <w:tcPr>
            <w:tcW w:w="2117" w:type="dxa"/>
            <w:tcBorders>
              <w:top w:val="nil"/>
              <w:left w:val="single" w:color="auto" w:sz="8" w:space="0"/>
              <w:bottom w:val="single" w:color="auto" w:sz="4" w:space="0"/>
              <w:right w:val="single" w:color="auto" w:sz="4" w:space="0"/>
            </w:tcBorders>
            <w:shd w:val="clear" w:color="auto" w:fill="auto"/>
            <w:noWrap/>
            <w:vAlign w:val="center"/>
          </w:tcPr>
          <w:p w14:paraId="433D0CAB">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2026年10月14日</w:t>
            </w:r>
          </w:p>
        </w:tc>
        <w:tc>
          <w:tcPr>
            <w:tcW w:w="326" w:type="dxa"/>
            <w:tcBorders>
              <w:top w:val="nil"/>
              <w:left w:val="nil"/>
              <w:bottom w:val="single" w:color="auto" w:sz="4" w:space="0"/>
              <w:right w:val="single" w:color="auto" w:sz="4" w:space="0"/>
            </w:tcBorders>
            <w:shd w:val="clear" w:color="auto" w:fill="auto"/>
            <w:noWrap/>
            <w:vAlign w:val="center"/>
          </w:tcPr>
          <w:p w14:paraId="181BE326">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w:t>
            </w:r>
          </w:p>
        </w:tc>
        <w:tc>
          <w:tcPr>
            <w:tcW w:w="2083" w:type="dxa"/>
            <w:tcBorders>
              <w:top w:val="nil"/>
              <w:left w:val="single" w:color="auto" w:sz="8" w:space="0"/>
              <w:bottom w:val="single" w:color="auto" w:sz="4" w:space="0"/>
              <w:right w:val="single" w:color="auto" w:sz="4" w:space="0"/>
            </w:tcBorders>
            <w:shd w:val="clear" w:color="auto" w:fill="auto"/>
            <w:noWrap/>
            <w:vAlign w:val="center"/>
          </w:tcPr>
          <w:p w14:paraId="00E5F948">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2026年10月20日</w:t>
            </w:r>
          </w:p>
        </w:tc>
        <w:tc>
          <w:tcPr>
            <w:tcW w:w="5295" w:type="dxa"/>
            <w:tcBorders>
              <w:top w:val="nil"/>
              <w:left w:val="nil"/>
              <w:bottom w:val="single" w:color="auto" w:sz="4" w:space="0"/>
              <w:right w:val="single" w:color="auto" w:sz="8" w:space="0"/>
            </w:tcBorders>
            <w:shd w:val="clear" w:color="auto" w:fill="auto"/>
            <w:vAlign w:val="center"/>
          </w:tcPr>
          <w:p w14:paraId="1198F5C8">
            <w:pPr>
              <w:widowControl/>
              <w:rPr>
                <w:rFonts w:hint="eastAsia" w:ascii="宋体" w:hAnsi="宋体" w:cs="宋体"/>
                <w:color w:val="000000"/>
                <w:kern w:val="0"/>
                <w:sz w:val="21"/>
                <w:szCs w:val="21"/>
              </w:rPr>
            </w:pPr>
            <w:r>
              <w:rPr>
                <w:rFonts w:hint="eastAsia" w:ascii="宋体" w:hAnsi="宋体" w:cs="宋体"/>
                <w:color w:val="000000"/>
                <w:kern w:val="0"/>
                <w:sz w:val="21"/>
                <w:szCs w:val="21"/>
              </w:rPr>
              <w:t>论文修改</w:t>
            </w:r>
          </w:p>
        </w:tc>
      </w:tr>
      <w:tr w14:paraId="42C5CEC0">
        <w:trPr>
          <w:trHeight w:val="375" w:hRule="atLeast"/>
        </w:trPr>
        <w:tc>
          <w:tcPr>
            <w:tcW w:w="2117" w:type="dxa"/>
            <w:tcBorders>
              <w:top w:val="nil"/>
              <w:left w:val="single" w:color="auto" w:sz="8" w:space="0"/>
              <w:bottom w:val="single" w:color="auto" w:sz="4" w:space="0"/>
              <w:right w:val="single" w:color="auto" w:sz="4" w:space="0"/>
            </w:tcBorders>
            <w:shd w:val="clear" w:color="000000" w:fill="FFFFCC"/>
            <w:noWrap/>
            <w:vAlign w:val="center"/>
          </w:tcPr>
          <w:p w14:paraId="5A7812FA">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2026年10月21日</w:t>
            </w:r>
          </w:p>
        </w:tc>
        <w:tc>
          <w:tcPr>
            <w:tcW w:w="326" w:type="dxa"/>
            <w:tcBorders>
              <w:top w:val="nil"/>
              <w:left w:val="nil"/>
              <w:bottom w:val="single" w:color="auto" w:sz="4" w:space="0"/>
              <w:right w:val="single" w:color="auto" w:sz="4" w:space="0"/>
            </w:tcBorders>
            <w:shd w:val="clear" w:color="000000" w:fill="FFFFCC"/>
            <w:noWrap/>
            <w:vAlign w:val="center"/>
          </w:tcPr>
          <w:p w14:paraId="4B7CED6E">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w:t>
            </w:r>
          </w:p>
        </w:tc>
        <w:tc>
          <w:tcPr>
            <w:tcW w:w="2083" w:type="dxa"/>
            <w:tcBorders>
              <w:top w:val="nil"/>
              <w:left w:val="single" w:color="auto" w:sz="8" w:space="0"/>
              <w:bottom w:val="single" w:color="auto" w:sz="4" w:space="0"/>
              <w:right w:val="single" w:color="auto" w:sz="4" w:space="0"/>
            </w:tcBorders>
            <w:shd w:val="clear" w:color="000000" w:fill="FFFFCC"/>
            <w:noWrap/>
            <w:vAlign w:val="center"/>
          </w:tcPr>
          <w:p w14:paraId="12AD66A3">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2026年10月25日</w:t>
            </w:r>
          </w:p>
        </w:tc>
        <w:tc>
          <w:tcPr>
            <w:tcW w:w="5295" w:type="dxa"/>
            <w:tcBorders>
              <w:top w:val="nil"/>
              <w:left w:val="nil"/>
              <w:bottom w:val="single" w:color="auto" w:sz="4" w:space="0"/>
              <w:right w:val="single" w:color="auto" w:sz="8" w:space="0"/>
            </w:tcBorders>
            <w:shd w:val="clear" w:color="000000" w:fill="FFFFCC"/>
            <w:vAlign w:val="center"/>
          </w:tcPr>
          <w:p w14:paraId="21472E3E">
            <w:pPr>
              <w:widowControl/>
              <w:rPr>
                <w:rFonts w:hint="eastAsia" w:ascii="宋体" w:hAnsi="宋体" w:cs="宋体"/>
                <w:color w:val="000000"/>
                <w:kern w:val="0"/>
                <w:sz w:val="21"/>
                <w:szCs w:val="21"/>
              </w:rPr>
            </w:pPr>
            <w:r>
              <w:rPr>
                <w:rFonts w:hint="eastAsia" w:ascii="宋体" w:hAnsi="宋体" w:cs="宋体"/>
                <w:color w:val="000000"/>
                <w:kern w:val="0"/>
                <w:sz w:val="21"/>
                <w:szCs w:val="21"/>
              </w:rPr>
              <w:t>首次提交论文定稿并查重检测</w:t>
            </w:r>
          </w:p>
        </w:tc>
      </w:tr>
      <w:tr w14:paraId="2D2EE69B">
        <w:trPr>
          <w:trHeight w:val="375" w:hRule="atLeast"/>
        </w:trPr>
        <w:tc>
          <w:tcPr>
            <w:tcW w:w="2117" w:type="dxa"/>
            <w:tcBorders>
              <w:top w:val="nil"/>
              <w:left w:val="single" w:color="auto" w:sz="8" w:space="0"/>
              <w:bottom w:val="single" w:color="auto" w:sz="4" w:space="0"/>
              <w:right w:val="single" w:color="auto" w:sz="4" w:space="0"/>
            </w:tcBorders>
            <w:shd w:val="clear" w:color="auto" w:fill="auto"/>
            <w:noWrap/>
            <w:vAlign w:val="center"/>
          </w:tcPr>
          <w:p w14:paraId="39996781">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2026年10月28日</w:t>
            </w:r>
          </w:p>
        </w:tc>
        <w:tc>
          <w:tcPr>
            <w:tcW w:w="326" w:type="dxa"/>
            <w:tcBorders>
              <w:top w:val="nil"/>
              <w:left w:val="nil"/>
              <w:bottom w:val="single" w:color="auto" w:sz="4" w:space="0"/>
              <w:right w:val="single" w:color="auto" w:sz="4" w:space="0"/>
            </w:tcBorders>
            <w:shd w:val="clear" w:color="auto" w:fill="auto"/>
            <w:noWrap/>
            <w:vAlign w:val="center"/>
          </w:tcPr>
          <w:p w14:paraId="4D248BD7">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w:t>
            </w:r>
          </w:p>
        </w:tc>
        <w:tc>
          <w:tcPr>
            <w:tcW w:w="2083" w:type="dxa"/>
            <w:tcBorders>
              <w:top w:val="nil"/>
              <w:left w:val="single" w:color="auto" w:sz="8" w:space="0"/>
              <w:bottom w:val="single" w:color="auto" w:sz="4" w:space="0"/>
              <w:right w:val="single" w:color="auto" w:sz="4" w:space="0"/>
            </w:tcBorders>
            <w:shd w:val="clear" w:color="auto" w:fill="auto"/>
            <w:noWrap/>
            <w:vAlign w:val="center"/>
          </w:tcPr>
          <w:p w14:paraId="0E1597FE">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2026年11月3日</w:t>
            </w:r>
          </w:p>
        </w:tc>
        <w:tc>
          <w:tcPr>
            <w:tcW w:w="5295" w:type="dxa"/>
            <w:tcBorders>
              <w:top w:val="nil"/>
              <w:left w:val="nil"/>
              <w:bottom w:val="single" w:color="auto" w:sz="4" w:space="0"/>
              <w:right w:val="single" w:color="auto" w:sz="8" w:space="0"/>
            </w:tcBorders>
            <w:shd w:val="clear" w:color="auto" w:fill="auto"/>
            <w:vAlign w:val="center"/>
          </w:tcPr>
          <w:p w14:paraId="6D74996D">
            <w:pPr>
              <w:widowControl/>
              <w:rPr>
                <w:rFonts w:hint="eastAsia" w:ascii="宋体" w:hAnsi="宋体" w:cs="宋体"/>
                <w:color w:val="000000"/>
                <w:kern w:val="0"/>
                <w:sz w:val="21"/>
                <w:szCs w:val="21"/>
              </w:rPr>
            </w:pPr>
            <w:r>
              <w:rPr>
                <w:rFonts w:hint="eastAsia" w:ascii="宋体" w:hAnsi="宋体" w:cs="宋体"/>
                <w:color w:val="000000"/>
                <w:kern w:val="0"/>
                <w:sz w:val="21"/>
                <w:szCs w:val="21"/>
              </w:rPr>
              <w:t>准备答辩材料　</w:t>
            </w:r>
          </w:p>
        </w:tc>
      </w:tr>
      <w:tr w14:paraId="575EE92E">
        <w:trPr>
          <w:trHeight w:val="375" w:hRule="atLeast"/>
        </w:trPr>
        <w:tc>
          <w:tcPr>
            <w:tcW w:w="2117" w:type="dxa"/>
            <w:tcBorders>
              <w:top w:val="nil"/>
              <w:left w:val="single" w:color="auto" w:sz="8" w:space="0"/>
              <w:bottom w:val="single" w:color="auto" w:sz="8" w:space="0"/>
              <w:right w:val="single" w:color="auto" w:sz="4" w:space="0"/>
            </w:tcBorders>
            <w:shd w:val="clear" w:color="000000" w:fill="FFFFCC"/>
            <w:noWrap/>
            <w:vAlign w:val="center"/>
          </w:tcPr>
          <w:p w14:paraId="7B519375">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2026年11月4日</w:t>
            </w:r>
          </w:p>
        </w:tc>
        <w:tc>
          <w:tcPr>
            <w:tcW w:w="326" w:type="dxa"/>
            <w:tcBorders>
              <w:top w:val="nil"/>
              <w:left w:val="nil"/>
              <w:bottom w:val="single" w:color="auto" w:sz="8" w:space="0"/>
              <w:right w:val="single" w:color="auto" w:sz="4" w:space="0"/>
            </w:tcBorders>
            <w:shd w:val="clear" w:color="000000" w:fill="FFFFCC"/>
            <w:noWrap/>
            <w:vAlign w:val="center"/>
          </w:tcPr>
          <w:p w14:paraId="0392F6D4">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w:t>
            </w:r>
          </w:p>
        </w:tc>
        <w:tc>
          <w:tcPr>
            <w:tcW w:w="2083" w:type="dxa"/>
            <w:tcBorders>
              <w:top w:val="nil"/>
              <w:left w:val="single" w:color="auto" w:sz="8" w:space="0"/>
              <w:bottom w:val="single" w:color="auto" w:sz="8" w:space="0"/>
              <w:right w:val="single" w:color="auto" w:sz="4" w:space="0"/>
            </w:tcBorders>
            <w:shd w:val="clear" w:color="000000" w:fill="FFFFCC"/>
            <w:noWrap/>
            <w:vAlign w:val="center"/>
          </w:tcPr>
          <w:p w14:paraId="3813D84A">
            <w:pPr>
              <w:widowControl/>
              <w:jc w:val="center"/>
              <w:rPr>
                <w:rFonts w:hint="eastAsia" w:ascii="宋体" w:hAnsi="宋体" w:cs="宋体"/>
                <w:color w:val="000000"/>
                <w:kern w:val="0"/>
                <w:sz w:val="22"/>
                <w:szCs w:val="22"/>
              </w:rPr>
            </w:pPr>
            <w:r>
              <w:rPr>
                <w:rFonts w:hint="eastAsia" w:ascii="宋体" w:hAnsi="宋体" w:cs="宋体"/>
                <w:color w:val="000000"/>
                <w:kern w:val="0"/>
                <w:sz w:val="22"/>
                <w:szCs w:val="22"/>
              </w:rPr>
              <w:t>2026年11月10日</w:t>
            </w:r>
          </w:p>
        </w:tc>
        <w:tc>
          <w:tcPr>
            <w:tcW w:w="5295" w:type="dxa"/>
            <w:tcBorders>
              <w:top w:val="nil"/>
              <w:left w:val="nil"/>
              <w:bottom w:val="single" w:color="auto" w:sz="8" w:space="0"/>
              <w:right w:val="single" w:color="auto" w:sz="8" w:space="0"/>
            </w:tcBorders>
            <w:shd w:val="clear" w:color="000000" w:fill="FFFFCC"/>
            <w:vAlign w:val="center"/>
          </w:tcPr>
          <w:p w14:paraId="6C5D6E57">
            <w:pPr>
              <w:widowControl/>
              <w:rPr>
                <w:rFonts w:hint="eastAsia" w:ascii="宋体" w:hAnsi="宋体" w:cs="宋体"/>
                <w:b/>
                <w:bCs/>
                <w:color w:val="FF0000"/>
                <w:kern w:val="0"/>
                <w:sz w:val="21"/>
                <w:szCs w:val="21"/>
              </w:rPr>
            </w:pPr>
            <w:r>
              <w:rPr>
                <w:rFonts w:hint="eastAsia" w:ascii="宋体" w:hAnsi="宋体" w:cs="宋体"/>
                <w:b/>
                <w:bCs/>
                <w:color w:val="FF0000"/>
                <w:kern w:val="0"/>
                <w:sz w:val="21"/>
                <w:szCs w:val="21"/>
              </w:rPr>
              <w:t>全员参加答辩+提交终稿截止</w:t>
            </w:r>
          </w:p>
        </w:tc>
      </w:tr>
    </w:tbl>
    <w:p w14:paraId="7F28B9B7"/>
    <w:p w14:paraId="03C553B2">
      <w:pPr>
        <w:pStyle w:val="2"/>
      </w:pPr>
      <w:r>
        <w:t>主要文献、资料和参考书</w:t>
      </w:r>
    </w:p>
    <w:p w14:paraId="56E1473F">
      <w:pPr>
        <w:rPr>
          <w:rFonts w:hint="default"/>
        </w:rPr>
      </w:pPr>
      <w:r>
        <w:rPr>
          <w:rFonts w:hint="default"/>
        </w:rPr>
        <w:t>[1] Al-Sharman A, Shalash R J, Omran T A M, et al. Exploring the impact of note taking methods on cognitive function among university students[J]. BMC Medical Education, 2025, 25:1218.</w:t>
      </w:r>
    </w:p>
    <w:p w14:paraId="4AECB801">
      <w:pPr>
        <w:rPr>
          <w:rFonts w:hint="default"/>
        </w:rPr>
      </w:pPr>
      <w:r>
        <w:rPr>
          <w:rFonts w:hint="default"/>
        </w:rPr>
        <w:t>[2] Yıldırım M. The effects of note-taking methods on lasting learning: the role of motivation and cognitive load[J]. Frontiers in Psychology, 2026, 16:1697151.</w:t>
      </w:r>
    </w:p>
    <w:p w14:paraId="4560A5BD">
      <w:pPr>
        <w:rPr>
          <w:rFonts w:hint="default"/>
        </w:rPr>
      </w:pPr>
      <w:r>
        <w:rPr>
          <w:rFonts w:hint="default"/>
        </w:rPr>
        <w:t>[3] Arden B, Norris J, Cole S, et al. Digital notetaking in lectures: how students adapt to a multi-faceted university learning environment[J]. Cogent Education, 2024, 11(1):2373552.</w:t>
      </w:r>
    </w:p>
    <w:p w14:paraId="00ABE98F">
      <w:pPr>
        <w:rPr>
          <w:rFonts w:hint="default"/>
        </w:rPr>
      </w:pPr>
      <w:r>
        <w:rPr>
          <w:rFonts w:hint="default"/>
        </w:rPr>
        <w:t>[4] Miyagami T, Nishizaki Y, Shimizu T, et al. Evaluating the use of a note-taking app by Japanese resident physicians: nationwide cross-sectional study[J]. JMIR Formative Research, 2025, 9:e55087.</w:t>
      </w:r>
    </w:p>
    <w:p w14:paraId="709EB66E">
      <w:pPr>
        <w:rPr>
          <w:rFonts w:hint="default"/>
        </w:rPr>
      </w:pPr>
      <w:r>
        <w:rPr>
          <w:rFonts w:hint="default"/>
        </w:rPr>
        <w:t>[5] 贾炜. 数智技术催生开放大学育人新生态[J]. 开放教育研究, 2024, 30(5): 27-35.</w:t>
      </w:r>
    </w:p>
    <w:p w14:paraId="011D5C33">
      <w:pPr>
        <w:rPr>
          <w:rFonts w:hint="default"/>
        </w:rPr>
      </w:pPr>
      <w:r>
        <w:rPr>
          <w:rFonts w:hint="default"/>
        </w:rPr>
        <w:t>[6] 王树义, 张晋, 李峻. 图数据库驱动的知识管理应用特性对比研究——以Roam Research为例[J]. 知识管理论坛, 2021, 6(5): 292-301.</w:t>
      </w:r>
    </w:p>
    <w:p w14:paraId="212527EA">
      <w:pPr>
        <w:rPr>
          <w:rFonts w:hint="default"/>
        </w:rPr>
      </w:pPr>
      <w:r>
        <w:rPr>
          <w:rFonts w:hint="default"/>
        </w:rPr>
        <w:t>[7] 李卫卫, 肖敏, 张艳宁, 宁昕. 在线教学问题及改进对研究生持续使用意愿的影响研究[J]. 研究生教育研究, 2023(3): 53-62.</w:t>
      </w:r>
    </w:p>
    <w:p w14:paraId="302045FA">
      <w:pPr>
        <w:rPr>
          <w:rFonts w:hint="default"/>
        </w:rPr>
      </w:pPr>
      <w:r>
        <w:rPr>
          <w:rFonts w:hint="default"/>
        </w:rPr>
        <w:t>[8] Kinari S A, Funabiki N, Aung S T, et al. An independent learning system for Flutter cross-platform mobile programming with code modification problems[J]. Information, 2024, 15(10):614.</w:t>
      </w:r>
    </w:p>
    <w:p w14:paraId="1006C3B6">
      <w:pPr>
        <w:rPr>
          <w:rFonts w:hint="default"/>
        </w:rPr>
      </w:pPr>
      <w:r>
        <w:rPr>
          <w:rFonts w:hint="default"/>
        </w:rPr>
        <w:t>[9] Jošt G, Taneski V. State-of-the-art cross-platform mobile application development frameworks: a comparative study of market and developer trends[J]. Informatics, 2025, 12(2): 45.</w:t>
      </w:r>
    </w:p>
    <w:p w14:paraId="431C404C">
      <w:pPr>
        <w:rPr>
          <w:rFonts w:hint="default"/>
        </w:rPr>
      </w:pPr>
      <w:r>
        <w:rPr>
          <w:rFonts w:hint="default"/>
        </w:rPr>
        <w:t>[10] Crompton H, Burke D. Artificial intelligence in higher education: the state of the field[J]. International Journal of Educational Technology in Higher Education, 2023, 20:22.</w:t>
      </w:r>
    </w:p>
    <w:p w14:paraId="0AF4372C">
      <w:pPr>
        <w:rPr>
          <w:rFonts w:hint="default"/>
        </w:rPr>
      </w:pPr>
      <w:r>
        <w:rPr>
          <w:rFonts w:hint="default"/>
        </w:rPr>
        <w:t>[11] AlKendi W, Gechter F, Heyberger L, et al. Advancements and challenges in handwritten text recognition: a comprehensive survey[J]. Journal of Imaging, 2024, 10(1):18.</w:t>
      </w:r>
    </w:p>
    <w:p w14:paraId="5BB74EBA">
      <w:pPr>
        <w:rPr>
          <w:rFonts w:hint="default"/>
        </w:rPr>
      </w:pPr>
      <w:r>
        <w:rPr>
          <w:rFonts w:hint="default"/>
        </w:rPr>
        <w:t>[12] 强晓华. 手写档案识别中OCR技术的应用[J]. 办公室业务, 2025(22): 13-15.</w:t>
      </w:r>
    </w:p>
    <w:p w14:paraId="190CE51F">
      <w:pPr>
        <w:rPr>
          <w:rFonts w:hint="default"/>
        </w:rPr>
      </w:pPr>
      <w:r>
        <w:rPr>
          <w:rFonts w:hint="default"/>
        </w:rPr>
        <w:t>[13] 李鸿亮, 刘禹良, 廖文辉, 等. 大模型时代的光学文字识别：现状及展望[J]. 中国图象图形学报, 2025, 30(6): 2023-2050.</w:t>
      </w:r>
    </w:p>
    <w:p w14:paraId="342BD72C">
      <w:pPr>
        <w:rPr>
          <w:rFonts w:hint="default"/>
        </w:rPr>
      </w:pPr>
      <w:r>
        <w:rPr>
          <w:rFonts w:hint="default"/>
        </w:rPr>
        <w:t>[14] 陶磊, 苏晨阳, 李正丹, 等. 基于ElasticSearch和语义相似度匹配的教学资源搜索策略[J]. 数据与计算发展前沿, 2022, 4(2): 50-62.</w:t>
      </w:r>
    </w:p>
    <w:p w14:paraId="0444B988">
      <w:pPr>
        <w:rPr>
          <w:rFonts w:hint="default"/>
        </w:rPr>
      </w:pPr>
      <w:r>
        <w:rPr>
          <w:rFonts w:hint="default"/>
        </w:rPr>
        <w:t>[15] 祝智庭, 胡姣. 教育数字化转型：面向未来的教育“转基因”工程[J]. 开放教育研究, 2022, 28(5): 12-19.</w:t>
      </w:r>
    </w:p>
    <w:sectPr>
      <w:type w:val="continuous"/>
      <w:pgSz w:w="11907" w:h="16840"/>
      <w:pgMar w:top="794" w:right="0" w:bottom="737" w:left="1701" w:header="851" w:footer="992" w:gutter="0"/>
      <w:cols w:space="17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新宋体">
    <w:altName w:val="方正书宋_GBK"/>
    <w:panose1 w:val="02010609030101010101"/>
    <w:charset w:val="86"/>
    <w:family w:val="modern"/>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方正书宋_GBK">
    <w:panose1 w:val="02000000000000000000"/>
    <w:charset w:val="86"/>
    <w:family w:val="auto"/>
    <w:pitch w:val="default"/>
    <w:sig w:usb0="A00002BF" w:usb1="38CF7CFA" w:usb2="00082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E2C8AB"/>
    <w:multiLevelType w:val="singleLevel"/>
    <w:tmpl w:val="BBE2C8AB"/>
    <w:lvl w:ilvl="0" w:tentative="0">
      <w:start w:val="1"/>
      <w:numFmt w:val="decimal"/>
      <w:suff w:val="nothing"/>
      <w:lvlText w:val="%1．"/>
      <w:lvlJc w:val="left"/>
    </w:lvl>
  </w:abstractNum>
  <w:abstractNum w:abstractNumId="1">
    <w:nsid w:val="BFF41792"/>
    <w:multiLevelType w:val="singleLevel"/>
    <w:tmpl w:val="BFF41792"/>
    <w:lvl w:ilvl="0" w:tentative="0">
      <w:start w:val="1"/>
      <w:numFmt w:val="decimal"/>
      <w:suff w:val="nothing"/>
      <w:lvlText w:val="%1．"/>
      <w:lvlJc w:val="left"/>
    </w:lvl>
  </w:abstractNum>
  <w:abstractNum w:abstractNumId="2">
    <w:nsid w:val="F7B77A4E"/>
    <w:multiLevelType w:val="singleLevel"/>
    <w:tmpl w:val="F7B77A4E"/>
    <w:lvl w:ilvl="0" w:tentative="0">
      <w:start w:val="1"/>
      <w:numFmt w:val="decimal"/>
      <w:suff w:val="nothing"/>
      <w:lvlText w:val="%1．"/>
      <w:lvlJc w:val="left"/>
    </w:lvl>
  </w:abstractNum>
  <w:abstractNum w:abstractNumId="3">
    <w:nsid w:val="26FA7448"/>
    <w:multiLevelType w:val="multilevel"/>
    <w:tmpl w:val="26FA7448"/>
    <w:lvl w:ilvl="0" w:tentative="0">
      <w:start w:val="1"/>
      <w:numFmt w:val="japaneseCounting"/>
      <w:pStyle w:val="2"/>
      <w:lvlText w:val="（%1）"/>
      <w:lvlJc w:val="left"/>
      <w:pPr>
        <w:ind w:left="765" w:hanging="765"/>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1751"/>
    <w:rsid w:val="0002078D"/>
    <w:rsid w:val="0004506C"/>
    <w:rsid w:val="000711A4"/>
    <w:rsid w:val="00091393"/>
    <w:rsid w:val="000964F9"/>
    <w:rsid w:val="000A6CA5"/>
    <w:rsid w:val="000C4FE3"/>
    <w:rsid w:val="00116315"/>
    <w:rsid w:val="00116CB4"/>
    <w:rsid w:val="00134EE6"/>
    <w:rsid w:val="001719DE"/>
    <w:rsid w:val="00171CEA"/>
    <w:rsid w:val="00176C87"/>
    <w:rsid w:val="001B119B"/>
    <w:rsid w:val="001D15C9"/>
    <w:rsid w:val="002A4198"/>
    <w:rsid w:val="003065B8"/>
    <w:rsid w:val="00326D9C"/>
    <w:rsid w:val="00374460"/>
    <w:rsid w:val="00381EDB"/>
    <w:rsid w:val="0045155D"/>
    <w:rsid w:val="00484793"/>
    <w:rsid w:val="004B6832"/>
    <w:rsid w:val="004D67F3"/>
    <w:rsid w:val="00560427"/>
    <w:rsid w:val="00571D90"/>
    <w:rsid w:val="005B1751"/>
    <w:rsid w:val="005F2225"/>
    <w:rsid w:val="00601B74"/>
    <w:rsid w:val="0065589F"/>
    <w:rsid w:val="006D6570"/>
    <w:rsid w:val="00732C88"/>
    <w:rsid w:val="00935A36"/>
    <w:rsid w:val="00937C58"/>
    <w:rsid w:val="00950ED0"/>
    <w:rsid w:val="0098006A"/>
    <w:rsid w:val="00985C7F"/>
    <w:rsid w:val="00A36BB3"/>
    <w:rsid w:val="00A44AB6"/>
    <w:rsid w:val="00A53CAF"/>
    <w:rsid w:val="00A56978"/>
    <w:rsid w:val="00A62A67"/>
    <w:rsid w:val="00A714EA"/>
    <w:rsid w:val="00A865CF"/>
    <w:rsid w:val="00B06834"/>
    <w:rsid w:val="00B5580A"/>
    <w:rsid w:val="00BB12DB"/>
    <w:rsid w:val="00C33897"/>
    <w:rsid w:val="00CA5651"/>
    <w:rsid w:val="00CB7EE6"/>
    <w:rsid w:val="00D65B7D"/>
    <w:rsid w:val="00DE7D97"/>
    <w:rsid w:val="00E84B79"/>
    <w:rsid w:val="00EB539A"/>
    <w:rsid w:val="00EF10AB"/>
    <w:rsid w:val="00F23465"/>
    <w:rsid w:val="00F37920"/>
    <w:rsid w:val="00FA1C6F"/>
    <w:rsid w:val="00FB2C66"/>
    <w:rsid w:val="267920C0"/>
    <w:rsid w:val="379B047F"/>
    <w:rsid w:val="3EDE8F65"/>
    <w:rsid w:val="4DFF0D07"/>
    <w:rsid w:val="4FCFCD14"/>
    <w:rsid w:val="5FE974E7"/>
    <w:rsid w:val="773E0598"/>
    <w:rsid w:val="776D0796"/>
    <w:rsid w:val="7CBF4939"/>
    <w:rsid w:val="7DBE2F28"/>
    <w:rsid w:val="7DEF6FE8"/>
    <w:rsid w:val="7F3F7AA3"/>
    <w:rsid w:val="7FFBD7F9"/>
    <w:rsid w:val="7FFFB8F2"/>
    <w:rsid w:val="9E5F1284"/>
    <w:rsid w:val="A8FFAD70"/>
    <w:rsid w:val="BBFE3470"/>
    <w:rsid w:val="BFFFCDF1"/>
    <w:rsid w:val="C5F72CB6"/>
    <w:rsid w:val="DE7FC39A"/>
    <w:rsid w:val="DEEF72C8"/>
    <w:rsid w:val="DEFBF9CC"/>
    <w:rsid w:val="DFCF115B"/>
    <w:rsid w:val="DFEACE6F"/>
    <w:rsid w:val="E6CCBBA6"/>
    <w:rsid w:val="EFDB3598"/>
    <w:rsid w:val="EFEFE0DF"/>
    <w:rsid w:val="FBBF72A8"/>
    <w:rsid w:val="FBD488F6"/>
    <w:rsid w:val="FCA7E64D"/>
    <w:rsid w:val="FF5AE8C3"/>
    <w:rsid w:val="FF7EDB41"/>
    <w:rsid w:val="FFF9C1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3"/>
    <w:next w:val="1"/>
    <w:link w:val="19"/>
    <w:qFormat/>
    <w:uiPriority w:val="0"/>
    <w:pPr>
      <w:numPr>
        <w:ilvl w:val="0"/>
        <w:numId w:val="1"/>
      </w:numPr>
      <w:ind w:firstLine="0" w:firstLineChars="0"/>
      <w:outlineLvl w:val="0"/>
    </w:pPr>
    <w:rPr>
      <w:b/>
      <w:bCs/>
    </w:rPr>
  </w:style>
  <w:style w:type="paragraph" w:styleId="4">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3">
    <w:name w:val="List Paragraph"/>
    <w:basedOn w:val="1"/>
    <w:qFormat/>
    <w:uiPriority w:val="34"/>
    <w:pPr>
      <w:ind w:firstLine="420" w:firstLineChars="200"/>
    </w:pPr>
  </w:style>
  <w:style w:type="paragraph" w:styleId="5">
    <w:name w:val="Balloon Text"/>
    <w:basedOn w:val="1"/>
    <w:link w:val="18"/>
    <w:uiPriority w:val="0"/>
    <w:rPr>
      <w:sz w:val="18"/>
      <w:szCs w:val="18"/>
    </w:rPr>
  </w:style>
  <w:style w:type="paragraph" w:styleId="6">
    <w:name w:val="footer"/>
    <w:basedOn w:val="1"/>
    <w:link w:val="17"/>
    <w:uiPriority w:val="0"/>
    <w:pPr>
      <w:tabs>
        <w:tab w:val="center" w:pos="4153"/>
        <w:tab w:val="right" w:pos="8306"/>
      </w:tabs>
      <w:snapToGrid w:val="0"/>
      <w:jc w:val="left"/>
    </w:pPr>
    <w:rPr>
      <w:sz w:val="18"/>
      <w:szCs w:val="18"/>
      <w:lang w:val="zh-CN" w:eastAsia="zh-CN"/>
    </w:rPr>
  </w:style>
  <w:style w:type="paragraph" w:styleId="7">
    <w:name w:val="header"/>
    <w:basedOn w:val="1"/>
    <w:link w:val="16"/>
    <w:uiPriority w:val="0"/>
    <w:pPr>
      <w:pBdr>
        <w:bottom w:val="single" w:color="auto" w:sz="6" w:space="1"/>
      </w:pBdr>
      <w:tabs>
        <w:tab w:val="center" w:pos="4153"/>
        <w:tab w:val="right" w:pos="8306"/>
      </w:tabs>
      <w:snapToGrid w:val="0"/>
      <w:jc w:val="center"/>
    </w:pPr>
    <w:rPr>
      <w:sz w:val="18"/>
      <w:szCs w:val="18"/>
      <w:lang w:val="zh-CN" w:eastAsia="zh-CN"/>
    </w:rPr>
  </w:style>
  <w:style w:type="paragraph" w:styleId="8">
    <w:name w:val="Subtitle"/>
    <w:basedOn w:val="1"/>
    <w:next w:val="1"/>
    <w:link w:val="21"/>
    <w:qFormat/>
    <w:uiPriority w:val="0"/>
    <w:pPr>
      <w:jc w:val="center"/>
    </w:pPr>
    <w:rPr>
      <w:rFonts w:ascii="新宋体" w:hAnsi="新宋体" w:eastAsia="新宋体"/>
      <w:b/>
      <w:sz w:val="32"/>
      <w:szCs w:val="32"/>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paragraph" w:styleId="10">
    <w:name w:val="Title"/>
    <w:basedOn w:val="1"/>
    <w:next w:val="1"/>
    <w:link w:val="20"/>
    <w:qFormat/>
    <w:uiPriority w:val="0"/>
    <w:pPr>
      <w:outlineLvl w:val="0"/>
    </w:pPr>
    <w:rPr>
      <w:rFonts w:ascii="新宋体" w:hAnsi="新宋体" w:eastAsia="新宋体"/>
      <w:b/>
      <w:sz w:val="48"/>
      <w:szCs w:val="48"/>
    </w:rPr>
  </w:style>
  <w:style w:type="table" w:styleId="12">
    <w:name w:val="Table Grid"/>
    <w:basedOn w:val="11"/>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yperlink"/>
    <w:basedOn w:val="13"/>
    <w:uiPriority w:val="0"/>
    <w:rPr>
      <w:color w:val="0000FF"/>
      <w:u w:val="single"/>
    </w:rPr>
  </w:style>
  <w:style w:type="character" w:customStyle="1" w:styleId="16">
    <w:name w:val="页眉 字符"/>
    <w:link w:val="7"/>
    <w:uiPriority w:val="0"/>
    <w:rPr>
      <w:kern w:val="2"/>
      <w:sz w:val="18"/>
      <w:szCs w:val="18"/>
    </w:rPr>
  </w:style>
  <w:style w:type="character" w:customStyle="1" w:styleId="17">
    <w:name w:val="页脚 字符"/>
    <w:link w:val="6"/>
    <w:uiPriority w:val="0"/>
    <w:rPr>
      <w:kern w:val="2"/>
      <w:sz w:val="18"/>
      <w:szCs w:val="18"/>
    </w:rPr>
  </w:style>
  <w:style w:type="character" w:customStyle="1" w:styleId="18">
    <w:name w:val="批注框文本 字符"/>
    <w:link w:val="5"/>
    <w:uiPriority w:val="0"/>
    <w:rPr>
      <w:kern w:val="2"/>
      <w:sz w:val="18"/>
      <w:szCs w:val="18"/>
    </w:rPr>
  </w:style>
  <w:style w:type="character" w:customStyle="1" w:styleId="19">
    <w:name w:val="标题 1 字符"/>
    <w:basedOn w:val="13"/>
    <w:link w:val="2"/>
    <w:uiPriority w:val="0"/>
    <w:rPr>
      <w:b/>
      <w:bCs/>
      <w:kern w:val="2"/>
      <w:sz w:val="24"/>
      <w:szCs w:val="24"/>
    </w:rPr>
  </w:style>
  <w:style w:type="character" w:customStyle="1" w:styleId="20">
    <w:name w:val="标题 字符"/>
    <w:basedOn w:val="13"/>
    <w:link w:val="10"/>
    <w:uiPriority w:val="0"/>
    <w:rPr>
      <w:rFonts w:ascii="新宋体" w:hAnsi="新宋体" w:eastAsia="新宋体"/>
      <w:b/>
      <w:kern w:val="2"/>
      <w:sz w:val="48"/>
      <w:szCs w:val="48"/>
    </w:rPr>
  </w:style>
  <w:style w:type="character" w:customStyle="1" w:styleId="21">
    <w:name w:val="副标题 字符"/>
    <w:basedOn w:val="13"/>
    <w:link w:val="8"/>
    <w:uiPriority w:val="0"/>
    <w:rPr>
      <w:rFonts w:ascii="新宋体" w:hAnsi="新宋体" w:eastAsia="新宋体"/>
      <w:b/>
      <w:kern w:val="2"/>
      <w:sz w:val="32"/>
      <w:szCs w:val="32"/>
    </w:rPr>
  </w:style>
  <w:style w:type="paragraph" w:customStyle="1" w:styleId="22">
    <w:name w:val="基本信息"/>
    <w:basedOn w:val="1"/>
    <w:link w:val="23"/>
    <w:qFormat/>
    <w:uiPriority w:val="0"/>
    <w:rPr>
      <w:sz w:val="28"/>
      <w:szCs w:val="28"/>
    </w:rPr>
  </w:style>
  <w:style w:type="character" w:customStyle="1" w:styleId="23">
    <w:name w:val="基本信息 字符"/>
    <w:basedOn w:val="13"/>
    <w:link w:val="22"/>
    <w:uiPriority w:val="0"/>
    <w:rPr>
      <w:kern w:val="2"/>
      <w:sz w:val="28"/>
      <w:szCs w:val="2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信念技术论坛</Company>
  <Pages>5</Pages>
  <Words>119</Words>
  <Characters>683</Characters>
  <Lines>5</Lines>
  <Paragraphs>1</Paragraphs>
  <TotalTime>504</TotalTime>
  <ScaleCrop>false</ScaleCrop>
  <LinksUpToDate>false</LinksUpToDate>
  <CharactersWithSpaces>801</CharactersWithSpaces>
  <Application>WPS Office_6.12.1.8654_F1E327BC-269C-435d-A152-05C5408002CA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2026-07-12T10:36:00Z</dcterms:created>
  <dc:creator>宋波</dc:creator>
  <cp:lastModifiedBy>yanxiang lv</cp:lastModifiedBy>
  <cp:lastPrinted>2022-06-21T22:43:00Z</cp:lastPrinted>
  <dcterms:modified xsi:type="dcterms:W3CDTF">2026-07-19T18:24:55Z</dcterms:modified>
  <dc:title>备          注</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2052-6.12.1.8654</vt:lpwstr>
  </property>
  <property fmtid="{D5CDD505-2E9C-101B-9397-08002B2CF9AE}" pid="3" name="ICV">
    <vt:lpwstr>EDE54F0C8405EBAF1E4D546AC68F7BBD_42</vt:lpwstr>
  </property>
</Properties>
</file>