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/>
          <w:color w:val="0721A8"/>
          <w:sz w:val="44"/>
        </w:rPr>
        <w:t>技能（Skill）规范</w:t>
      </w:r>
    </w:p>
    <w:p>
      <w:pPr>
        <w:jc w:val="center"/>
      </w:pPr>
      <w:r>
        <w:rPr>
          <w:rFonts w:ascii="Microsoft YaHei" w:hAnsi="Microsoft YaHei" w:eastAsia="Microsoft YaHei"/>
          <w:b/>
          <w:color w:val="0721A8"/>
          <w:sz w:val="32"/>
        </w:rPr>
        <w:t>目  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Microsoft YaHei" w:hAnsi="Microsoft YaHei" w:eastAsia="Microsoft YaHei"/>
          <w:b w:val="0"/>
          <w:color w:val="999999"/>
          <w:sz w:val="20"/>
        </w:rPr>
        <w:t>（右键此处 → 更新域 → 更新整个目录）</w:t>
      </w:r>
      <w:r>
        <w:fldChar w:fldCharType="end"/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一、Skill 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原则</w:t>
            </w:r>
          </w:p>
        </w:tc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单一职责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一个 Skill 只干一件事，不搞大杂烩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有错误处理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必须有错误路径和最小样例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命名规范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按功能命名，如"招标文件解析skill"、"素材检索skill"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可复用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优先使用平台标准 Skill（64 个 = api-* 32 + vben-* 32），减少自研成本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二、Skill 开发步骤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步骤一：定义职责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明确这个 Skill 干什么、单一职责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步骤二：定义输入输出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输入参数、输出格式、异常返回值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步骤三：编写核心逻辑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使用 Python/Go 实现核心功能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步骤四：编写单元测试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覆盖正常路径、边界情况、异常情况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步骤五：编写使用文档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YAML Front Matter + Markdown 文档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步骤六：性能测试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响应时间 ≤3秒（简单调用），≤10秒（复杂计算）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三、Skill 清单模板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Skill 名称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所属智能体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干什么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单一职责？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有错误处理？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招标文件解析skill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招投标智能体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解析招标 PDF/Word，提取结构化要求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已上线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素材检索skill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招投标智能体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从知识库检索匹配的资质/案例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已上线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四、Markdown 文档编写规范</w:t>
      </w:r>
    </w:p>
    <w:p>
      <w:r>
        <w:rPr>
          <w:rFonts w:ascii="Microsoft YaHei" w:hAnsi="Microsoft YaHei" w:eastAsia="Microsoft YaHei"/>
          <w:b w:val="0"/>
          <w:sz w:val="24"/>
        </w:rPr>
        <w:t>每个 Skill 必须有一个完整的 Markdown 文档，包含 YAML Front Matter 和标准章节：</w:t>
      </w:r>
    </w:p>
    <w:p>
      <w:pPr>
        <w:shd w:fill="F0F0F0" w:val="clear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  <w:spacing w:line="240" w:lineRule="auto"/>
      </w:pPr>
      <w:r>
        <w:rPr>
          <w:rFonts w:ascii="Consolas" w:hAnsi="Consolas" w:eastAsia="NSimSun"/>
          <w:color w:val="1A1A2E"/>
          <w:sz w:val="21"/>
        </w:rPr>
        <w:t>name: "biddocument-parser"</w:t>
        <w:br/>
      </w:r>
      <w:r>
        <w:rPr>
          <w:rFonts w:ascii="Consolas" w:hAnsi="Consolas" w:eastAsia="NSimSun"/>
          <w:color w:val="1A1A2E"/>
          <w:sz w:val="21"/>
        </w:rPr>
        <w:t>description: "解析招标文件（PDF/Word），提取评分点、资格要求、废标项。支持自动OCR、智能分类、结构化输出。"</w:t>
        <w:br/>
      </w:r>
      <w:r>
        <w:rPr>
          <w:rFonts w:ascii="Consolas" w:hAnsi="Consolas" w:eastAsia="NSimSun"/>
          <w:color w:val="1A1A2E"/>
          <w:sz w:val="21"/>
        </w:rPr>
        <w:t>version: 1.2.0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五、完整示例：招标文件解析 Skill</w:t>
      </w:r>
    </w:p>
    <w:p>
      <w:pPr>
        <w:shd w:fill="F0F0F0" w:val="clear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  <w:spacing w:line="240" w:lineRule="auto"/>
      </w:pPr>
      <w:r>
        <w:rPr>
          <w:rFonts w:ascii="Consolas" w:hAnsi="Consolas" w:eastAsia="NSimSun"/>
          <w:color w:val="1A1A2E"/>
          <w:sz w:val="21"/>
        </w:rPr>
        <w:t>class BidDocumentParser:</w:t>
        <w:br/>
      </w:r>
      <w:r>
        <w:rPr>
          <w:rFonts w:ascii="Consolas" w:hAnsi="Consolas" w:eastAsia="NSimSun"/>
          <w:color w:val="1A1A2E"/>
          <w:sz w:val="21"/>
        </w:rPr>
        <w:t xml:space="preserve">    """招标文件解析Skill"""</w:t>
        <w:br/>
      </w:r>
      <w:r>
        <w:rPr>
          <w:rFonts w:ascii="Consolas" w:hAnsi="Consolas" w:eastAsia="NSimSun"/>
          <w:color w:val="1A1A2E"/>
          <w:sz w:val="21"/>
        </w:rPr>
        <w:br/>
      </w:r>
      <w:r>
        <w:rPr>
          <w:rFonts w:ascii="Consolas" w:hAnsi="Consolas" w:eastAsia="NSimSun"/>
          <w:color w:val="1A1A2E"/>
          <w:sz w:val="21"/>
        </w:rPr>
        <w:t xml:space="preserve">    def parse(self, file_path: str) -&gt; dict:</w:t>
        <w:br/>
      </w:r>
      <w:r>
        <w:rPr>
          <w:rFonts w:ascii="Consolas" w:hAnsi="Consolas" w:eastAsia="NSimSun"/>
          <w:color w:val="1A1A2E"/>
          <w:sz w:val="21"/>
        </w:rPr>
        <w:t xml:space="preserve">        """</w:t>
        <w:br/>
      </w:r>
      <w:r>
        <w:rPr>
          <w:rFonts w:ascii="Consolas" w:hAnsi="Consolas" w:eastAsia="NSimSun"/>
          <w:color w:val="1A1A2E"/>
          <w:sz w:val="21"/>
        </w:rPr>
        <w:t xml:space="preserve">        解析招标文件</w:t>
        <w:br/>
      </w:r>
      <w:r>
        <w:rPr>
          <w:rFonts w:ascii="Consolas" w:hAnsi="Consolas" w:eastAsia="NSimSun"/>
          <w:color w:val="1A1A2E"/>
          <w:sz w:val="21"/>
        </w:rPr>
        <w:t xml:space="preserve">        Args:</w:t>
        <w:br/>
      </w:r>
      <w:r>
        <w:rPr>
          <w:rFonts w:ascii="Consolas" w:hAnsi="Consolas" w:eastAsia="NSimSun"/>
          <w:color w:val="1A1A2E"/>
          <w:sz w:val="21"/>
        </w:rPr>
        <w:t xml:space="preserve">            file_path: 文件路径</w:t>
        <w:br/>
      </w:r>
      <w:r>
        <w:rPr>
          <w:rFonts w:ascii="Consolas" w:hAnsi="Consolas" w:eastAsia="NSimSun"/>
          <w:color w:val="1A1A2E"/>
          <w:sz w:val="21"/>
        </w:rPr>
        <w:t xml:space="preserve">        Returns:</w:t>
        <w:br/>
      </w:r>
      <w:r>
        <w:rPr>
          <w:rFonts w:ascii="Consolas" w:hAnsi="Consolas" w:eastAsia="NSimSun"/>
          <w:color w:val="1A1A2E"/>
          <w:sz w:val="21"/>
        </w:rPr>
        <w:t xml:space="preserve">            {</w:t>
        <w:br/>
      </w:r>
      <w:r>
        <w:rPr>
          <w:rFonts w:ascii="Consolas" w:hAnsi="Consolas" w:eastAsia="NSimSun"/>
          <w:color w:val="1A1A2E"/>
          <w:sz w:val="21"/>
        </w:rPr>
        <w:t xml:space="preserve">                "success": bool,</w:t>
        <w:br/>
      </w:r>
      <w:r>
        <w:rPr>
          <w:rFonts w:ascii="Consolas" w:hAnsi="Consolas" w:eastAsia="NSimSun"/>
          <w:color w:val="1A1A2E"/>
          <w:sz w:val="21"/>
        </w:rPr>
        <w:t xml:space="preserve">                "data": {</w:t>
        <w:br/>
      </w:r>
      <w:r>
        <w:rPr>
          <w:rFonts w:ascii="Consolas" w:hAnsi="Consolas" w:eastAsia="NSimSun"/>
          <w:color w:val="1A1A2E"/>
          <w:sz w:val="21"/>
        </w:rPr>
        <w:t xml:space="preserve">                    "scoring_points": [...],</w:t>
        <w:br/>
      </w:r>
      <w:r>
        <w:rPr>
          <w:rFonts w:ascii="Consolas" w:hAnsi="Consolas" w:eastAsia="NSimSun"/>
          <w:color w:val="1A1A2E"/>
          <w:sz w:val="21"/>
        </w:rPr>
        <w:t xml:space="preserve">                    "qualification_req": [...],</w:t>
        <w:br/>
      </w:r>
      <w:r>
        <w:rPr>
          <w:rFonts w:ascii="Consolas" w:hAnsi="Consolas" w:eastAsia="NSimSun"/>
          <w:color w:val="1A1A2E"/>
          <w:sz w:val="21"/>
        </w:rPr>
        <w:t xml:space="preserve">                    "disqualification_items": [...]</w:t>
        <w:br/>
      </w:r>
      <w:r>
        <w:rPr>
          <w:rFonts w:ascii="Consolas" w:hAnsi="Consolas" w:eastAsia="NSimSun"/>
          <w:color w:val="1A1A2E"/>
          <w:sz w:val="21"/>
        </w:rPr>
        <w:t xml:space="preserve">                }</w:t>
        <w:br/>
      </w:r>
      <w:r>
        <w:rPr>
          <w:rFonts w:ascii="Consolas" w:hAnsi="Consolas" w:eastAsia="NSimSun"/>
          <w:color w:val="1A1A2E"/>
          <w:sz w:val="21"/>
        </w:rPr>
        <w:t xml:space="preserve">            }</w:t>
        <w:br/>
      </w:r>
      <w:r>
        <w:rPr>
          <w:rFonts w:ascii="Consolas" w:hAnsi="Consolas" w:eastAsia="NSimSun"/>
          <w:color w:val="1A1A2E"/>
          <w:sz w:val="21"/>
        </w:rPr>
        <w:t xml:space="preserve">        """</w:t>
        <w:br/>
      </w:r>
      <w:r>
        <w:rPr>
          <w:rFonts w:ascii="Consolas" w:hAnsi="Consolas" w:eastAsia="NSimSun"/>
          <w:color w:val="1A1A2E"/>
          <w:sz w:val="21"/>
        </w:rPr>
        <w:t xml:space="preserve">        try:</w:t>
        <w:br/>
      </w:r>
      <w:r>
        <w:rPr>
          <w:rFonts w:ascii="Consolas" w:hAnsi="Consolas" w:eastAsia="NSimSun"/>
          <w:color w:val="1A1A2E"/>
          <w:sz w:val="21"/>
        </w:rPr>
        <w:t xml:space="preserve">            # 解析逻辑</w:t>
        <w:br/>
      </w:r>
      <w:r>
        <w:rPr>
          <w:rFonts w:ascii="Consolas" w:hAnsi="Consolas" w:eastAsia="NSimSun"/>
          <w:color w:val="1A1A2E"/>
          <w:sz w:val="21"/>
        </w:rPr>
        <w:t xml:space="preserve">            return {"success": True, "data": {...}}</w:t>
        <w:br/>
      </w:r>
      <w:r>
        <w:rPr>
          <w:rFonts w:ascii="Consolas" w:hAnsi="Consolas" w:eastAsia="NSimSun"/>
          <w:color w:val="1A1A2E"/>
          <w:sz w:val="21"/>
        </w:rPr>
        <w:t xml:space="preserve">        except Exception as e:</w:t>
        <w:br/>
      </w:r>
      <w:r>
        <w:rPr>
          <w:rFonts w:ascii="Consolas" w:hAnsi="Consolas" w:eastAsia="NSimSun"/>
          <w:color w:val="1A1A2E"/>
          <w:sz w:val="21"/>
        </w:rPr>
        <w:t xml:space="preserve">            return {"success": False, "error": str(e)}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六、验收标准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达标标准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单一职责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一个 Skill 只干一件事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有错误处理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异常情况有兜底策略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有单元测试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覆盖正常/边界/异常三种情况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有文档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使用说明、调用示例、错误码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性能达标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响应时间符合要求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47A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D47A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