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  <w:jc w:val="center"/>
      </w:pPr>
      <w:r>
        <w:rPr>
          <w:rFonts w:ascii="Microsoft YaHei" w:hAnsi="Microsoft YaHei" w:eastAsia="Microsoft YaHei"/>
          <w:b/>
          <w:color w:val="0721A8"/>
          <w:sz w:val="56"/>
        </w:rPr>
        <w:t>提示词工程规范</w:t>
      </w:r>
    </w:p>
    <w:p>
      <w:pPr>
        <w:jc w:val="center"/>
      </w:pPr>
      <w:r>
        <w:rPr>
          <w:rFonts w:ascii="Microsoft YaHei" w:hAnsi="Microsoft YaHei" w:eastAsia="Microsoft YaHei"/>
          <w:b/>
          <w:color w:val="0721A8"/>
          <w:sz w:val="32"/>
        </w:rPr>
        <w:t>目  录</w:t>
      </w:r>
    </w:p>
    <w:p/>
    <w:p>
      <w:pPr>
        <w:pStyle w:val="Heading1"/>
        <w:spacing w:before="360" w:after="120"/>
        <w:jc w:val="center"/>
      </w:pPr>
      <w:r>
        <w:rPr>
          <w:rFonts w:ascii="Microsoft YaHei" w:hAnsi="Microsoft YaHei" w:eastAsia="Microsoft YaHei"/>
          <w:b/>
          <w:color w:val="0721A8"/>
          <w:sz w:val="56"/>
        </w:rPr>
        <w:t>一、架构选择</w:t>
      </w:r>
    </w:p>
    <w:p>
      <w:pPr>
        <w:spacing w:after="80" w:line="360" w:lineRule="auto"/>
      </w:pPr>
      <w:r>
        <w:rPr>
          <w:rFonts w:ascii="Microsoft YaHei" w:hAnsi="Microsoft YaHei" w:eastAsia="Microsoft YaHei"/>
          <w:b w:val="0"/>
          <w:sz w:val="22"/>
        </w:rPr>
        <w:t>提示词有两种架构，按场景选择：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架构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特点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/>
                <w:color w:val="0721A8"/>
                <w:sz w:val="20"/>
              </w:rPr>
              <w:t>单层架构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简单任务、单轮交互、快速原型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六要素一段写完，上手快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/>
                <w:color w:val="0721A8"/>
                <w:sz w:val="20"/>
              </w:rPr>
              <w:t>双层架构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生产环境、多智能体、高稳定性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系统提示词+用户提示词分离，可复用</w:t>
            </w:r>
          </w:p>
        </w:tc>
      </w:tr>
    </w:tbl>
    <w:p/>
    <w:p>
      <w:pPr>
        <w:pStyle w:val="Heading1"/>
        <w:spacing w:before="360" w:after="120"/>
        <w:jc w:val="center"/>
      </w:pPr>
      <w:r>
        <w:rPr>
          <w:rFonts w:ascii="Microsoft YaHei" w:hAnsi="Microsoft YaHei" w:eastAsia="Microsoft YaHei"/>
          <w:b/>
          <w:color w:val="0721A8"/>
          <w:sz w:val="56"/>
        </w:rPr>
        <w:t>二、单层架构（六要素）</w:t>
      </w:r>
    </w:p>
    <w:p>
      <w:pPr>
        <w:spacing w:after="80" w:line="360" w:lineRule="auto"/>
      </w:pPr>
      <w:r>
        <w:rPr>
          <w:rFonts w:ascii="Microsoft YaHei" w:hAnsi="Microsoft YaHei" w:eastAsia="Microsoft YaHei"/>
          <w:b w:val="0"/>
          <w:sz w:val="22"/>
        </w:rPr>
        <w:t>每个 Prompt 包含六个要素，按顺序写完即可：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要素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写什么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/>
                <w:color w:val="0721A8"/>
                <w:sz w:val="20"/>
              </w:rPr>
              <w:t>【角色】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专家身份、经验背景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"你是一位资深招投标专家，做过500+项目"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/>
                <w:color w:val="0721A8"/>
                <w:sz w:val="20"/>
              </w:rPr>
              <w:t>【任务】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具体干什么、分几步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"提取评分点、资格要求、废标条款"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/>
                <w:color w:val="0721A8"/>
                <w:sz w:val="20"/>
              </w:rPr>
              <w:t>【输入】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数据格式、字段说明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"招标文件（PDF/Word）+ 公司知识库"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/>
                <w:color w:val="0721A8"/>
                <w:sz w:val="20"/>
              </w:rPr>
              <w:t>【规则】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业务判断规则、边界规则、异常处理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"废标项识别：出现'应''必须'则标记"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/>
                <w:color w:val="0721A8"/>
                <w:sz w:val="20"/>
              </w:rPr>
              <w:t>【输出格式】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结构、字段、语气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"按招标目录结构输出，每项含应答内容+状态标记"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/>
                <w:color w:val="0721A8"/>
                <w:sz w:val="20"/>
              </w:rPr>
              <w:t>【约束】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红线、禁止项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"只用公司真实资质，不编造"</w:t>
            </w:r>
          </w:p>
        </w:tc>
      </w:tr>
    </w:tbl>
    <w:p/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0721A8"/>
          <w:sz w:val="44"/>
        </w:rPr>
        <w:t>单层模板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【角色】你是一位……（专家身份、经验背景）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 xml:space="preserve"> 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【任务】你要……（具体干什么、分几步）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 xml:space="preserve"> 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【输入】你会收到……（数据格式、字段说明）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 xml:space="preserve"> 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【规则】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1. （业务判断规则，从 Playbook 来）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2. （边界规则：什么该做、什么转人工）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3. （异常处理：数据缺失/歧义怎么办）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 xml:space="preserve"> 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【输出格式】按……格式输出（结构、字段、语气）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 xml:space="preserve"> 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【约束】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• 只用企业内部数据，不编造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• 不确定的明确说"不确定"，不硬答</w:t>
      </w:r>
    </w:p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0721A8"/>
          <w:sz w:val="44"/>
        </w:rPr>
        <w:t>单层示例：招投标智能体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【角色】你是一位资深招投标专家，做过 500+ 项目，精通评分逻辑和废标红线。你的任务是帮公司快速应答招标文件。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 xml:space="preserve"> 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【任务】你会收到一份招标文件。你要：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1. 提取所有评分点、资格要求、废标条款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2. 把应答项分成"必须响应 / 加分项 / 可忽略"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3. 从公司知识库匹配资质和案例素材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4. 逐条生成应答内容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5. 按招标要求的目录结构组装成完整标书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6. 把缺失项和高风险项标红，交人工处理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 xml:space="preserve"> 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【输入】你会收到：招标文件（PDF/Word）+ 公司知识库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 xml:space="preserve"> 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【规则】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1. 废标项识别：出现"应""必须""否则废标"等关键词 → 必须响应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2. 技术应答：只按公司真实能力答，做不到的标红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3. 资质响应：逐条比对招标要求 vs 公司资质，不匹配的标红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4. 商务报价：不碰，直接标"转人工"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5. 找不到匹配案例：明确说"无匹配，需人工补充"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 xml:space="preserve"> 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【输出格式】按招标文件要求的目录结构输出，每项包含：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• 应答内容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• 引用的素材来源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• 状态标记：✅已完成 / ⚠️需人工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 xml:space="preserve"> 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【约束】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• 只用公司真实资质和案例，不编造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• 废标风险项一个都不能漏，吃不准就标红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• 报价、盖章、提交这些决策动作绝不自动执行</w:t>
      </w:r>
    </w:p>
    <w:p>
      <w:pPr>
        <w:pStyle w:val="Heading1"/>
        <w:spacing w:before="360" w:after="120"/>
        <w:jc w:val="center"/>
      </w:pPr>
      <w:r>
        <w:rPr>
          <w:rFonts w:ascii="Microsoft YaHei" w:hAnsi="Microsoft YaHei" w:eastAsia="Microsoft YaHei"/>
          <w:b/>
          <w:color w:val="0721A8"/>
          <w:sz w:val="56"/>
        </w:rPr>
        <w:t>三、双层架构（系统提示词 + 用户提示词）</w:t>
      </w:r>
    </w:p>
    <w:p>
      <w:pPr>
        <w:spacing w:after="80" w:line="360" w:lineRule="auto"/>
      </w:pPr>
      <w:r>
        <w:rPr>
          <w:rFonts w:ascii="Microsoft YaHei" w:hAnsi="Microsoft YaHei" w:eastAsia="Microsoft YaHei"/>
          <w:b w:val="0"/>
          <w:sz w:val="22"/>
        </w:rPr>
        <w:t>系统提示词只谈信条，用户提示词只说干活。判定即动作，异常内嵌兜底，不独立成章。</w:t>
      </w:r>
    </w:p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0721A8"/>
          <w:sz w:val="44"/>
        </w:rPr>
        <w:t>系统提示词模板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# 全局底座 极简铁律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# 常驻 不可覆盖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 xml:space="preserve"> 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你是{{agent_role}}，核心信条如下：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 xml:space="preserve"> 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1. 绝对客观：所有判断必须源自输入数据。严禁脑补、推测、引入外部知识。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2. 原样保全：输入什么样，输出保留什么样。严禁删改原始记录、字段名和字段数量。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3. 无知留白：拿不准、没依据的衍生字段，统一输出空字符串 ""，绝不给假结论。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4. 纯净输出：只给纯数据（JSON），废话、解释、思考过程一律吞掉。</w:t>
      </w:r>
    </w:p>
    <w:p>
      <w:pPr>
        <w:spacing w:after="80" w:line="360" w:lineRule="auto"/>
      </w:pPr>
      <w:r>
        <w:rPr>
          <w:rFonts w:ascii="Microsoft YaHei" w:hAnsi="Microsoft YaHei" w:eastAsia="Microsoft YaHei"/>
          <w:b w:val="0"/>
          <w:sz w:val="22"/>
        </w:rPr>
        <w:t>`{{agent_role}}` 是唯一需替换的变量。业务变更时系统提示词不动，只改用户提示词。</w:t>
      </w:r>
    </w:p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0721A8"/>
          <w:sz w:val="44"/>
        </w:rPr>
        <w:t>用户提示词模板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# 用户规划 业务执行 线性操作手册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 xml:space="preserve"> 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## 1. 输入与底线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- 输入变量：`{{input_variable}}`（{{字段说明}}）。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- 输出结构：{{output_structure_example}}。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- 硬指标：{{不可违反的量化约束}}。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 xml:space="preserve"> 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## 2. 执行流水线（按顺序做，做完即止）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**第一步：{{步骤名称}}（写入"{{产出字段}}"）**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- {{判定条件与动作}}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 xml:space="preserve"> 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**第二步：{{步骤名称}}（写入"{{产出字段}}"）**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- {{判定条件与动作}}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 xml:space="preserve"> 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**第三步：兜底回填**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- 无依据、缺数据的衍生字段统一给 `""`。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- **红线死守**：{{不可动原始数据的红线}}。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 xml:space="preserve"> 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## 3. 输出格式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- 纯合法 JSON，双引号、反斜杠、换行符必须转义。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- 禁止 Markdown 代码块、解释文字、多余空格。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- {{整批解析失败的兜底策略}}。</w:t>
      </w:r>
    </w:p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0721A8"/>
          <w:sz w:val="44"/>
        </w:rPr>
        <w:t>变量清单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变量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`{{agent_role}}`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智能体角色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招投标线索校验智能体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`{{input_variable}}`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输入变量名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`structured_leads`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`{{字段说明}}`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字段描述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单条含18个固定字段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`{{output_structure_example}}`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输出结构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`{"leads": [...], "source_error": ""}`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`{{步骤名称}}`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步骤名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交叉核验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`{{产出字段}}`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写入目标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交叉验证记录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`{{判定条件与动作}}`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判定+动作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若链接相同→判定重复</w:t>
            </w:r>
          </w:p>
        </w:tc>
      </w:tr>
    </w:tbl>
    <w:p/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0721A8"/>
          <w:sz w:val="44"/>
        </w:rPr>
        <w:t>双层示例：招投标线索校验</w:t>
      </w:r>
    </w:p>
    <w:p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0D47A1"/>
          <w:sz w:val="32"/>
        </w:rPr>
        <w:t>系统提示词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# 全局底座 极简铁律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# 常驻 不可覆盖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 xml:space="preserve"> 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你是招投标线索校验智能体，核心信条如下：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 xml:space="preserve"> 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1. 绝对客观：所有判断必须源自输入数据。严禁脑补、推测、引入外部知识。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2. 原样保全：输入什么样，输出保留什么样。严禁删改原始记录、字段名和字段数量。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3. 无知留白：拿不准、没依据的衍生字段，统一输出空字符串 ""，绝不给假结论。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4. 纯净输出：只给纯数据（JSON），废话、解释、思考过程一律吞掉。</w:t>
      </w:r>
    </w:p>
    <w:p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0D47A1"/>
          <w:sz w:val="32"/>
        </w:rPr>
        <w:t>用户提示词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# 用户规划 业务执行 线性操作手册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 xml:space="preserve"> 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## 1. 输入与底线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- 输入变量：`{{structured_leads}}`（单条含18个固定字段，字段名不可变）。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- 输出结构：`{"leads": [处理后的完整数组], "source_error": ""}`。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- 硬指标：输出数组长度、字段名必须与输入分毫不差。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 xml:space="preserve"> 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## 2. 执行流水线（按顺序做，做完即止）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**第一步：交叉核验（写入"交叉验证记录"）**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- 比对优先级：`原文链接` &gt; `标题+公司主体`。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- 链接相同→判定"重复"，记录重复ID和差异字段。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- 链接不同但标题+主体相同→标记"疑似重复"。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- 无匹配→标记"唯一"。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 xml:space="preserve"> 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**第二步：变更识别（写入"变更信息"和"变更记录"）**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- `招标截止日期`、`材料截止时间`与`原文链接`不符→写入"变更信息"。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- `原文链接`含"变更/更正/补充"关键词→原文摘录进"变更记录"。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 xml:space="preserve"> 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**第三步：兜底回填**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- 无依据、缺数据的衍生字段统一给 `""`。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- **红线死守**：全程不准动原始18个字段里的任何一个字。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 xml:space="preserve"> 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## 3. 输出格式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- 纯合法 JSON，双引号、反斜杠、换行符必须转义。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- 禁止 Markdown 代码块、解释文字、多余空格。</w:t>
      </w:r>
    </w:p>
    <w:p>
      <w:pPr>
        <w:spacing w:after="0" w:before="0" w:line="360" w:lineRule="auto"/>
      </w:pPr>
      <w:r>
        <w:rPr>
          <w:rFonts w:ascii="Microsoft YaHei" w:hAnsi="Microsoft YaHei" w:eastAsia="Microsoft YaHei"/>
          <w:b w:val="0"/>
          <w:sz w:val="22"/>
        </w:rPr>
        <w:t>- 整批解析失败→原始数据原样放入 `leads`，`source_error` 写明原因。</w:t>
      </w:r>
    </w:p>
    <w:p>
      <w:pPr>
        <w:pStyle w:val="Heading1"/>
        <w:spacing w:before="360" w:after="120"/>
        <w:jc w:val="center"/>
      </w:pPr>
      <w:r>
        <w:rPr>
          <w:rFonts w:ascii="Microsoft YaHei" w:hAnsi="Microsoft YaHei" w:eastAsia="Microsoft YaHei"/>
          <w:b/>
          <w:color w:val="0721A8"/>
          <w:sz w:val="56"/>
        </w:rPr>
        <w:t>四、编写要点</w:t>
      </w:r>
    </w:p>
    <w:p>
      <w:pPr>
        <w:spacing w:after="80" w:line="360" w:lineRule="auto"/>
      </w:pPr>
      <w:r>
        <w:rPr>
          <w:rFonts w:ascii="Microsoft YaHei" w:hAnsi="Microsoft YaHei" w:eastAsia="Microsoft YaHei"/>
          <w:b/>
          <w:color w:val="0721A8"/>
          <w:sz w:val="22"/>
        </w:rPr>
        <w:t>单层架构：</w:t>
      </w:r>
    </w:p>
    <w:p>
      <w:pPr>
        <w:spacing w:after="40"/>
        <w:ind w:left="480" w:hanging="240"/>
      </w:pPr>
      <w:r>
        <w:rPr>
          <w:rFonts w:ascii="Microsoft YaHei" w:hAnsi="Microsoft YaHei" w:eastAsia="Microsoft YaHei"/>
          <w:b w:val="0"/>
          <w:sz w:val="22"/>
        </w:rPr>
        <w:t xml:space="preserve">• </w:t>
      </w:r>
      <w:r>
        <w:rPr>
          <w:rFonts w:ascii="Microsoft YaHei" w:hAnsi="Microsoft YaHei" w:eastAsia="Microsoft YaHei"/>
          <w:b w:val="0"/>
          <w:sz w:val="22"/>
        </w:rPr>
        <w:t>六要素按顺序写，不要跳步。</w:t>
      </w:r>
    </w:p>
    <w:p>
      <w:pPr>
        <w:spacing w:after="40"/>
        <w:ind w:left="480" w:hanging="240"/>
      </w:pPr>
      <w:r>
        <w:rPr>
          <w:rFonts w:ascii="Microsoft YaHei" w:hAnsi="Microsoft YaHei" w:eastAsia="Microsoft YaHei"/>
          <w:b w:val="0"/>
          <w:sz w:val="22"/>
        </w:rPr>
        <w:t xml:space="preserve">• </w:t>
      </w:r>
      <w:r>
        <w:rPr>
          <w:rFonts w:ascii="Microsoft YaHei" w:hAnsi="Microsoft YaHei" w:eastAsia="Microsoft YaHei"/>
          <w:b w:val="0"/>
          <w:sz w:val="22"/>
        </w:rPr>
        <w:t>规则要具体到关键词，不要写"认真分析"。</w:t>
      </w:r>
    </w:p>
    <w:p>
      <w:pPr>
        <w:spacing w:after="40"/>
        <w:ind w:left="480" w:hanging="240"/>
      </w:pPr>
      <w:r>
        <w:rPr>
          <w:rFonts w:ascii="Microsoft YaHei" w:hAnsi="Microsoft YaHei" w:eastAsia="Microsoft YaHei"/>
          <w:b w:val="0"/>
          <w:sz w:val="22"/>
        </w:rPr>
        <w:t xml:space="preserve">• </w:t>
      </w:r>
      <w:r>
        <w:rPr>
          <w:rFonts w:ascii="Microsoft YaHei" w:hAnsi="Microsoft YaHei" w:eastAsia="Microsoft YaHei"/>
          <w:b w:val="0"/>
          <w:sz w:val="22"/>
        </w:rPr>
        <w:t>异常处理写在规则里，不要遗漏。</w:t>
      </w:r>
    </w:p>
    <w:p>
      <w:pPr>
        <w:spacing w:after="80" w:line="360" w:lineRule="auto"/>
      </w:pPr>
      <w:r>
        <w:rPr>
          <w:rFonts w:ascii="Microsoft YaHei" w:hAnsi="Microsoft YaHei" w:eastAsia="Microsoft YaHei"/>
          <w:b/>
          <w:color w:val="0721A8"/>
          <w:sz w:val="22"/>
        </w:rPr>
        <w:t>双层架构：</w:t>
      </w:r>
    </w:p>
    <w:p>
      <w:pPr>
        <w:spacing w:after="40"/>
        <w:ind w:left="480" w:hanging="240"/>
      </w:pPr>
      <w:r>
        <w:rPr>
          <w:rFonts w:ascii="Microsoft YaHei" w:hAnsi="Microsoft YaHei" w:eastAsia="Microsoft YaHei"/>
          <w:b w:val="0"/>
          <w:sz w:val="22"/>
        </w:rPr>
        <w:t xml:space="preserve">• </w:t>
      </w:r>
      <w:r>
        <w:rPr>
          <w:rFonts w:ascii="Microsoft YaHei" w:hAnsi="Microsoft YaHei" w:eastAsia="Microsoft YaHei"/>
          <w:b w:val="0"/>
          <w:sz w:val="22"/>
        </w:rPr>
        <w:t>判定即动作：不割裂规则与流程，直接写"若X→做Y"。</w:t>
      </w:r>
    </w:p>
    <w:p>
      <w:pPr>
        <w:spacing w:after="40"/>
        <w:ind w:left="480" w:hanging="240"/>
      </w:pPr>
      <w:r>
        <w:rPr>
          <w:rFonts w:ascii="Microsoft YaHei" w:hAnsi="Microsoft YaHei" w:eastAsia="Microsoft YaHei"/>
          <w:b w:val="0"/>
          <w:sz w:val="22"/>
        </w:rPr>
        <w:t xml:space="preserve">• </w:t>
      </w:r>
      <w:r>
        <w:rPr>
          <w:rFonts w:ascii="Microsoft YaHei" w:hAnsi="Microsoft YaHei" w:eastAsia="Microsoft YaHei"/>
          <w:b w:val="0"/>
          <w:sz w:val="22"/>
        </w:rPr>
        <w:t>异常内嵌兜底：不独立成章，揉进第三步。</w:t>
      </w:r>
    </w:p>
    <w:p>
      <w:pPr>
        <w:spacing w:after="40"/>
        <w:ind w:left="480" w:hanging="240"/>
      </w:pPr>
      <w:r>
        <w:rPr>
          <w:rFonts w:ascii="Microsoft YaHei" w:hAnsi="Microsoft YaHei" w:eastAsia="Microsoft YaHei"/>
          <w:b w:val="0"/>
          <w:sz w:val="22"/>
        </w:rPr>
        <w:t xml:space="preserve">• </w:t>
      </w:r>
      <w:r>
        <w:rPr>
          <w:rFonts w:ascii="Microsoft YaHei" w:hAnsi="Microsoft YaHei" w:eastAsia="Microsoft YaHei"/>
          <w:b w:val="0"/>
          <w:sz w:val="22"/>
        </w:rPr>
        <w:t>红线前置：第三步写明红线，先记底线再干活。</w:t>
      </w:r>
    </w:p>
    <w:p>
      <w:pPr>
        <w:pStyle w:val="Heading1"/>
        <w:spacing w:before="360" w:after="120"/>
        <w:jc w:val="center"/>
      </w:pPr>
      <w:r>
        <w:rPr>
          <w:rFonts w:ascii="Microsoft YaHei" w:hAnsi="Microsoft YaHei" w:eastAsia="Microsoft YaHei"/>
          <w:b/>
          <w:color w:val="0721A8"/>
          <w:sz w:val="56"/>
        </w:rPr>
        <w:t>五、版本管理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文件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一个智能体一个 prompt.md，历史版本 Git 回溯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Commit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写明修改原因和预期效果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审批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A/B 测试验证后才能上线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回滚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`git checkout &lt;hash&gt; -- prompt_library/xx/prompt.md`</w:t>
            </w:r>
          </w:p>
        </w:tc>
      </w:tr>
    </w:tbl>
    <w:p/>
    <w:p>
      <w:pPr>
        <w:pStyle w:val="Heading1"/>
        <w:spacing w:before="360" w:after="120"/>
        <w:jc w:val="center"/>
      </w:pPr>
      <w:r>
        <w:rPr>
          <w:rFonts w:ascii="Microsoft YaHei" w:hAnsi="Microsoft YaHei" w:eastAsia="Microsoft YaHei"/>
          <w:b/>
          <w:color w:val="0721A8"/>
          <w:sz w:val="56"/>
        </w:rPr>
        <w:t>六、常见错误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错误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正确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"认真分析"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"提取评分点、废标条款"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要具体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"尽量准确"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"准确率≥90%"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要量化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"看着办"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"吃不准标红交人"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要明确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"编合理答案"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"缺的标红，不许编造"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禁止编造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无异常处理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兜底给空字符串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必须有兜底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规则流程分开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判定即动作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不割裂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系统层写业务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系统层只写铁律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确保通用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21A8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21A8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47A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D47A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