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/>
          <w:color w:val="0721A8"/>
          <w:sz w:val="44"/>
        </w:rPr>
        <w:t>项目验收标准表</w:t>
      </w:r>
    </w:p>
    <w:p>
      <w:pPr>
        <w:jc w:val="center"/>
      </w:pPr>
      <w:r>
        <w:rPr>
          <w:rFonts w:ascii="Microsoft YaHei" w:hAnsi="Microsoft YaHei" w:eastAsia="Microsoft YaHei"/>
          <w:b/>
          <w:color w:val="0721A8"/>
          <w:sz w:val="32"/>
        </w:rPr>
        <w:t>目  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Microsoft YaHei" w:hAnsi="Microsoft YaHei" w:eastAsia="Microsoft YaHei"/>
          <w:b w:val="0"/>
          <w:color w:val="999999"/>
          <w:sz w:val="20"/>
        </w:rPr>
        <w:t>（右键此处 → 更新域 → 更新整个目录）</w:t>
      </w:r>
      <w:r>
        <w:fldChar w:fldCharType="end"/>
      </w:r>
    </w:p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用途</w:t>
      </w:r>
      <w:r>
        <w:rPr>
          <w:rFonts w:ascii="Microsoft YaHei" w:hAnsi="Microsoft YaHei" w:eastAsia="Microsoft YaHei"/>
          <w:b w:val="0"/>
          <w:sz w:val="22"/>
        </w:rPr>
        <w:t>：把验收口径提前定死，避免交付后扯皮。</w:t>
      </w:r>
      <w:r>
        <w:rPr>
          <w:rFonts w:ascii="Microsoft YaHei" w:hAnsi="Microsoft YaHei" w:eastAsia="Microsoft YaHei"/>
          <w:b/>
          <w:color w:val="0721A8"/>
          <w:sz w:val="22"/>
        </w:rPr>
        <w:t>在需求最终确认阶段就跟客户把「做到什么算过关」白纸黑字签掉。</w:t>
      </w:r>
      <w:r>
        <w:rPr>
          <w:rFonts w:ascii="Microsoft YaHei" w:hAnsi="Microsoft YaHei" w:eastAsia="Microsoft YaHei"/>
          <w:b w:val="0"/>
          <w:sz w:val="22"/>
        </w:rPr>
        <w:t>本表作为《需求最终确认表》的附章存在，也可单独抽出来给客户签。</w:t>
        <w:br/>
      </w:r>
      <w:r>
        <w:rPr>
          <w:rFonts w:ascii="Microsoft YaHei" w:hAnsi="Microsoft YaHei" w:eastAsia="Microsoft YaHei"/>
          <w:b/>
          <w:color w:val="0721A8"/>
          <w:sz w:val="22"/>
        </w:rPr>
        <w:t>三条原则</w:t>
      </w:r>
      <w:r>
        <w:rPr>
          <w:rFonts w:ascii="Microsoft YaHei" w:hAnsi="Microsoft YaHei" w:eastAsia="Microsoft YaHei"/>
          <w:b w:val="0"/>
          <w:sz w:val="22"/>
        </w:rPr>
        <w:t>：① 标准可量化、可复现、可判定——不写"好用""满意"这种软话；② 每条都要有</w:t>
      </w:r>
      <w:r>
        <w:rPr>
          <w:rFonts w:ascii="Microsoft YaHei" w:hAnsi="Microsoft YaHei" w:eastAsia="Microsoft YaHei"/>
          <w:b/>
          <w:color w:val="0721A8"/>
          <w:sz w:val="22"/>
        </w:rPr>
        <w:t>实测值</w:t>
      </w:r>
      <w:r>
        <w:rPr>
          <w:rFonts w:ascii="Microsoft YaHei" w:hAnsi="Microsoft YaHei" w:eastAsia="Microsoft YaHei"/>
          <w:b w:val="0"/>
          <w:sz w:val="22"/>
        </w:rPr>
        <w:t>记录，签了能当证据；③ 验收拿哪批数据测，提前说好。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一、验收总则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323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项目/系统名称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________________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验收依据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本项目《需求最终确认表》（____ 年 ____ 月 ____ 日签字版）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验收方式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 现场演示　☐ 线上访问验证　☐ 数据比对　☐ 试用（____ 天）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验收样本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用于测准确率/性能的数据集：____ 条 / ____ 批，来源：________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验收轮次与周期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三轮定稿：第一轮看方向、第二轮抠细节、第三轮定死，计划 ____ 天内跑完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通过条件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P0 项</w:t>
            </w:r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全部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通过；P1 项</w:t>
            </w:r>
            <w:r>
              <w:rPr>
                <w:rFonts w:ascii="Microsoft YaHei" w:hAnsi="Microsoft YaHei" w:eastAsia="Microsoft YaHei"/>
                <w:b/>
                <w:color w:val="0721A8"/>
                <w:sz w:val="20"/>
              </w:rPr>
              <w:t>不通过不超过 1 条</w:t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（其余列入整改）；P2 项列入迭代计划，不阻断验收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整改与复验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未过项 ____ 天内整改，整改后 ____ 天内复验，复验仍不过则升级项目经理协调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客户验收人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姓名：________　职务：________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我方验收人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姓名：________　角色：☐ 项目经理　☐ FDE 工程师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二、按需求逐条验收（对齐需求最终确认表 REQ 表）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每条需求对应一条验收口径，逐条打钩。口径直接引用需求最终确认表里已定的验收标准，逐条抄进来，不另造。</w:t>
      </w:r>
      <w:r>
        <w:rPr>
          <w:rFonts w:ascii="Microsoft YaHei" w:hAnsi="Microsoft YaHei" w:eastAsia="Microsoft YaHei"/>
          <w:b/>
          <w:color w:val="0721A8"/>
          <w:sz w:val="22"/>
        </w:rPr>
        <w:t>实测值必须填真实数据</w:t>
      </w:r>
      <w:r>
        <w:rPr>
          <w:rFonts w:ascii="Microsoft YaHei" w:hAnsi="Microsoft YaHei" w:eastAsia="Microsoft YaHei"/>
          <w:b w:val="0"/>
          <w:sz w:val="22"/>
        </w:rPr>
        <w:t>——写"≤30 秒"的旁边要记下实测跑了几秒。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 ID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需求描述（简）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验收口径（做到什么算过关）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实测值/实测记录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验收结果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REQ-___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  <w:tc>
          <w:tcPr>
            <w:tcW w:type="dxa" w:w="1235"/>
          </w:tcPr>
          <w:p>
            <w:r/>
          </w:p>
        </w:tc>
      </w:tr>
    </w:tbl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填写说明</w:t>
      </w:r>
      <w:r>
        <w:rPr>
          <w:rFonts w:ascii="Microsoft YaHei" w:hAnsi="Microsoft YaHei" w:eastAsia="Microsoft YaHei"/>
          <w:b w:val="0"/>
          <w:sz w:val="22"/>
        </w:rPr>
        <w:t>：需求 ID、描述、优先级、验收口径 → 从《需求最终确认表》的需求列表逐条抄；实测值 → 验收现场填真实数据；判"部分通过"的，备注里写清差在哪、怎么整改。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三、按场景端到端验收（对齐功能清单）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需求级验收是"点"，场景级验收是"线"——走一遍完整业务流程，看整条链跑不跑得通。场景从《需求最终确认表》的场景表（S01/S02…）抄。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 ID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端到端验收口径（完整走一遍的判定）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实测记录</w:t>
            </w:r>
          </w:p>
        </w:tc>
        <w:tc>
          <w:tcPr>
            <w:tcW w:type="dxa" w:w="1729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验收结果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S__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S__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S__</w:t>
            </w:r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</w:p>
        </w:tc>
        <w:tc>
          <w:tcPr>
            <w:tcW w:type="dxa" w:w="1729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四、非功能验收（性能 / 稳定 / 安全 / 数据）</w:t>
      </w:r>
    </w:p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 w:val="0"/>
          <w:sz w:val="22"/>
        </w:rPr>
        <w:t>这几项跟具体需求无关，是系统整体的底线。口径按项目实际填，不适用的划掉。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验收口径（示例，按项目改）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实测记录</w:t>
            </w:r>
          </w:p>
        </w:tc>
        <w:tc>
          <w:tcPr>
            <w:tcW w:type="dxa" w:w="2161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验收结果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响应性能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核心查询响应 ≤ ____ 秒；批量/报表任务 ≤ ____ 分钟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数据准确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关键指标与源系统/权威口径核对一致，误差 ≤ ____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权限隔离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按角色看数据，越权访问被拦截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稳定性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试用期内无阻断性故障；可用性 ≥ ____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数据安全</w:t>
            </w:r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敏感数据脱敏/加密，操作可审计</w:t>
            </w:r>
          </w:p>
        </w:tc>
        <w:tc>
          <w:tcPr>
            <w:tcW w:type="dxa" w:w="2161"/>
          </w:tcPr>
          <w:p>
            <w:r/>
          </w:p>
        </w:tc>
        <w:tc>
          <w:tcPr>
            <w:tcW w:type="dxa" w:w="2161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☐不通过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721A8"/>
          <w:sz w:val="32"/>
        </w:rPr>
        <w:t>五、验收结论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轮次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结论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未过项 / 待整改（列清单）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整改复验日期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客户签字</w:t>
            </w:r>
          </w:p>
        </w:tc>
        <w:tc>
          <w:tcPr>
            <w:tcW w:type="dxa" w:w="1235"/>
            <w:shd w:fill="0721A8" w:val="clear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我方签字</w:t>
            </w:r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第一轮（看方向）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☐待改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第二轮（抠细节）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☐待改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</w:tr>
      <w:tr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第三轮（定死）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☐通过 ☐部分通过 ☐待改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____</w:t>
            </w:r>
          </w:p>
        </w:tc>
        <w:tc>
          <w:tcPr>
            <w:tcW w:type="dxa" w:w="1235"/>
          </w:tcPr>
          <w:p>
            <w:r/>
          </w:p>
        </w:tc>
        <w:tc>
          <w:tcPr>
            <w:tcW w:type="dxa" w:w="1235"/>
          </w:tcPr>
          <w:p>
            <w:r/>
          </w:p>
        </w:tc>
      </w:tr>
    </w:tbl>
    <w:p/>
    <w:p>
      <w:pPr>
        <w:pBdr>
          <w:left w:val="single" w:sz="12" w:space="4" w:color="0721A8"/>
        </w:pBdr>
        <w:shd w:fill="E8EEF6" w:val="clear"/>
      </w:pPr>
      <w:r>
        <w:rPr>
          <w:rFonts w:ascii="Microsoft YaHei" w:hAnsi="Microsoft YaHei" w:eastAsia="Microsoft YaHei"/>
          <w:b/>
          <w:color w:val="0721A8"/>
          <w:sz w:val="22"/>
        </w:rPr>
        <w:t>一句话</w:t>
      </w:r>
      <w:r>
        <w:rPr>
          <w:rFonts w:ascii="Microsoft YaHei" w:hAnsi="Microsoft YaHei" w:eastAsia="Microsoft YaHei"/>
          <w:b w:val="0"/>
          <w:sz w:val="22"/>
        </w:rPr>
        <w:t>：三轮走完、P0 全过、P1 不通过不超 1 条、客户签字，项目才算验收通过、正式定稿。未过项按整改期限闭环，不无限期挂着。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721A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47A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D47A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