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25"/>
        <w:gridCol w:w="2295"/>
        <w:gridCol w:w="4860"/>
      </w:tblGrid>
      <w:tr w14:paraId="315055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040D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2C55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5E78A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0DDFB804">
      <w:pPr>
        <w:spacing w:before="120" w:after="120" w:line="288" w:lineRule="auto"/>
        <w:ind w:left="0" w:leftChars="0" w:firstLine="0" w:firstLineChars="0"/>
        <w:jc w:val="left"/>
        <w:rPr>
          <w:rFonts w:hint="eastAsia" w:ascii="宋体" w:hAnsi="宋体" w:eastAsia="宋体" w:cs="宋体"/>
          <w:highlight w:val="green"/>
          <w:lang w:val="en-US" w:eastAsia="zh-CN"/>
        </w:rPr>
      </w:pPr>
      <w:r>
        <w:rPr>
          <w:rFonts w:hint="eastAsia" w:ascii="宋体" w:hAnsi="宋体" w:eastAsia="宋体" w:cs="宋体"/>
          <w:highlight w:val="green"/>
          <w:lang w:val="en-US" w:eastAsia="zh-CN"/>
        </w:rPr>
        <w:t>工作内容沟通</w:t>
      </w:r>
    </w:p>
    <w:tbl>
      <w:tblPr>
        <w:tblStyle w:val="13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9"/>
        <w:gridCol w:w="2218"/>
        <w:gridCol w:w="5433"/>
      </w:tblGrid>
      <w:tr w14:paraId="3C74768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  <w:tblHeader/>
          <w:jc w:val="center"/>
        </w:trPr>
        <w:tc>
          <w:tcPr>
            <w:tcW w:w="62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EC1A16">
            <w:pPr>
              <w:pStyle w:val="17"/>
              <w:bidi w:val="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模块</w:t>
            </w:r>
          </w:p>
        </w:tc>
        <w:tc>
          <w:tcPr>
            <w:tcW w:w="2218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A7AFF8">
            <w:pPr>
              <w:pStyle w:val="17"/>
              <w:bidi w:val="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名称</w:t>
            </w:r>
          </w:p>
        </w:tc>
        <w:tc>
          <w:tcPr>
            <w:tcW w:w="5433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2834B1">
            <w:pPr>
              <w:pStyle w:val="17"/>
              <w:bidi w:val="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模块功能描述</w:t>
            </w:r>
          </w:p>
        </w:tc>
      </w:tr>
      <w:tr w14:paraId="6B4EC3A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6" w:hRule="atLeast"/>
          <w:jc w:val="center"/>
        </w:trPr>
        <w:tc>
          <w:tcPr>
            <w:tcW w:w="629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00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84A623">
            <w:pPr>
              <w:pStyle w:val="23"/>
              <w:bidi w:val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A2-1</w:t>
            </w:r>
          </w:p>
        </w:tc>
        <w:tc>
          <w:tcPr>
            <w:tcW w:w="221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00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05B948">
            <w:pPr>
              <w:pStyle w:val="23"/>
              <w:bidi w:val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成本场-贴钣金成本场</w:t>
            </w:r>
          </w:p>
        </w:tc>
        <w:tc>
          <w:tcPr>
            <w:tcW w:w="5433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00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89C4D0">
            <w:pPr>
              <w:pStyle w:val="23"/>
              <w:bidi w:val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可引导线束路径靠近选中钣金的成本场地图</w:t>
            </w:r>
          </w:p>
        </w:tc>
      </w:tr>
      <w:tr w14:paraId="5EBC55C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  <w:jc w:val="center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5044C2">
            <w:pPr>
              <w:pStyle w:val="23"/>
              <w:bidi w:val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A2-2</w:t>
            </w:r>
          </w:p>
        </w:tc>
        <w:tc>
          <w:tcPr>
            <w:tcW w:w="2218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325362">
            <w:pPr>
              <w:pStyle w:val="23"/>
              <w:bidi w:val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成本场-热区成本场</w:t>
            </w:r>
          </w:p>
        </w:tc>
        <w:tc>
          <w:tcPr>
            <w:tcW w:w="5433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414654">
            <w:pPr>
              <w:pStyle w:val="23"/>
              <w:bidi w:val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可引导线束路径避开热区的成本场地图</w:t>
            </w:r>
          </w:p>
        </w:tc>
      </w:tr>
      <w:tr w14:paraId="0FB20CB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  <w:jc w:val="center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76C360">
            <w:pPr>
              <w:pStyle w:val="23"/>
              <w:bidi w:val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A2-3</w:t>
            </w:r>
          </w:p>
        </w:tc>
        <w:tc>
          <w:tcPr>
            <w:tcW w:w="2218" w:type="dxa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C75319">
            <w:pPr>
              <w:pStyle w:val="23"/>
              <w:bidi w:val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成本场-零件语义识别</w:t>
            </w:r>
          </w:p>
        </w:tc>
        <w:tc>
          <w:tcPr>
            <w:tcW w:w="5433" w:type="dxa"/>
            <w:tcBorders>
              <w:top w:val="nil"/>
              <w:left w:val="nil"/>
              <w:bottom w:val="nil"/>
              <w:right w:val="nil"/>
            </w:tcBorders>
            <w:shd w:val="clear" w:color="auto" w:fill="ACD78D" w:themeFill="accent4" w:themeFillTint="99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A48903">
            <w:pPr>
              <w:pStyle w:val="23"/>
              <w:bidi w:val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根据零件名称，自动挑选出贴线钣金及方向坐标作为贴钣金成本场的输入参数</w:t>
            </w:r>
          </w:p>
        </w:tc>
      </w:tr>
      <w:tr w14:paraId="53515D1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AB0DED">
            <w:pPr>
              <w:pStyle w:val="23"/>
              <w:bidi w:val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A3-1</w:t>
            </w:r>
          </w:p>
        </w:tc>
        <w:tc>
          <w:tcPr>
            <w:tcW w:w="221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F68787">
            <w:pPr>
              <w:pStyle w:val="23"/>
              <w:bidi w:val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顶层路径规划</w:t>
            </w:r>
          </w:p>
        </w:tc>
        <w:tc>
          <w:tcPr>
            <w:tcW w:w="543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100093">
            <w:pPr>
              <w:pStyle w:val="23"/>
              <w:bidi w:val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生成有主干和分支结构的线束中心路径</w:t>
            </w:r>
          </w:p>
        </w:tc>
      </w:tr>
      <w:tr w14:paraId="79520AB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735EF6">
            <w:pPr>
              <w:pStyle w:val="23"/>
              <w:bidi w:val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A3-2</w:t>
            </w:r>
          </w:p>
        </w:tc>
        <w:tc>
          <w:tcPr>
            <w:tcW w:w="221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1A9E8F">
            <w:pPr>
              <w:pStyle w:val="23"/>
              <w:bidi w:val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底层路径生成</w:t>
            </w:r>
          </w:p>
        </w:tc>
        <w:tc>
          <w:tcPr>
            <w:tcW w:w="543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2DCC62">
            <w:pPr>
              <w:pStyle w:val="23"/>
              <w:bidi w:val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A*算法，结合成本场地图，快速生成线束中心路径且符合最小转弯半径需求</w:t>
            </w:r>
          </w:p>
        </w:tc>
      </w:tr>
      <w:tr w14:paraId="1C4DB41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5F5348">
            <w:pPr>
              <w:pStyle w:val="23"/>
              <w:bidi w:val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A4</w:t>
            </w:r>
          </w:p>
        </w:tc>
        <w:tc>
          <w:tcPr>
            <w:tcW w:w="2218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479712">
            <w:pPr>
              <w:pStyle w:val="23"/>
              <w:bidi w:val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Control Point功能算法</w:t>
            </w:r>
          </w:p>
        </w:tc>
        <w:tc>
          <w:tcPr>
            <w:tcW w:w="5433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8E3F0F">
            <w:pPr>
              <w:pStyle w:val="23"/>
              <w:bidi w:val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实现线束生成后的局部路径调节，单起点终点，多个途径点输入</w:t>
            </w:r>
          </w:p>
        </w:tc>
      </w:tr>
      <w:tr w14:paraId="233C0F9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  <w:jc w:val="center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B816EF">
            <w:pPr>
              <w:pStyle w:val="23"/>
              <w:bidi w:val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A5</w:t>
            </w:r>
          </w:p>
        </w:tc>
        <w:tc>
          <w:tcPr>
            <w:tcW w:w="2218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43D2CB">
            <w:pPr>
              <w:pStyle w:val="23"/>
              <w:bidi w:val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线束分支优化算法</w:t>
            </w:r>
          </w:p>
        </w:tc>
        <w:tc>
          <w:tcPr>
            <w:tcW w:w="5433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AE947B">
            <w:pPr>
              <w:pStyle w:val="23"/>
              <w:bidi w:val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优化合并线束中心路径满足：最小分支路径长度、分支点距离和单点分支数量的要求</w:t>
            </w:r>
          </w:p>
        </w:tc>
      </w:tr>
      <w:tr w14:paraId="4085C42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  <w:jc w:val="center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863EBE">
            <w:pPr>
              <w:pStyle w:val="23"/>
              <w:bidi w:val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A6</w:t>
            </w:r>
          </w:p>
        </w:tc>
        <w:tc>
          <w:tcPr>
            <w:tcW w:w="221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4A42ED">
            <w:pPr>
              <w:pStyle w:val="23"/>
              <w:bidi w:val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Control Point输出算法</w:t>
            </w:r>
          </w:p>
        </w:tc>
        <w:tc>
          <w:tcPr>
            <w:tcW w:w="543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C9BF66">
            <w:pPr>
              <w:pStyle w:val="23"/>
              <w:bidi w:val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根据路径及贴线钣金生成可描述路径几何的点位数组，点位距离满足卡扣距离要求</w:t>
            </w:r>
          </w:p>
        </w:tc>
      </w:tr>
      <w:tr w14:paraId="209CDAC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CD78D" w:themeFill="accent4" w:themeFillTint="99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A6BAC9">
            <w:pPr>
              <w:pStyle w:val="23"/>
              <w:bidi w:val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A7</w:t>
            </w:r>
          </w:p>
        </w:tc>
        <w:tc>
          <w:tcPr>
            <w:tcW w:w="221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CD78D" w:themeFill="accent4" w:themeFillTint="99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E8F2FE">
            <w:pPr>
              <w:pStyle w:val="23"/>
              <w:bidi w:val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卡扣布置算法</w:t>
            </w:r>
          </w:p>
        </w:tc>
        <w:tc>
          <w:tcPr>
            <w:tcW w:w="543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CD78D" w:themeFill="accent4" w:themeFillTint="99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E066B3">
            <w:pPr>
              <w:pStyle w:val="23"/>
              <w:bidi w:val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根据Control Point及贴线钣金生成卡扣点位以及卡扣方向向量，卡扣位置满足操作约束</w:t>
            </w:r>
          </w:p>
        </w:tc>
      </w:tr>
    </w:tbl>
    <w:p w14:paraId="39D40D13">
      <w:pPr>
        <w:spacing w:before="120" w:after="120" w:line="288" w:lineRule="auto"/>
        <w:ind w:left="0" w:leftChars="0" w:firstLine="0" w:firstLineChars="0"/>
        <w:jc w:val="left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（1）按任务划分，除了算法，</w:t>
      </w:r>
      <w:r>
        <w:rPr>
          <w:rFonts w:hint="default" w:ascii="宋体" w:hAnsi="宋体" w:eastAsia="宋体" w:cs="宋体"/>
          <w:highlight w:val="red"/>
          <w:lang w:val="en-US" w:eastAsia="zh-CN"/>
        </w:rPr>
        <w:t>还需要catia端一个人负责界面工作</w:t>
      </w:r>
      <w:r>
        <w:rPr>
          <w:rFonts w:hint="default" w:ascii="宋体" w:hAnsi="宋体" w:eastAsia="宋体" w:cs="宋体"/>
          <w:lang w:val="en-US" w:eastAsia="zh-CN"/>
        </w:rPr>
        <w:t>以及与算法平台进行集成联调。</w:t>
      </w:r>
    </w:p>
    <w:p w14:paraId="0CDC2C0E">
      <w:pPr>
        <w:spacing w:before="120" w:after="120" w:line="288" w:lineRule="auto"/>
        <w:ind w:left="0" w:leftChars="0" w:firstLine="0" w:firstLineChars="0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（2）李娅昕和岑美先：对上表黄色部份进行验证，多成本场对路径变化引导作用最终效果的确认。</w:t>
      </w:r>
    </w:p>
    <w:p w14:paraId="14EBB66D">
      <w:pPr>
        <w:spacing w:before="120" w:after="120" w:line="288" w:lineRule="auto"/>
        <w:ind w:left="0" w:leftChars="0" w:firstLine="0" w:firstLineChars="0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（3）李娅昕和岑美先：集成上表不同算法模块为完整软件平台。</w:t>
      </w:r>
    </w:p>
    <w:p w14:paraId="7617C6F2">
      <w:pPr>
        <w:spacing w:before="120" w:after="120" w:line="288" w:lineRule="auto"/>
        <w:ind w:left="0" w:leftChars="0" w:firstLine="0" w:firstLineChars="0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（4）李娅昕和岑美先：发现算法各模块的局部问题并进行性能优化。</w:t>
      </w:r>
    </w:p>
    <w:p w14:paraId="6155AC0F">
      <w:pPr>
        <w:pBdr>
          <w:bottom w:val="single" w:color="auto" w:sz="4" w:space="0"/>
        </w:pBdr>
        <w:spacing w:before="120" w:after="120" w:line="288" w:lineRule="auto"/>
        <w:ind w:left="0" w:leftChars="0" w:firstLine="0" w:firstLineChars="0"/>
        <w:jc w:val="left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（5）李娅昕：与Catia界面软件工程师进行系统联调集成。</w:t>
      </w:r>
    </w:p>
    <w:p w14:paraId="492EA1D7">
      <w:pPr>
        <w:spacing w:before="120" w:after="120" w:line="288" w:lineRule="auto"/>
        <w:ind w:left="0" w:leftChars="0" w:firstLine="0" w:firstLineChars="0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A2-3：</w:t>
      </w:r>
      <w:r>
        <w:rPr>
          <w:rFonts w:hint="eastAsia" w:ascii="宋体" w:hAnsi="宋体" w:eastAsia="宋体" w:cs="宋体"/>
          <w:highlight w:val="red"/>
          <w:lang w:val="en-US" w:eastAsia="zh-CN"/>
        </w:rPr>
        <w:t>需要安排新人员</w:t>
      </w:r>
      <w:r>
        <w:rPr>
          <w:rFonts w:hint="eastAsia" w:ascii="宋体" w:hAnsi="宋体" w:eastAsia="宋体" w:cs="宋体"/>
          <w:lang w:val="en-US" w:eastAsia="zh-CN"/>
        </w:rPr>
        <w:t>，需要对输入和操作方式进行更细致描述，比如用户是语音还是文本输入，法线方向如何表达，最好举一个具体场景使用示例。</w:t>
      </w:r>
    </w:p>
    <w:p w14:paraId="5F04B991">
      <w:pPr>
        <w:spacing w:before="120" w:after="120" w:line="288" w:lineRule="auto"/>
        <w:ind w:left="0" w:leftChars="0" w:firstLine="0" w:firstLineChars="0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A7：</w:t>
      </w:r>
      <w:r>
        <w:rPr>
          <w:rFonts w:hint="eastAsia" w:ascii="宋体" w:hAnsi="宋体" w:eastAsia="宋体" w:cs="宋体"/>
          <w:highlight w:val="red"/>
          <w:lang w:val="en-US" w:eastAsia="zh-CN"/>
        </w:rPr>
        <w:t>需要安排新人员</w:t>
      </w:r>
      <w:r>
        <w:rPr>
          <w:rFonts w:hint="eastAsia" w:ascii="宋体" w:hAnsi="宋体" w:eastAsia="宋体" w:cs="宋体"/>
          <w:lang w:val="en-US" w:eastAsia="zh-CN"/>
        </w:rPr>
        <w:t>，需要卡扣点位的要求给出图文说明。</w:t>
      </w:r>
    </w:p>
    <w:p w14:paraId="530C75A8">
      <w:pPr>
        <w:spacing w:before="120" w:after="120" w:line="288" w:lineRule="auto"/>
        <w:ind w:left="0" w:leftChars="0" w:firstLine="0" w:firstLineChars="0"/>
        <w:jc w:val="left"/>
        <w:rPr>
          <w:rFonts w:hint="default" w:ascii="宋体" w:hAnsi="宋体" w:eastAsia="宋体" w:cs="宋体"/>
          <w:lang w:val="en-US" w:eastAsia="zh-CN"/>
        </w:rPr>
      </w:pPr>
    </w:p>
    <w:p w14:paraId="494398EC">
      <w:pPr>
        <w:ind w:left="0" w:leftChars="0" w:firstLine="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highlight w:val="red"/>
          <w:lang w:val="en-US" w:eastAsia="zh-CN"/>
        </w:rPr>
        <w:t>6.30日交付节点（A2-3，A7）功能项存在风险，如果可能可以考虑安排到6月后的暑期人力资源更加充裕）。</w:t>
      </w:r>
      <w:bookmarkStart w:id="0" w:name="_GoBack"/>
      <w:bookmarkEnd w:id="0"/>
    </w:p>
    <w:sectPr>
      <w:headerReference r:id="rId5" w:type="default"/>
      <w:footerReference r:id="rId6" w:type="default"/>
      <w:pgSz w:w="11905" w:h="1684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E211EE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  <w:ind w:firstLine="420"/>
      </w:pPr>
      <w:r>
        <w:separator/>
      </w:r>
    </w:p>
  </w:footnote>
  <w:footnote w:type="continuationSeparator" w:id="1">
    <w:p>
      <w:pPr>
        <w:spacing w:before="0" w:after="0"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CB77B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82550E"/>
    <w:multiLevelType w:val="singleLevel"/>
    <w:tmpl w:val="3782550E"/>
    <w:lvl w:ilvl="0" w:tentative="0">
      <w:start w:val="1"/>
      <w:numFmt w:val="decimal"/>
      <w:pStyle w:val="22"/>
      <w:suff w:val="space"/>
      <w:lvlText w:val="[%1]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abstractNum w:abstractNumId="1">
    <w:nsid w:val="64E251B8"/>
    <w:multiLevelType w:val="multilevel"/>
    <w:tmpl w:val="64E251B8"/>
    <w:lvl w:ilvl="0" w:tentative="0">
      <w:start w:val="1"/>
      <w:numFmt w:val="decimal"/>
      <w:pStyle w:val="2"/>
      <w:isLgl/>
      <w:lvlText w:val="第%1章."/>
      <w:lvlJc w:val="left"/>
      <w:pPr>
        <w:ind w:left="2" w:hanging="2"/>
      </w:pPr>
      <w:rPr>
        <w:rFonts w:hint="default" w:ascii="宋体" w:hAnsi="宋体" w:eastAsia="黑体" w:cs="Times New Roman"/>
        <w:b/>
      </w:rPr>
    </w:lvl>
    <w:lvl w:ilvl="1" w:tentative="0">
      <w:start w:val="1"/>
      <w:numFmt w:val="decimal"/>
      <w:pStyle w:val="3"/>
      <w:lvlText w:val="%1.%2."/>
      <w:lvlJc w:val="left"/>
      <w:pPr>
        <w:tabs>
          <w:tab w:val="left" w:pos="0"/>
        </w:tabs>
        <w:ind w:left="0" w:firstLine="0"/>
      </w:pPr>
      <w:rPr>
        <w:rFonts w:hint="default" w:eastAsia="黑体"/>
      </w:rPr>
    </w:lvl>
    <w:lvl w:ilvl="2" w:tentative="0">
      <w:start w:val="1"/>
      <w:numFmt w:val="decimal"/>
      <w:pStyle w:val="4"/>
      <w:lvlText w:val="%1.%2.%3."/>
      <w:lvlJc w:val="left"/>
      <w:pPr>
        <w:ind w:left="6" w:hanging="6"/>
      </w:pPr>
      <w:rPr>
        <w:rFonts w:hint="default" w:eastAsia="黑体"/>
      </w:rPr>
    </w:lvl>
    <w:lvl w:ilvl="3" w:tentative="0">
      <w:start w:val="1"/>
      <w:numFmt w:val="decimal"/>
      <w:pStyle w:val="5"/>
      <w:lvlText w:val="%1.%2.%3.%4."/>
      <w:lvlJc w:val="left"/>
      <w:pPr>
        <w:tabs>
          <w:tab w:val="left" w:pos="0"/>
        </w:tabs>
        <w:ind w:left="0" w:leftChars="0" w:firstLine="0" w:firstLineChars="0"/>
      </w:pPr>
      <w:rPr>
        <w:rFonts w:hint="default" w:eastAsia="楷体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3043EC"/>
    <w:rsid w:val="085A2652"/>
    <w:rsid w:val="0E0B07B8"/>
    <w:rsid w:val="0E1759D5"/>
    <w:rsid w:val="0E3445C5"/>
    <w:rsid w:val="10E875B0"/>
    <w:rsid w:val="12EF27A4"/>
    <w:rsid w:val="18002766"/>
    <w:rsid w:val="1C5C6768"/>
    <w:rsid w:val="1CEC2380"/>
    <w:rsid w:val="1FEC6A6D"/>
    <w:rsid w:val="22341414"/>
    <w:rsid w:val="28744443"/>
    <w:rsid w:val="30944D1D"/>
    <w:rsid w:val="32F10A58"/>
    <w:rsid w:val="3458408E"/>
    <w:rsid w:val="3A5A5133"/>
    <w:rsid w:val="3C750045"/>
    <w:rsid w:val="3F34289B"/>
    <w:rsid w:val="440875AB"/>
    <w:rsid w:val="46530707"/>
    <w:rsid w:val="483043EC"/>
    <w:rsid w:val="4B323959"/>
    <w:rsid w:val="541A4323"/>
    <w:rsid w:val="548C2213"/>
    <w:rsid w:val="59913676"/>
    <w:rsid w:val="5CFB7B81"/>
    <w:rsid w:val="5F355797"/>
    <w:rsid w:val="620449AF"/>
    <w:rsid w:val="634638C2"/>
    <w:rsid w:val="64107237"/>
    <w:rsid w:val="663B22B8"/>
    <w:rsid w:val="670C36E8"/>
    <w:rsid w:val="6711424A"/>
    <w:rsid w:val="678F2563"/>
    <w:rsid w:val="6D9B325C"/>
    <w:rsid w:val="6DDD3AD6"/>
    <w:rsid w:val="6E3B7411"/>
    <w:rsid w:val="6F5F69C4"/>
    <w:rsid w:val="71022C16"/>
    <w:rsid w:val="74875CDA"/>
    <w:rsid w:val="78780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ordWrap w:val="0"/>
      <w:topLinePunct w:val="0"/>
      <w:autoSpaceDE w:val="0"/>
      <w:autoSpaceDN w:val="0"/>
      <w:spacing w:before="50" w:beforeLines="50" w:after="50" w:afterLines="50" w:line="240" w:lineRule="auto"/>
      <w:ind w:firstLine="200" w:firstLineChars="200"/>
      <w:jc w:val="left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Lines="0" w:beforeAutospacing="0" w:afterLines="0" w:afterAutospacing="0" w:line="480" w:lineRule="auto"/>
      <w:ind w:left="2" w:hanging="2" w:firstLineChars="0"/>
      <w:outlineLvl w:val="0"/>
    </w:pPr>
    <w:rPr>
      <w:rFonts w:ascii="Times New Roman" w:hAnsi="Times New Roman" w:eastAsia="宋体"/>
      <w:b/>
      <w:kern w:val="44"/>
      <w:sz w:val="44"/>
    </w:rPr>
  </w:style>
  <w:style w:type="paragraph" w:styleId="3">
    <w:name w:val="heading 2"/>
    <w:basedOn w:val="1"/>
    <w:next w:val="1"/>
    <w:link w:val="21"/>
    <w:semiHidden/>
    <w:unhideWhenUsed/>
    <w:qFormat/>
    <w:uiPriority w:val="0"/>
    <w:pPr>
      <w:numPr>
        <w:ilvl w:val="1"/>
        <w:numId w:val="1"/>
      </w:numPr>
      <w:spacing w:before="75" w:beforeAutospacing="0" w:after="50" w:afterAutospacing="1" w:line="360" w:lineRule="auto"/>
      <w:ind w:firstLineChars="0"/>
      <w:jc w:val="left"/>
      <w:outlineLvl w:val="1"/>
    </w:pPr>
    <w:rPr>
      <w:rFonts w:hint="eastAsia" w:ascii="黑体" w:hAnsi="黑体" w:eastAsia="黑体" w:cs="黑体"/>
      <w:b/>
      <w:bCs/>
      <w:kern w:val="0"/>
      <w:sz w:val="28"/>
      <w:szCs w:val="36"/>
      <w:lang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6" w:hanging="6" w:firstLineChars="0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0" w:firstLine="0" w:firstLineChars="0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 w:firstLineChars="0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 w:firstLineChars="0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 w:firstLineChars="0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 w:firstLineChars="0"/>
      <w:outlineLvl w:val="8"/>
    </w:pPr>
    <w:rPr>
      <w:rFonts w:ascii="Arial" w:hAnsi="Arial" w:eastAsia="黑体"/>
      <w:sz w:val="21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Plain Text"/>
    <w:basedOn w:val="1"/>
    <w:qFormat/>
    <w:uiPriority w:val="0"/>
    <w:rPr>
      <w:rFonts w:ascii="宋体" w:hAnsi="宋体" w:eastAsia="宋体"/>
    </w:rPr>
  </w:style>
  <w:style w:type="paragraph" w:styleId="12">
    <w:name w:val="footnote text"/>
    <w:basedOn w:val="1"/>
    <w:qFormat/>
    <w:uiPriority w:val="0"/>
    <w:pPr>
      <w:snapToGrid w:val="0"/>
      <w:spacing w:line="240" w:lineRule="exact"/>
      <w:jc w:val="left"/>
    </w:pPr>
    <w:rPr>
      <w:rFonts w:ascii="宋体" w:hAnsi="宋体" w:eastAsia="宋体" w:cs="Times New Roman"/>
      <w:sz w:val="18"/>
      <w:szCs w:val="22"/>
    </w:rPr>
  </w:style>
  <w:style w:type="character" w:styleId="15">
    <w:name w:val="footnote reference"/>
    <w:basedOn w:val="14"/>
    <w:qFormat/>
    <w:uiPriority w:val="0"/>
    <w:rPr>
      <w:rFonts w:ascii="宋体" w:hAnsi="宋体" w:eastAsia="宋体" w:cs="宋体"/>
      <w:vertAlign w:val="superscript"/>
    </w:rPr>
  </w:style>
  <w:style w:type="paragraph" w:customStyle="1" w:styleId="16">
    <w:name w:val="源代码格式"/>
    <w:basedOn w:val="1"/>
    <w:qFormat/>
    <w:uiPriority w:val="0"/>
    <w:pPr>
      <w:shd w:val="clear" w:color="auto" w:fill="BEBEBE"/>
      <w:spacing w:line="240" w:lineRule="auto"/>
    </w:pPr>
    <w:rPr>
      <w:rFonts w:ascii="宋体" w:hAnsi="宋体" w:eastAsia="宋体" w:cs="Times New Roman"/>
      <w:color w:val="000000"/>
      <w:sz w:val="24"/>
    </w:rPr>
  </w:style>
  <w:style w:type="paragraph" w:customStyle="1" w:styleId="17">
    <w:name w:val="表格内容"/>
    <w:basedOn w:val="11"/>
    <w:qFormat/>
    <w:uiPriority w:val="0"/>
    <w:pPr>
      <w:spacing w:line="200" w:lineRule="exact"/>
      <w:ind w:firstLine="0" w:firstLineChars="0"/>
    </w:pPr>
    <w:rPr>
      <w:rFonts w:ascii="宋体" w:hAnsi="宋体" w:eastAsia="宋体"/>
      <w:sz w:val="21"/>
      <w:szCs w:val="22"/>
    </w:rPr>
  </w:style>
  <w:style w:type="paragraph" w:customStyle="1" w:styleId="18">
    <w:name w:val="命令行指令"/>
    <w:basedOn w:val="1"/>
    <w:qFormat/>
    <w:uiPriority w:val="0"/>
    <w:pPr>
      <w:shd w:val="clear" w:fill="000000" w:themeFill="text1"/>
      <w:spacing w:line="240" w:lineRule="auto"/>
      <w:ind w:firstLine="0" w:firstLineChars="0"/>
    </w:pPr>
    <w:rPr>
      <w:rFonts w:ascii="宋体" w:hAnsi="宋体" w:eastAsia="宋体" w:cs="宋体"/>
      <w:color w:val="E54C5E" w:themeColor="accent6"/>
      <w:sz w:val="18"/>
      <w14:textFill>
        <w14:solidFill>
          <w14:schemeClr w14:val="accent6"/>
        </w14:solidFill>
      </w14:textFill>
    </w:rPr>
  </w:style>
  <w:style w:type="paragraph" w:customStyle="1" w:styleId="19">
    <w:name w:val="源文件内容"/>
    <w:qFormat/>
    <w:uiPriority w:val="0"/>
    <w:pPr>
      <w:shd w:val="clear" w:fill="D7D7D7" w:themeFill="background1" w:themeFillShade="D8"/>
      <w:wordWrap w:val="0"/>
    </w:pPr>
    <w:rPr>
      <w:rFonts w:ascii="宋体" w:hAnsi="宋体" w:eastAsia="宋体" w:cs="Times New Roman"/>
    </w:rPr>
  </w:style>
  <w:style w:type="paragraph" w:customStyle="1" w:styleId="20">
    <w:name w:val="命令行脚本"/>
    <w:basedOn w:val="1"/>
    <w:qFormat/>
    <w:uiPriority w:val="0"/>
    <w:pPr>
      <w:shd w:val="clear" w:fill="000000" w:themeFill="text1"/>
      <w:wordWrap w:val="0"/>
      <w:ind w:firstLine="0" w:firstLineChars="0"/>
    </w:pPr>
    <w:rPr>
      <w:rFonts w:ascii="Times New Roman" w:hAnsi="Times New Roman" w:eastAsia="宋体"/>
      <w:sz w:val="15"/>
    </w:rPr>
  </w:style>
  <w:style w:type="character" w:customStyle="1" w:styleId="21">
    <w:name w:val="标题 2 字符"/>
    <w:basedOn w:val="14"/>
    <w:link w:val="3"/>
    <w:qFormat/>
    <w:uiPriority w:val="9"/>
    <w:rPr>
      <w:rFonts w:ascii="Times New Roman" w:hAnsi="Times New Roman" w:eastAsia="黑体"/>
      <w:b/>
      <w:bCs/>
      <w:sz w:val="32"/>
      <w:szCs w:val="44"/>
    </w:rPr>
  </w:style>
  <w:style w:type="paragraph" w:customStyle="1" w:styleId="22">
    <w:name w:val="参考文献"/>
    <w:basedOn w:val="1"/>
    <w:qFormat/>
    <w:uiPriority w:val="0"/>
    <w:pPr>
      <w:numPr>
        <w:ilvl w:val="0"/>
        <w:numId w:val="2"/>
      </w:numPr>
      <w:wordWrap/>
      <w:ind w:firstLine="0" w:firstLineChars="0"/>
    </w:pPr>
    <w:rPr>
      <w:rFonts w:hint="eastAsia"/>
    </w:rPr>
  </w:style>
  <w:style w:type="paragraph" w:customStyle="1" w:styleId="23">
    <w:name w:val="表格紧凑"/>
    <w:qFormat/>
    <w:uiPriority w:val="0"/>
    <w:pPr>
      <w:autoSpaceDE w:val="0"/>
      <w:autoSpaceDN w:val="0"/>
      <w:spacing w:line="200" w:lineRule="exact"/>
      <w:ind w:firstLine="0" w:firstLineChars="0"/>
    </w:pPr>
    <w:rPr>
      <w:rFonts w:ascii="宋体" w:hAnsi="宋体" w:eastAsia="宋体" w:cstheme="minorBid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2026-03-12T08:12:00Z</dcterms:created>
  <dc:creator>almost</dc:creator>
  <cp:lastModifiedBy>almost</cp:lastModifiedBy>
  <dcterms:modified xsi:type="dcterms:W3CDTF">2026-03-12T08:15:15Z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3235ECC83FB24BF2995276F93611F023_11</vt:lpwstr>
  </property>
  <property fmtid="{D5CDD505-2E9C-101B-9397-08002B2CF9AE}" pid="4" name="KSOTemplateDocerSaveRecord">
    <vt:lpwstr>eyJoZGlkIjoiMmFlYWFmNDg4YzEyZDQxNTcxNzZmMTM0ZDA5YmNmODciLCJ1c2VySWQiOiI0NTEzMjY1ODkifQ==</vt:lpwstr>
  </property>
</Properties>
</file>