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关于车辆上报位置和路径规划原则的说明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在该项目中，对地图的处理有以下约定。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地图被分隔为固定大小的“像素”块区域，每个“像素”块为正方形，边长为10cm（暂定）；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每个“像素”块具备一个唯一位置标识，比如：（1，1）；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地图左上角第一个“像素”块位置标识为（0，0）；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地图分隔效果如下图所示，图中每个正方形代表一个“像素”区域。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64280" cy="1310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5120" b="4608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0" w:name="_Ref35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/>
          <w:lang w:val="en-US" w:eastAsia="zh-CN"/>
        </w:rPr>
        <w:t>地图像素集合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位置标识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根据约定，地图左上角第一个区域标识为（0，0），向右每一个像素X轴加1，向下每一个像素Y轴加1。位置标识如下图所示。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64280" cy="1333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202" b="4006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地图位置标识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车辆上报位置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因为像素区域的长宽小于车辆的实际大小，所以每辆车在地图中会占用多个区域。</w:t>
      </w:r>
      <w:r>
        <w:rPr>
          <w:rFonts w:hint="eastAsia"/>
          <w:highlight w:val="yellow"/>
          <w:lang w:val="en-US" w:eastAsia="zh-CN"/>
        </w:rPr>
        <w:t>因此车辆上报位置时，需要将所占用像素区域的标识全部上报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注：对占用部分区域的像素，也包含在车辆位置中。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长方形为AVG车。根据约定的原则，该车辆占用了12个像素区域，因此上报时需要将12个像素区域的标识全部上报。下图中，12个像素区域的位置为：[[2,1],[3,1],[4,1],[5,1],[2,2],[3,2],[4,2],[5,2],[2,3],[3,3],[4,3],[5,3]]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5620" cy="10744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车辆位置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出入口位置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地图中存在多个出口和入口区域，每个出入口区域的大小为像素区域集合。在该项目中约定，每个出入口区域的大小应该大于所有车辆的宽度。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如下图所示，桔黄色区域为A出口，该出口宽度大于车辆的宽度。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71900" cy="1264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出入口位置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停车和充电位置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同出入口位置原理。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路径规则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由于车辆、出入口、停车和充电区域均为像素集合，因此路径规划</w:t>
      </w:r>
      <w:bookmarkStart w:id="1" w:name="_GoBack"/>
      <w:bookmarkEnd w:id="1"/>
      <w:r>
        <w:rPr>
          <w:rFonts w:hint="eastAsia"/>
          <w:lang w:val="en-US" w:eastAsia="zh-CN"/>
        </w:rPr>
        <w:t>时需要考虑像素区域与像素区域之间的路径。同时每辆车的行驶路径应该为二维数组列表。</w:t>
      </w:r>
    </w:p>
    <w:p>
      <w:pPr>
        <w:pStyle w:val="2"/>
        <w:jc w:val="center"/>
      </w:pPr>
      <w:r>
        <w:drawing>
          <wp:inline distT="0" distB="0" distL="114300" distR="114300">
            <wp:extent cx="3749040" cy="12573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车辆路径</w:t>
      </w:r>
    </w:p>
    <w:p>
      <w:pPr>
        <w:pStyle w:val="3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5D487"/>
    <w:multiLevelType w:val="singleLevel"/>
    <w:tmpl w:val="B2F5D48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1FAB9FA"/>
    <w:multiLevelType w:val="multilevel"/>
    <w:tmpl w:val="D1FAB9FA"/>
    <w:lvl w:ilvl="0" w:tentative="0">
      <w:start w:val="1"/>
      <w:numFmt w:val="decimal"/>
      <w:pStyle w:val="4"/>
      <w:lvlText w:val="%1."/>
      <w:lvlJc w:val="left"/>
      <w:pPr>
        <w:ind w:left="0" w:leftChars="0" w:firstLine="0" w:firstLineChars="0"/>
      </w:pPr>
      <w:rPr>
        <w:rFonts w:hint="default" w:ascii="Times New Roman" w:hAnsi="Times New Roman" w:eastAsia="黑体" w:cs="Times New Roman"/>
        <w:sz w:val="24"/>
        <w:szCs w:val="24"/>
      </w:rPr>
    </w:lvl>
    <w:lvl w:ilvl="1" w:tentative="0">
      <w:start w:val="1"/>
      <w:numFmt w:val="decimal"/>
      <w:pStyle w:val="5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eastAsia="黑体" w:cs="微软雅黑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Tahoma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22092"/>
    <w:rsid w:val="088626D9"/>
    <w:rsid w:val="10C971F8"/>
    <w:rsid w:val="119B338A"/>
    <w:rsid w:val="162326DE"/>
    <w:rsid w:val="1F42734D"/>
    <w:rsid w:val="227F37F8"/>
    <w:rsid w:val="22D22092"/>
    <w:rsid w:val="230F34C1"/>
    <w:rsid w:val="24CA4974"/>
    <w:rsid w:val="269D5B4D"/>
    <w:rsid w:val="283649D3"/>
    <w:rsid w:val="28880A3D"/>
    <w:rsid w:val="2BE6429C"/>
    <w:rsid w:val="2C9D7D7C"/>
    <w:rsid w:val="2D9F400F"/>
    <w:rsid w:val="2F1A6B0C"/>
    <w:rsid w:val="2F214873"/>
    <w:rsid w:val="30FA3C49"/>
    <w:rsid w:val="324B6E8D"/>
    <w:rsid w:val="35685407"/>
    <w:rsid w:val="38CA196D"/>
    <w:rsid w:val="39207ED3"/>
    <w:rsid w:val="393155ED"/>
    <w:rsid w:val="3BCA490C"/>
    <w:rsid w:val="3C6D1BF4"/>
    <w:rsid w:val="3E3311B4"/>
    <w:rsid w:val="42DA4E68"/>
    <w:rsid w:val="44033837"/>
    <w:rsid w:val="4C625205"/>
    <w:rsid w:val="4CA122CF"/>
    <w:rsid w:val="4E025D72"/>
    <w:rsid w:val="50F26761"/>
    <w:rsid w:val="546C49CC"/>
    <w:rsid w:val="54790703"/>
    <w:rsid w:val="568358C9"/>
    <w:rsid w:val="56865A5F"/>
    <w:rsid w:val="5A0314BC"/>
    <w:rsid w:val="5AC511E6"/>
    <w:rsid w:val="5AD10E80"/>
    <w:rsid w:val="5EFD1C58"/>
    <w:rsid w:val="5F067DF4"/>
    <w:rsid w:val="64086AC6"/>
    <w:rsid w:val="644C6FCB"/>
    <w:rsid w:val="65A758A3"/>
    <w:rsid w:val="666F50D3"/>
    <w:rsid w:val="6B333417"/>
    <w:rsid w:val="6B4F23E7"/>
    <w:rsid w:val="6CC6209E"/>
    <w:rsid w:val="6D1A3CA1"/>
    <w:rsid w:val="711971BD"/>
    <w:rsid w:val="72B473FE"/>
    <w:rsid w:val="73904EA5"/>
    <w:rsid w:val="74195308"/>
    <w:rsid w:val="77CE405E"/>
    <w:rsid w:val="7BB20BCB"/>
    <w:rsid w:val="7F0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wordWrap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bCs/>
      <w:kern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</w:style>
  <w:style w:type="paragraph" w:customStyle="1" w:styleId="3">
    <w:name w:val="Default"/>
    <w:unhideWhenUsed/>
    <w:qFormat/>
    <w:uiPriority w:val="0"/>
    <w:pPr>
      <w:widowControl w:val="0"/>
      <w:autoSpaceDE w:val="0"/>
      <w:autoSpaceDN w:val="0"/>
      <w:adjustRightInd w:val="0"/>
      <w:spacing w:line="360" w:lineRule="auto"/>
      <w:ind w:firstLine="560" w:firstLineChars="200"/>
    </w:pPr>
    <w:rPr>
      <w:rFonts w:hint="eastAsia" w:ascii="Times New Roman" w:hAnsi="Times New Roman" w:eastAsia="宋体" w:cstheme="minorBidi"/>
      <w:color w:val="000000"/>
      <w:sz w:val="24"/>
      <w:szCs w:val="24"/>
      <w:lang w:val="en-US" w:eastAsia="zh-CN" w:bidi="ar-SA"/>
    </w:rPr>
  </w:style>
  <w:style w:type="paragraph" w:styleId="6">
    <w:name w:val="caption"/>
    <w:basedOn w:val="1"/>
    <w:next w:val="1"/>
    <w:qFormat/>
    <w:uiPriority w:val="99"/>
    <w:pPr>
      <w:snapToGrid w:val="0"/>
      <w:spacing w:line="240" w:lineRule="auto"/>
      <w:ind w:firstLine="0" w:firstLineChars="0"/>
      <w:jc w:val="center"/>
    </w:pPr>
    <w:rPr>
      <w:rFonts w:eastAsia="黑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2023-03-14T01:38:00Z</dcterms:created>
  <dc:creator>xiongfei</dc:creator>
  <cp:lastModifiedBy>xiongfei</cp:lastModifiedBy>
  <dcterms:modified xsi:type="dcterms:W3CDTF">2023-03-14T02:38:43Z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