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6D5" w:rsidRPr="005F76D5" w:rsidRDefault="0091717A" w:rsidP="005F76D5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Supplemental</w:t>
      </w:r>
      <w:r w:rsidR="00CE3862">
        <w:rPr>
          <w:sz w:val="28"/>
          <w:szCs w:val="28"/>
        </w:rPr>
        <w:t xml:space="preserve"> material</w:t>
      </w:r>
      <w:r w:rsidR="00254444">
        <w:rPr>
          <w:sz w:val="28"/>
          <w:szCs w:val="28"/>
        </w:rPr>
        <w:t>s</w:t>
      </w:r>
    </w:p>
    <w:p w:rsidR="000C35D1" w:rsidRDefault="0082067E" w:rsidP="005F76D5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Online C</w:t>
      </w:r>
      <w:r w:rsidR="00136CEB" w:rsidRPr="00136CEB">
        <w:rPr>
          <w:sz w:val="28"/>
          <w:szCs w:val="28"/>
        </w:rPr>
        <w:t>onsumers’ Attribute Non-Attendance Behavior: Effect</w:t>
      </w:r>
      <w:r>
        <w:rPr>
          <w:sz w:val="28"/>
          <w:szCs w:val="28"/>
        </w:rPr>
        <w:t>s</w:t>
      </w:r>
      <w:r w:rsidR="00136CEB" w:rsidRPr="00136CEB">
        <w:rPr>
          <w:sz w:val="28"/>
          <w:szCs w:val="28"/>
        </w:rPr>
        <w:t xml:space="preserve"> of </w:t>
      </w:r>
      <w:r>
        <w:rPr>
          <w:sz w:val="28"/>
          <w:szCs w:val="28"/>
        </w:rPr>
        <w:t>Information P</w:t>
      </w:r>
      <w:r w:rsidR="00136CEB" w:rsidRPr="00136CEB">
        <w:rPr>
          <w:sz w:val="28"/>
          <w:szCs w:val="28"/>
        </w:rPr>
        <w:t>rovis</w:t>
      </w:r>
      <w:r>
        <w:rPr>
          <w:sz w:val="28"/>
          <w:szCs w:val="28"/>
        </w:rPr>
        <w:t>ion</w:t>
      </w:r>
    </w:p>
    <w:p w:rsidR="00965C9E" w:rsidRPr="00965C9E" w:rsidRDefault="00965C9E" w:rsidP="00965C9E">
      <w:pPr>
        <w:pStyle w:val="Authornames"/>
        <w:jc w:val="center"/>
      </w:pPr>
      <w:r>
        <w:t>Leonard Maaya, Michel Meulders and Martina Vandebroek</w:t>
      </w:r>
    </w:p>
    <w:p w:rsidR="000C35D1" w:rsidRDefault="000C35D1" w:rsidP="000C35D1">
      <w:pPr>
        <w:pStyle w:val="Heading3"/>
      </w:pPr>
      <w:r>
        <w:t xml:space="preserve">Multinomial logit model with shifts in taste parameters and static ANA </w:t>
      </w:r>
    </w:p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 xml:space="preserve">We define two sets of binary latent variables; five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5" o:title=""/>
          </v:shape>
          <o:OLEObject Type="Embed" ProgID="Equation.DSMT4" ShapeID="_x0000_i1025" DrawAspect="Content" ObjectID="_1745004822" r:id="rId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 for attributes where no extra information was provided and three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26" type="#_x0000_t75" style="width:17.25pt;height:18.75pt" o:ole="">
            <v:imagedata r:id="rId7" o:title=""/>
          </v:shape>
          <o:OLEObject Type="Embed" ProgID="Equation.DSMT4" ShapeID="_x0000_i1026" DrawAspect="Content" ObjectID="_1745004823" r:id="rId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 for those where information was provided.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27" type="#_x0000_t75" style="width:15.75pt;height:18.75pt" o:ole="">
            <v:imagedata r:id="rId5" o:title=""/>
          </v:shape>
          <o:OLEObject Type="Embed" ProgID="Equation.DSMT4" ShapeID="_x0000_i1027" DrawAspect="Content" ObjectID="_1745004824" r:id="rId9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and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28" type="#_x0000_t75" style="width:17.25pt;height:18.75pt" o:ole="">
            <v:imagedata r:id="rId7" o:title=""/>
          </v:shape>
          <o:OLEObject Type="Embed" ProgID="Equation.DSMT4" ShapeID="_x0000_i1028" DrawAspect="Content" ObjectID="_1745004825" r:id="rId1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equal 1 if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9" type="#_x0000_t75" style="width:6.75pt;height:12.75pt" o:ole="">
            <v:imagedata r:id="rId11" o:title=""/>
          </v:shape>
          <o:OLEObject Type="Embed" ProgID="Equation.DSMT4" ShapeID="_x0000_i1029" DrawAspect="Content" ObjectID="_1745004826" r:id="rId1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attends to attribute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30" type="#_x0000_t75" style="width:10.5pt;height:15.75pt" o:ole="">
            <v:imagedata r:id="rId13" o:title=""/>
          </v:shape>
          <o:OLEObject Type="Embed" ProgID="Equation.DSMT4" ShapeID="_x0000_i1030" DrawAspect="Content" ObjectID="_1745004827" r:id="rId14"/>
        </w:object>
      </w:r>
      <w:r w:rsidRPr="00273544">
        <w:rPr>
          <w:rFonts w:ascii="Times New Roman" w:hAnsi="Times New Roman" w:cs="Times New Roman"/>
          <w:sz w:val="24"/>
          <w:szCs w:val="24"/>
        </w:rPr>
        <w:t>at all occasions, 0 otherwise. The mathematical notations are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2980" w:dyaOrig="380">
          <v:shape id="_x0000_i1031" type="#_x0000_t75" style="width:148.5pt;height:18.75pt" o:ole="">
            <v:imagedata r:id="rId15" o:title=""/>
          </v:shape>
          <o:OLEObject Type="Embed" ProgID="Equation.DSMT4" ShapeID="_x0000_i1031" DrawAspect="Content" ObjectID="_1745004828" r:id="rId1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and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2820" w:dyaOrig="380">
          <v:shape id="_x0000_i1032" type="#_x0000_t75" style="width:141pt;height:18.75pt" o:ole="">
            <v:imagedata r:id="rId17" o:title=""/>
          </v:shape>
          <o:OLEObject Type="Embed" ProgID="Equation.DSMT4" ShapeID="_x0000_i1032" DrawAspect="Content" ObjectID="_1745004829" r:id="rId18"/>
        </w:object>
      </w:r>
      <w:r w:rsidRPr="00273544">
        <w:rPr>
          <w:rFonts w:ascii="Times New Roman" w:hAnsi="Times New Roman" w:cs="Times New Roman"/>
          <w:sz w:val="24"/>
          <w:szCs w:val="24"/>
        </w:rPr>
        <w:t>, where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260" w:dyaOrig="380">
          <v:shape id="_x0000_i1033" type="#_x0000_t75" style="width:12.75pt;height:18.75pt" o:ole="">
            <v:imagedata r:id="rId19" o:title=""/>
          </v:shape>
          <o:OLEObject Type="Embed" ProgID="Equation.DSMT4" ShapeID="_x0000_i1033" DrawAspect="Content" ObjectID="_1745004830" r:id="rId20"/>
        </w:object>
      </w:r>
      <w:r w:rsidRPr="00273544">
        <w:rPr>
          <w:rFonts w:ascii="Times New Roman" w:hAnsi="Times New Roman" w:cs="Times New Roman"/>
          <w:sz w:val="24"/>
          <w:szCs w:val="24"/>
        </w:rPr>
        <w:t>is the Bernoulli probability of attending to attribute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34" type="#_x0000_t75" style="width:10.5pt;height:15.75pt" o:ole="">
            <v:imagedata r:id="rId13" o:title=""/>
          </v:shape>
          <o:OLEObject Type="Embed" ProgID="Equation.DSMT4" ShapeID="_x0000_i1034" DrawAspect="Content" ObjectID="_1745004831" r:id="rId21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. Thus,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5" type="#_x0000_t75" style="width:6.75pt;height:12.75pt" o:ole="">
            <v:imagedata r:id="rId11" o:title=""/>
          </v:shape>
          <o:OLEObject Type="Embed" ProgID="Equation.DSMT4" ShapeID="_x0000_i1035" DrawAspect="Content" ObjectID="_1745004832" r:id="rId22"/>
        </w:object>
      </w:r>
      <w:r w:rsidRPr="00273544">
        <w:rPr>
          <w:rFonts w:ascii="Times New Roman" w:hAnsi="Times New Roman" w:cs="Times New Roman"/>
          <w:sz w:val="24"/>
          <w:szCs w:val="24"/>
        </w:rPr>
        <w:t>’s attendance probability for attribute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36" type="#_x0000_t75" style="width:10.5pt;height:15.75pt" o:ole="">
            <v:imagedata r:id="rId23" o:title=""/>
          </v:shape>
          <o:OLEObject Type="Embed" ProgID="Equation.DSMT4" ShapeID="_x0000_i1036" DrawAspect="Content" ObjectID="_1745004833" r:id="rId24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is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1440" w:dyaOrig="380">
          <v:shape id="_x0000_i1037" type="#_x0000_t75" style="width:1in;height:18.75pt" o:ole="">
            <v:imagedata r:id="rId25" o:title=""/>
          </v:shape>
          <o:OLEObject Type="Embed" ProgID="Equation.DSMT4" ShapeID="_x0000_i1037" DrawAspect="Content" ObjectID="_1745004834" r:id="rId2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. Similarly for attributes where information was provided,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1460" w:dyaOrig="380">
          <v:shape id="_x0000_i1038" type="#_x0000_t75" style="width:72.75pt;height:18.75pt" o:ole="">
            <v:imagedata r:id="rId27" o:title=""/>
          </v:shape>
          <o:OLEObject Type="Embed" ProgID="Equation.DSMT4" ShapeID="_x0000_i1038" DrawAspect="Content" ObjectID="_1745004835" r:id="rId2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.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9" type="#_x0000_t75" style="width:6.75pt;height:12.75pt" o:ole="">
            <v:imagedata r:id="rId29" o:title=""/>
          </v:shape>
          <o:OLEObject Type="Embed" ProgID="Equation.DSMT4" ShapeID="_x0000_i1039" DrawAspect="Content" ObjectID="_1745004836" r:id="rId3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 probability to belong to one of the ANA patterns is then a product of individual attributes’ Bernoulli probabilities due to the </w:t>
      </w:r>
      <w:r w:rsidR="0006343F" w:rsidRPr="00273544">
        <w:rPr>
          <w:rFonts w:ascii="Times New Roman" w:hAnsi="Times New Roman" w:cs="Times New Roman"/>
          <w:sz w:val="24"/>
          <w:szCs w:val="24"/>
        </w:rPr>
        <w:t xml:space="preserve">assumption </w:t>
      </w:r>
      <w:r w:rsidR="0006343F">
        <w:rPr>
          <w:rFonts w:ascii="Times New Roman" w:hAnsi="Times New Roman" w:cs="Times New Roman"/>
          <w:sz w:val="24"/>
          <w:szCs w:val="24"/>
        </w:rPr>
        <w:t xml:space="preserve"> of </w:t>
      </w:r>
      <w:r w:rsidRPr="00273544">
        <w:rPr>
          <w:rFonts w:ascii="Times New Roman" w:hAnsi="Times New Roman" w:cs="Times New Roman"/>
          <w:sz w:val="24"/>
          <w:szCs w:val="24"/>
        </w:rPr>
        <w:t xml:space="preserve">independence </w:t>
      </w:r>
      <w:r w:rsidR="0006343F">
        <w:rPr>
          <w:rFonts w:ascii="Times New Roman" w:hAnsi="Times New Roman" w:cs="Times New Roman"/>
          <w:sz w:val="24"/>
          <w:szCs w:val="24"/>
        </w:rPr>
        <w:t>between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40" type="#_x0000_t75" style="width:15.75pt;height:18.75pt" o:ole="">
            <v:imagedata r:id="rId5" o:title=""/>
          </v:shape>
          <o:OLEObject Type="Embed" ProgID="Equation.DSMT4" ShapeID="_x0000_i1040" DrawAspect="Content" ObjectID="_1745004837" r:id="rId31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 and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41" type="#_x0000_t75" style="width:17.25pt;height:18.75pt" o:ole="">
            <v:imagedata r:id="rId32" o:title=""/>
          </v:shape>
          <o:OLEObject Type="Embed" ProgID="Equation.DSMT4" ShapeID="_x0000_i1041" DrawAspect="Content" ObjectID="_1745004838" r:id="rId33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4959" w:dyaOrig="720">
                <v:shape id="_x0000_i1042" type="#_x0000_t75" style="width:248.25pt;height:36pt" o:ole="">
                  <v:imagedata r:id="rId34" o:title=""/>
                </v:shape>
                <o:OLEObject Type="Embed" ProgID="Equation.DSMT4" ShapeID="_x0000_i1042" DrawAspect="Content" ObjectID="_1745004839" r:id="rId35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1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062959">
        <w:rPr>
          <w:rFonts w:ascii="Times New Roman" w:hAnsi="Times New Roman" w:cs="Times New Roman"/>
        </w:rPr>
        <w:tab/>
      </w:r>
      <w:r w:rsidRPr="00273544">
        <w:rPr>
          <w:rFonts w:ascii="Times New Roman" w:hAnsi="Times New Roman" w:cs="Times New Roman"/>
          <w:sz w:val="24"/>
          <w:szCs w:val="24"/>
        </w:rPr>
        <w:t xml:space="preserve">The conditional deterministic components of the utility that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43" type="#_x0000_t75" style="width:6.75pt;height:12.75pt" o:ole="">
            <v:imagedata r:id="rId29" o:title=""/>
          </v:shape>
          <o:OLEObject Type="Embed" ProgID="Equation.DSMT4" ShapeID="_x0000_i1043" DrawAspect="Content" ObjectID="_1745004840" r:id="rId3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derives from selecting </w:t>
      </w:r>
      <w:proofErr w:type="spellStart"/>
      <w:r w:rsidRPr="00273544"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 w:rsidRPr="00273544">
        <w:rPr>
          <w:rFonts w:ascii="Times New Roman" w:hAnsi="Times New Roman" w:cs="Times New Roman"/>
          <w:sz w:val="24"/>
          <w:szCs w:val="24"/>
        </w:rPr>
        <w:t xml:space="preserve">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44" type="#_x0000_t75" style="width:12.75pt;height:10.5pt" o:ole="">
            <v:imagedata r:id="rId37" o:title=""/>
          </v:shape>
          <o:OLEObject Type="Embed" ProgID="Equation.DSMT4" ShapeID="_x0000_i1044" DrawAspect="Content" ObjectID="_1745004841" r:id="rId3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in set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45" type="#_x0000_t75" style="width:9.75pt;height:10.5pt" o:ole="">
            <v:imagedata r:id="rId39" o:title=""/>
          </v:shape>
          <o:OLEObject Type="Embed" ProgID="Equation.DSMT4" ShapeID="_x0000_i1045" DrawAspect="Content" ObjectID="_1745004842" r:id="rId4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given a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600" w:dyaOrig="260">
          <v:shape id="_x0000_i1046" type="#_x0000_t75" style="width:30pt;height:12.75pt" o:ole="">
            <v:imagedata r:id="rId41" o:title=""/>
          </v:shape>
          <o:OLEObject Type="Embed" ProgID="Equation.DSMT4" ShapeID="_x0000_i1046" DrawAspect="Content" ObjectID="_1745004843" r:id="rId4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ANA pattern are: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66"/>
                <w:sz w:val="22"/>
                <w:szCs w:val="22"/>
                <w:lang w:eastAsia="en-US"/>
              </w:rPr>
              <w:object w:dxaOrig="6619" w:dyaOrig="1440">
                <v:shape id="_x0000_i1047" type="#_x0000_t75" style="width:330.75pt;height:1in" o:ole="">
                  <v:imagedata r:id="rId43" o:title=""/>
                </v:shape>
                <o:OLEObject Type="Embed" ProgID="Equation.DSMT4" ShapeID="_x0000_i1047" DrawAspect="Content" ObjectID="_1745004844" r:id="rId44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2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>Attribute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48" type="#_x0000_t75" style="width:10.5pt;height:15.75pt" o:ole="">
            <v:imagedata r:id="rId13" o:title=""/>
          </v:shape>
          <o:OLEObject Type="Embed" ProgID="Equation.DSMT4" ShapeID="_x0000_i1048" DrawAspect="Content" ObjectID="_1745004845" r:id="rId45"/>
        </w:object>
      </w:r>
      <w:r w:rsidRPr="00273544">
        <w:rPr>
          <w:rFonts w:ascii="Times New Roman" w:hAnsi="Times New Roman" w:cs="Times New Roman"/>
          <w:sz w:val="24"/>
          <w:szCs w:val="24"/>
        </w:rPr>
        <w:t>contributes to consumer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49" type="#_x0000_t75" style="width:6.75pt;height:12.75pt" o:ole="">
            <v:imagedata r:id="rId11" o:title=""/>
          </v:shape>
          <o:OLEObject Type="Embed" ProgID="Equation.DSMT4" ShapeID="_x0000_i1049" DrawAspect="Content" ObjectID="_1745004846" r:id="rId46"/>
        </w:object>
      </w:r>
      <w:r w:rsidRPr="00273544">
        <w:rPr>
          <w:rFonts w:ascii="Times New Roman" w:hAnsi="Times New Roman" w:cs="Times New Roman"/>
          <w:sz w:val="24"/>
          <w:szCs w:val="24"/>
        </w:rPr>
        <w:t>’s utility if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0" type="#_x0000_t75" style="width:16.5pt;height:18.75pt" o:ole="">
            <v:imagedata r:id="rId47" o:title=""/>
          </v:shape>
          <o:OLEObject Type="Embed" ProgID="Equation.DSMT4" ShapeID="_x0000_i1050" DrawAspect="Content" ObjectID="_1745004847" r:id="rId4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or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1" type="#_x0000_t75" style="width:17.25pt;height:18.75pt" o:ole="">
            <v:imagedata r:id="rId49" o:title=""/>
          </v:shape>
          <o:OLEObject Type="Embed" ProgID="Equation.DSMT4" ShapeID="_x0000_i1051" DrawAspect="Content" ObjectID="_1745004848" r:id="rId50"/>
        </w:object>
      </w:r>
      <w:r w:rsidRPr="00273544">
        <w:rPr>
          <w:rFonts w:ascii="Times New Roman" w:hAnsi="Times New Roman" w:cs="Times New Roman"/>
          <w:sz w:val="24"/>
          <w:szCs w:val="24"/>
        </w:rPr>
        <w:t>equals one. Otherwise, the attribute’s contribution is constrained to zero. Consequently, the estimated taste parameters,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420">
          <v:shape id="_x0000_i1052" type="#_x0000_t75" style="width:15.75pt;height:21.75pt" o:ole="">
            <v:imagedata r:id="rId51" o:title=""/>
          </v:shape>
          <o:OLEObject Type="Embed" ProgID="Equation.DSMT4" ShapeID="_x0000_i1052" DrawAspect="Content" ObjectID="_1745004849" r:id="rId5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s and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53" type="#_x0000_t75" style="width:15.75pt;height:18.75pt" o:ole="">
            <v:imagedata r:id="rId53" o:title=""/>
          </v:shape>
          <o:OLEObject Type="Embed" ProgID="Equation.DSMT4" ShapeID="_x0000_i1053" DrawAspect="Content" ObjectID="_1745004850" r:id="rId54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s, are conditional on the consumers attending to the attributes. From Equation A2, the conditional probability of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54" type="#_x0000_t75" style="width:6.75pt;height:12.75pt" o:ole="">
            <v:imagedata r:id="rId55" o:title=""/>
          </v:shape>
          <o:OLEObject Type="Embed" ProgID="Equation.DSMT4" ShapeID="_x0000_i1054" DrawAspect="Content" ObjectID="_1745004851" r:id="rId5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choosing </w:t>
      </w:r>
      <w:proofErr w:type="spellStart"/>
      <w:r w:rsidRPr="00273544"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 w:rsidRPr="00273544">
        <w:rPr>
          <w:rFonts w:ascii="Times New Roman" w:hAnsi="Times New Roman" w:cs="Times New Roman"/>
          <w:sz w:val="24"/>
          <w:szCs w:val="24"/>
        </w:rPr>
        <w:t xml:space="preserve">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55" type="#_x0000_t75" style="width:12.75pt;height:10.5pt" o:ole="">
            <v:imagedata r:id="rId57" o:title=""/>
          </v:shape>
          <o:OLEObject Type="Embed" ProgID="Equation.DSMT4" ShapeID="_x0000_i1055" DrawAspect="Content" ObjectID="_1745004852" r:id="rId5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in set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56" type="#_x0000_t75" style="width:9.75pt;height:10.5pt" o:ole="">
            <v:imagedata r:id="rId59" o:title=""/>
          </v:shape>
          <o:OLEObject Type="Embed" ProgID="Equation.DSMT4" ShapeID="_x0000_i1056" DrawAspect="Content" ObjectID="_1745004853" r:id="rId6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denoted by </w:t>
      </w:r>
      <w:r w:rsidRPr="00273544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57" type="#_x0000_t75" style="width:50.25pt;height:18pt" o:ole="">
            <v:imagedata r:id="rId61" o:title=""/>
          </v:shape>
          <o:OLEObject Type="Embed" ProgID="Equation.DSMT4" ShapeID="_x0000_i1057" DrawAspect="Content" ObjectID="_1745004854" r:id="rId6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is given by: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60"/>
                <w:sz w:val="22"/>
                <w:szCs w:val="22"/>
                <w:lang w:eastAsia="en-US"/>
              </w:rPr>
              <w:object w:dxaOrig="2620" w:dyaOrig="1040">
                <v:shape id="_x0000_i1058" type="#_x0000_t75" style="width:131.25pt;height:52.5pt" o:ole="">
                  <v:imagedata r:id="rId63" o:title=""/>
                </v:shape>
                <o:OLEObject Type="Embed" ProgID="Equation.DSMT4" ShapeID="_x0000_i1058" DrawAspect="Content" ObjectID="_1745004855" r:id="rId64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3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 xml:space="preserve">Combining the probabilities to belong to the latent classes and the conditional choice probabilities, and recognizing that every e-consumer can belong to each of the </w:t>
      </w:r>
      <w:r w:rsidRPr="0027354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9" type="#_x0000_t75" style="width:12.75pt;height:12.75pt" o:ole="">
            <v:imagedata r:id="rId65" o:title=""/>
          </v:shape>
          <o:OLEObject Type="Embed" ProgID="Equation.DSMT4" ShapeID="_x0000_i1059" DrawAspect="Content" ObjectID="_1745004856" r:id="rId6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attribute </w:t>
      </w:r>
      <w:r w:rsidRPr="00273544">
        <w:rPr>
          <w:rFonts w:ascii="Times New Roman" w:hAnsi="Times New Roman" w:cs="Times New Roman"/>
          <w:sz w:val="24"/>
          <w:szCs w:val="24"/>
        </w:rPr>
        <w:lastRenderedPageBreak/>
        <w:t xml:space="preserve">attendance latent classes, the unconditional probability of observing a sequence of webshop choices over choice sets is;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4"/>
                <w:sz w:val="22"/>
                <w:szCs w:val="22"/>
                <w:lang w:eastAsia="en-US"/>
              </w:rPr>
              <w:object w:dxaOrig="4459" w:dyaOrig="639">
                <v:shape id="_x0000_i1060" type="#_x0000_t75" style="width:222.75pt;height:32.25pt" o:ole="">
                  <v:imagedata r:id="rId67" o:title=""/>
                </v:shape>
                <o:OLEObject Type="Embed" ProgID="Equation.DSMT4" ShapeID="_x0000_i1060" DrawAspect="Content" ObjectID="_1745004857" r:id="rId68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4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 xml:space="preserve">Where </w:t>
      </w:r>
      <w:r w:rsidRPr="00273544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61" type="#_x0000_t75" style="width:19.5pt;height:18pt" o:ole="">
            <v:imagedata r:id="rId69" o:title=""/>
          </v:shape>
          <o:OLEObject Type="Embed" ProgID="Equation.DSMT4" ShapeID="_x0000_i1061" DrawAspect="Content" ObjectID="_1745004858" r:id="rId7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equals 1 if </w:t>
      </w:r>
      <w:proofErr w:type="spellStart"/>
      <w:r w:rsidRPr="00273544"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 w:rsidRPr="00273544">
        <w:rPr>
          <w:rFonts w:ascii="Times New Roman" w:hAnsi="Times New Roman" w:cs="Times New Roman"/>
          <w:sz w:val="24"/>
          <w:szCs w:val="24"/>
        </w:rPr>
        <w:t xml:space="preserve">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62" type="#_x0000_t75" style="width:12.75pt;height:10.5pt" o:ole="">
            <v:imagedata r:id="rId37" o:title=""/>
          </v:shape>
          <o:OLEObject Type="Embed" ProgID="Equation.DSMT4" ShapeID="_x0000_i1062" DrawAspect="Content" ObjectID="_1745004859" r:id="rId71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in choice set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63" type="#_x0000_t75" style="width:9.75pt;height:10.5pt" o:ole="">
            <v:imagedata r:id="rId72" o:title=""/>
          </v:shape>
          <o:OLEObject Type="Embed" ProgID="Equation.DSMT4" ShapeID="_x0000_i1063" DrawAspect="Content" ObjectID="_1745004860" r:id="rId73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is chosen by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64" type="#_x0000_t75" style="width:6.75pt;height:12.75pt" o:ole="">
            <v:imagedata r:id="rId11" o:title=""/>
          </v:shape>
          <o:OLEObject Type="Embed" ProgID="Equation.DSMT4" ShapeID="_x0000_i1064" DrawAspect="Content" ObjectID="_1745004861" r:id="rId74"/>
        </w:object>
      </w:r>
      <w:r w:rsidRPr="00273544">
        <w:rPr>
          <w:rFonts w:ascii="Times New Roman" w:hAnsi="Times New Roman" w:cs="Times New Roman"/>
          <w:sz w:val="24"/>
          <w:szCs w:val="24"/>
        </w:rPr>
        <w:t>, 0 otherwise.</w:t>
      </w:r>
    </w:p>
    <w:p w:rsidR="000C35D1" w:rsidRPr="00062959" w:rsidRDefault="000C35D1" w:rsidP="000C35D1">
      <w:pPr>
        <w:pStyle w:val="Heading3"/>
        <w:rPr>
          <w:rFonts w:cs="Times New Roman"/>
        </w:rPr>
      </w:pPr>
      <w:r w:rsidRPr="00062959">
        <w:rPr>
          <w:rFonts w:cs="Times New Roman"/>
        </w:rPr>
        <w:t>Multinomial logit model with changing ANA behavior for attributes where information was provided</w:t>
      </w:r>
    </w:p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 xml:space="preserve">We introduce an extra index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65" type="#_x0000_t75" style="width:6.75pt;height:12pt" o:ole="">
            <v:imagedata r:id="rId75" o:title=""/>
          </v:shape>
          <o:OLEObject Type="Embed" ProgID="Equation.DSMT4" ShapeID="_x0000_i1065" DrawAspect="Content" ObjectID="_1745004862" r:id="rId7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66" type="#_x0000_t75" style="width:35.25pt;height:16.5pt" o:ole="">
            <v:imagedata r:id="rId77" o:title=""/>
          </v:shape>
          <o:OLEObject Type="Embed" ProgID="Equation.DSMT4" ShapeID="_x0000_i1066" DrawAspect="Content" ObjectID="_1745004863" r:id="rId7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to the latent binary variable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67" type="#_x0000_t75" style="width:17.25pt;height:18.75pt" o:ole="">
            <v:imagedata r:id="rId79" o:title=""/>
          </v:shape>
          <o:OLEObject Type="Embed" ProgID="Equation.DSMT4" ShapeID="_x0000_i1067" DrawAspect="Content" ObjectID="_1745004864" r:id="rId80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so that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80" w:dyaOrig="380">
          <v:shape id="_x0000_i1068" type="#_x0000_t75" style="width:18.75pt;height:18.75pt" o:ole="">
            <v:imagedata r:id="rId81" o:title=""/>
          </v:shape>
          <o:OLEObject Type="Embed" ProgID="Equation.DSMT4" ShapeID="_x0000_i1068" DrawAspect="Content" ObjectID="_1745004865" r:id="rId8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equals 1 if 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69" type="#_x0000_t75" style="width:6.75pt;height:12.75pt" o:ole="">
            <v:imagedata r:id="rId83" o:title=""/>
          </v:shape>
          <o:OLEObject Type="Embed" ProgID="Equation.DSMT4" ShapeID="_x0000_i1069" DrawAspect="Content" ObjectID="_1745004866" r:id="rId84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attends to </w:t>
      </w:r>
      <w:proofErr w:type="spellStart"/>
      <w:r w:rsidRPr="00273544"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 w:rsidRPr="00273544">
        <w:rPr>
          <w:rFonts w:ascii="Times New Roman" w:hAnsi="Times New Roman" w:cs="Times New Roman"/>
          <w:sz w:val="24"/>
          <w:szCs w:val="24"/>
        </w:rPr>
        <w:t xml:space="preserve"> attribute</w:t>
      </w:r>
      <w:r w:rsidRPr="00273544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70" type="#_x0000_t75" style="width:10.5pt;height:15.75pt" o:ole="">
            <v:imagedata r:id="rId85" o:title=""/>
          </v:shape>
          <o:OLEObject Type="Embed" ProgID="Equation.DSMT4" ShapeID="_x0000_i1070" DrawAspect="Content" ObjectID="_1745004867" r:id="rId8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in block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71" type="#_x0000_t75" style="width:6.75pt;height:12pt" o:ole="">
            <v:imagedata r:id="rId87" o:title=""/>
          </v:shape>
          <o:OLEObject Type="Embed" ProgID="Equation.DSMT4" ShapeID="_x0000_i1071" DrawAspect="Content" ObjectID="_1745004868" r:id="rId8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, 0 otherwise. The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72" type="#_x0000_t75" style="width:15.75pt;height:18.75pt" o:ole="">
            <v:imagedata r:id="rId89" o:title=""/>
          </v:shape>
          <o:OLEObject Type="Embed" ProgID="Equation.DSMT4" ShapeID="_x0000_i1072" DrawAspect="Content" ObjectID="_1745004869" r:id="rId90"/>
        </w:object>
      </w:r>
      <w:r w:rsidR="00700005">
        <w:rPr>
          <w:rFonts w:ascii="Times New Roman" w:hAnsi="Times New Roman" w:cs="Times New Roman"/>
          <w:sz w:val="24"/>
          <w:szCs w:val="24"/>
        </w:rPr>
        <w:t xml:space="preserve"> are as defined before</w:t>
      </w:r>
      <w:r w:rsidRPr="00273544">
        <w:rPr>
          <w:rFonts w:ascii="Times New Roman" w:hAnsi="Times New Roman" w:cs="Times New Roman"/>
          <w:sz w:val="24"/>
          <w:szCs w:val="24"/>
        </w:rPr>
        <w:t>.</w:t>
      </w:r>
    </w:p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i/>
          <w:sz w:val="24"/>
          <w:szCs w:val="24"/>
        </w:rPr>
        <w:t xml:space="preserve">Initial state probability: </w:t>
      </w:r>
      <w:r w:rsidRPr="00273544">
        <w:rPr>
          <w:rFonts w:ascii="Times New Roman" w:hAnsi="Times New Roman" w:cs="Times New Roman"/>
          <w:sz w:val="24"/>
          <w:szCs w:val="24"/>
        </w:rPr>
        <w:t xml:space="preserve">In line with the independence assumption amongst the latent variables, the initial ANA pattern probability for e-consumer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73" type="#_x0000_t75" style="width:6.75pt;height:12.75pt" o:ole="">
            <v:imagedata r:id="rId91" o:title=""/>
          </v:shape>
          <o:OLEObject Type="Embed" ProgID="Equation.DSMT4" ShapeID="_x0000_i1073" DrawAspect="Content" ObjectID="_1745004870" r:id="rId92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is the product of initial attributes’ attendance probabilities: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4959" w:dyaOrig="720">
                <v:shape id="_x0000_i1074" type="#_x0000_t75" style="width:248.25pt;height:36pt" o:ole="">
                  <v:imagedata r:id="rId93" o:title=""/>
                </v:shape>
                <o:OLEObject Type="Embed" ProgID="Equation.DSMT4" ShapeID="_x0000_i1074" DrawAspect="Content" ObjectID="_1745004871" r:id="rId94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5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i/>
          <w:sz w:val="24"/>
          <w:szCs w:val="24"/>
        </w:rPr>
        <w:t xml:space="preserve">Transition probabilities: </w:t>
      </w:r>
      <w:r w:rsidRPr="00273544">
        <w:rPr>
          <w:rFonts w:ascii="Times New Roman" w:hAnsi="Times New Roman" w:cs="Times New Roman"/>
          <w:sz w:val="24"/>
          <w:szCs w:val="24"/>
        </w:rPr>
        <w:t xml:space="preserve">They are denoted as </w:t>
      </w:r>
      <w:r w:rsidRPr="0027354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75" type="#_x0000_t75" style="width:66pt;height:18pt" o:ole="">
            <v:imagedata r:id="rId95" o:title=""/>
          </v:shape>
          <o:OLEObject Type="Embed" ProgID="Equation.DSMT4" ShapeID="_x0000_i1075" DrawAspect="Content" ObjectID="_1745004872" r:id="rId96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and are limited to the three attributes where information was provided. Where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6" type="#_x0000_t75" style="width:10.5pt;height:14.25pt" o:ole="">
            <v:imagedata r:id="rId97" o:title=""/>
          </v:shape>
          <o:OLEObject Type="Embed" ProgID="Equation.DSMT4" ShapeID="_x0000_i1076" DrawAspect="Content" ObjectID="_1745004873" r:id="rId98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is a vector of transition attendance probabilities. The </w:t>
      </w:r>
      <w:r w:rsidRPr="00273544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7" type="#_x0000_t75" style="width:10.5pt;height:14.25pt" o:ole="">
            <v:imagedata r:id="rId97" o:title=""/>
          </v:shape>
          <o:OLEObject Type="Embed" ProgID="Equation.DSMT4" ShapeID="_x0000_i1077" DrawAspect="Content" ObjectID="_1745004874" r:id="rId99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 vector contains a pair of conditional attendance probabilities per attribute, depending on whether the attribute was attended to or not attended to in the first block: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0"/>
                <w:sz w:val="22"/>
                <w:szCs w:val="22"/>
                <w:lang w:eastAsia="en-US"/>
              </w:rPr>
              <w:object w:dxaOrig="2659" w:dyaOrig="720">
                <v:shape id="_x0000_i1078" type="#_x0000_t75" style="width:133.5pt;height:36pt" o:ole="">
                  <v:imagedata r:id="rId100" o:title=""/>
                </v:shape>
                <o:OLEObject Type="Embed" ProgID="Equation.DSMT4" ShapeID="_x0000_i1078" DrawAspect="Content" ObjectID="_1745004875" r:id="rId101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6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sz w:val="24"/>
          <w:szCs w:val="24"/>
        </w:rPr>
        <w:t xml:space="preserve">The probability to attend to the three attributes in the second block is: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6340" w:dyaOrig="720">
                <v:shape id="_x0000_i1079" type="#_x0000_t75" style="width:317.25pt;height:36pt" o:ole="">
                  <v:imagedata r:id="rId102" o:title=""/>
                </v:shape>
                <o:OLEObject Type="Embed" ProgID="Equation.DSMT4" ShapeID="_x0000_i1079" DrawAspect="Content" ObjectID="_1745004876" r:id="rId103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7</w:t>
              </w:r>
            </w:fldSimple>
            <w:r w:rsidRPr="00062959">
              <w:t>)</w:t>
            </w:r>
          </w:p>
        </w:tc>
      </w:tr>
    </w:tbl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i/>
          <w:sz w:val="24"/>
          <w:szCs w:val="24"/>
        </w:rPr>
        <w:t>Posterior marginal attendance probability in the second block (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80" type="#_x0000_t75" style="width:14.25pt;height:18.75pt" o:ole="">
            <v:imagedata r:id="rId104" o:title=""/>
          </v:shape>
          <o:OLEObject Type="Embed" ProgID="Equation.DSMT4" ShapeID="_x0000_i1080" DrawAspect="Content" ObjectID="_1745004877" r:id="rId105"/>
        </w:object>
      </w:r>
      <w:r w:rsidRPr="00273544">
        <w:rPr>
          <w:rFonts w:ascii="Times New Roman" w:hAnsi="Times New Roman" w:cs="Times New Roman"/>
          <w:i/>
          <w:sz w:val="24"/>
          <w:szCs w:val="24"/>
        </w:rPr>
        <w:t xml:space="preserve">): </w:t>
      </w:r>
      <w:r w:rsidRPr="00273544">
        <w:rPr>
          <w:rFonts w:ascii="Times New Roman" w:hAnsi="Times New Roman" w:cs="Times New Roman"/>
          <w:sz w:val="24"/>
          <w:szCs w:val="24"/>
        </w:rPr>
        <w:t xml:space="preserve">The </w:t>
      </w:r>
      <w:r w:rsidRPr="00273544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81" type="#_x0000_t75" style="width:14.25pt;height:18.75pt" o:ole="">
            <v:imagedata r:id="rId106" o:title=""/>
          </v:shape>
          <o:OLEObject Type="Embed" ProgID="Equation.DSMT4" ShapeID="_x0000_i1081" DrawAspect="Content" ObjectID="_1745004878" r:id="rId107"/>
        </w:object>
      </w:r>
      <w:r w:rsidRPr="00273544">
        <w:rPr>
          <w:rFonts w:ascii="Times New Roman" w:hAnsi="Times New Roman" w:cs="Times New Roman"/>
          <w:sz w:val="24"/>
          <w:szCs w:val="24"/>
        </w:rPr>
        <w:t xml:space="preserve">’s are sums of the conditional probabilities weighted by the attendance probability in the first block.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50"/>
                <w:sz w:val="22"/>
                <w:szCs w:val="22"/>
                <w:lang w:eastAsia="en-US"/>
              </w:rPr>
              <w:object w:dxaOrig="6660" w:dyaOrig="1100">
                <v:shape id="_x0000_i1082" type="#_x0000_t75" style="width:333.75pt;height:54.75pt" o:ole="">
                  <v:imagedata r:id="rId108" o:title=""/>
                </v:shape>
                <o:OLEObject Type="Embed" ProgID="Equation.DSMT4" ShapeID="_x0000_i1082" DrawAspect="Content" ObjectID="_1745004879" r:id="rId109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8</w:t>
              </w:r>
            </w:fldSimple>
            <w:r w:rsidRPr="00062959">
              <w:t>)</w:t>
            </w:r>
          </w:p>
        </w:tc>
      </w:tr>
    </w:tbl>
    <w:p w:rsidR="00273544" w:rsidRDefault="00273544" w:rsidP="000C35D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i/>
        </w:rPr>
      </w:pPr>
    </w:p>
    <w:p w:rsidR="000C35D1" w:rsidRPr="00273544" w:rsidRDefault="000C35D1" w:rsidP="000C35D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273544">
        <w:rPr>
          <w:rFonts w:ascii="Times New Roman" w:hAnsi="Times New Roman" w:cs="Times New Roman"/>
          <w:i/>
          <w:sz w:val="24"/>
          <w:szCs w:val="24"/>
        </w:rPr>
        <w:t>Utilities and choice probabilities:</w:t>
      </w:r>
      <w:r w:rsidRPr="00273544">
        <w:rPr>
          <w:rFonts w:ascii="Times New Roman" w:hAnsi="Times New Roman" w:cs="Times New Roman"/>
          <w:sz w:val="24"/>
          <w:szCs w:val="24"/>
        </w:rPr>
        <w:t xml:space="preserve"> Extending Equation A2 to allow for the two blocks of choice sets, the updated webshop utilities are as shown below: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5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66"/>
                <w:sz w:val="22"/>
                <w:szCs w:val="22"/>
                <w:lang w:eastAsia="en-US"/>
              </w:rPr>
              <w:object w:dxaOrig="6140" w:dyaOrig="1780">
                <v:shape id="_x0000_i1083" type="#_x0000_t75" style="width:306.75pt;height:89.25pt" o:ole="">
                  <v:imagedata r:id="rId110" o:title=""/>
                </v:shape>
                <o:OLEObject Type="Embed" ProgID="Equation.DSMT4" ShapeID="_x0000_i1083" DrawAspect="Content" ObjectID="_1745004880" r:id="rId111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9</w:t>
              </w:r>
            </w:fldSimple>
            <w:r w:rsidRPr="00062959">
              <w:t>)</w:t>
            </w:r>
          </w:p>
        </w:tc>
      </w:tr>
    </w:tbl>
    <w:p w:rsidR="000C35D1" w:rsidRPr="00062959" w:rsidRDefault="000C35D1" w:rsidP="000C35D1">
      <w:pPr>
        <w:pStyle w:val="Paragraph"/>
        <w:rPr>
          <w:noProof/>
        </w:rPr>
      </w:pPr>
      <w:r w:rsidRPr="00062959">
        <w:rPr>
          <w:noProof/>
        </w:rPr>
        <w:t xml:space="preserve">Similarly, extending Equation A3, the conditional choice probability is: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6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60"/>
                <w:sz w:val="22"/>
                <w:szCs w:val="22"/>
                <w:lang w:eastAsia="en-US"/>
              </w:rPr>
              <w:object w:dxaOrig="2640" w:dyaOrig="1040">
                <v:shape id="_x0000_i1084" type="#_x0000_t75" style="width:132pt;height:52.5pt" o:ole="">
                  <v:imagedata r:id="rId112" o:title=""/>
                </v:shape>
                <o:OLEObject Type="Embed" ProgID="Equation.DSMT4" ShapeID="_x0000_i1084" DrawAspect="Content" ObjectID="_1745004881" r:id="rId113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10</w:t>
              </w:r>
            </w:fldSimple>
            <w:r w:rsidRPr="00062959">
              <w:t>)</w:t>
            </w:r>
          </w:p>
        </w:tc>
      </w:tr>
    </w:tbl>
    <w:p w:rsidR="000C35D1" w:rsidRPr="00062959" w:rsidRDefault="000C35D1" w:rsidP="000C35D1">
      <w:pPr>
        <w:pStyle w:val="Paragraph"/>
        <w:rPr>
          <w:noProof/>
        </w:rPr>
      </w:pPr>
      <w:r w:rsidRPr="00062959">
        <w:rPr>
          <w:noProof/>
        </w:rPr>
        <w:t xml:space="preserve">Combining </w:t>
      </w:r>
      <w:r w:rsidRPr="00062959">
        <w:rPr>
          <w:noProof/>
          <w:position w:val="-12"/>
        </w:rPr>
        <w:object w:dxaOrig="1219" w:dyaOrig="360">
          <v:shape id="_x0000_i1085" type="#_x0000_t75" style="width:61.5pt;height:18pt" o:ole="">
            <v:imagedata r:id="rId114" o:title=""/>
          </v:shape>
          <o:OLEObject Type="Embed" ProgID="Equation.DSMT4" ShapeID="_x0000_i1085" DrawAspect="Content" ObjectID="_1745004882" r:id="rId115"/>
        </w:object>
      </w:r>
      <w:r w:rsidRPr="00062959">
        <w:rPr>
          <w:noProof/>
        </w:rPr>
        <w:t xml:space="preserve">, </w:t>
      </w:r>
      <w:r w:rsidRPr="00062959">
        <w:rPr>
          <w:noProof/>
          <w:position w:val="-12"/>
        </w:rPr>
        <w:object w:dxaOrig="1320" w:dyaOrig="360">
          <v:shape id="_x0000_i1086" type="#_x0000_t75" style="width:66pt;height:18pt" o:ole="">
            <v:imagedata r:id="rId116" o:title=""/>
          </v:shape>
          <o:OLEObject Type="Embed" ProgID="Equation.DSMT4" ShapeID="_x0000_i1086" DrawAspect="Content" ObjectID="_1745004883" r:id="rId117"/>
        </w:object>
      </w:r>
      <w:r w:rsidRPr="00062959">
        <w:rPr>
          <w:noProof/>
        </w:rPr>
        <w:t xml:space="preserve"> and </w:t>
      </w:r>
      <w:r w:rsidRPr="00062959">
        <w:rPr>
          <w:noProof/>
          <w:position w:val="-12"/>
        </w:rPr>
        <w:object w:dxaOrig="1040" w:dyaOrig="360">
          <v:shape id="_x0000_i1087" type="#_x0000_t75" style="width:52.5pt;height:18pt" o:ole="">
            <v:imagedata r:id="rId118" o:title=""/>
          </v:shape>
          <o:OLEObject Type="Embed" ProgID="Equation.DSMT4" ShapeID="_x0000_i1087" DrawAspect="Content" ObjectID="_1745004884" r:id="rId119"/>
        </w:object>
      </w:r>
      <w:r w:rsidRPr="00062959">
        <w:rPr>
          <w:noProof/>
        </w:rPr>
        <w:t>, and recognizing that choice probabilities are correlated through the underlying Markov formulation, the unconditional probability of observing the sequence of webshop choices is a sum over all possible ANA paths consumers can take;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694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rPr>
                <w:rFonts w:asciiTheme="minorHAnsi" w:eastAsiaTheme="minorHAnsi" w:hAnsiTheme="minorHAnsi" w:cstheme="minorBidi"/>
                <w:position w:val="-34"/>
                <w:sz w:val="22"/>
                <w:szCs w:val="22"/>
                <w:lang w:eastAsia="en-US"/>
              </w:rPr>
              <w:object w:dxaOrig="6940" w:dyaOrig="639">
                <v:shape id="_x0000_i1088" type="#_x0000_t75" style="width:347.25pt;height:32.25pt" o:ole="">
                  <v:imagedata r:id="rId120" o:title=""/>
                </v:shape>
                <o:OLEObject Type="Embed" ProgID="Equation.DSMT4" ShapeID="_x0000_i1088" DrawAspect="Content" ObjectID="_1745004885" r:id="rId121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</w:pPr>
            <w:r w:rsidRPr="00062959">
              <w:t>(A</w:t>
            </w:r>
            <w:fldSimple w:instr=" SEQ EqAppendix \* MERGEFORMAT ">
              <w:r w:rsidR="00B145F8">
                <w:t>11</w:t>
              </w:r>
            </w:fldSimple>
            <w:r w:rsidRPr="00062959">
              <w:t>)</w:t>
            </w:r>
          </w:p>
        </w:tc>
      </w:tr>
    </w:tbl>
    <w:p w:rsidR="000C35D1" w:rsidRPr="00062959" w:rsidRDefault="000C35D1" w:rsidP="000C35D1">
      <w:pPr>
        <w:pStyle w:val="Paragraph"/>
        <w:rPr>
          <w:noProof/>
        </w:rPr>
      </w:pPr>
      <w:r w:rsidRPr="00062959">
        <w:rPr>
          <w:noProof/>
        </w:rPr>
        <w:t xml:space="preserve">With </w:t>
      </w:r>
      <w:r w:rsidRPr="00062959">
        <w:rPr>
          <w:noProof/>
          <w:position w:val="-4"/>
        </w:rPr>
        <w:object w:dxaOrig="700" w:dyaOrig="300">
          <v:shape id="_x0000_i1089" type="#_x0000_t75" style="width:35.25pt;height:15.75pt" o:ole="">
            <v:imagedata r:id="rId122" o:title=""/>
          </v:shape>
          <o:OLEObject Type="Embed" ProgID="Equation.DSMT4" ShapeID="_x0000_i1089" DrawAspect="Content" ObjectID="_1745004886" r:id="rId123"/>
        </w:object>
      </w:r>
      <w:r w:rsidRPr="00062959">
        <w:rPr>
          <w:noProof/>
        </w:rPr>
        <w:t xml:space="preserve"> possible attendance patterns in the first six choice sets. In the</w:t>
      </w:r>
      <w:r w:rsidR="00F87510">
        <w:rPr>
          <w:noProof/>
        </w:rPr>
        <w:t xml:space="preserve"> last six choice sets,</w:t>
      </w:r>
      <w:r w:rsidRPr="00062959">
        <w:rPr>
          <w:noProof/>
        </w:rPr>
        <w:t xml:space="preserve"> </w:t>
      </w:r>
      <w:r w:rsidRPr="00062959">
        <w:rPr>
          <w:noProof/>
          <w:position w:val="-12"/>
        </w:rPr>
        <w:object w:dxaOrig="780" w:dyaOrig="380">
          <v:shape id="_x0000_i1090" type="#_x0000_t75" style="width:39.75pt;height:18.75pt" o:ole="">
            <v:imagedata r:id="rId124" o:title=""/>
          </v:shape>
          <o:OLEObject Type="Embed" ProgID="Equation.DSMT4" ShapeID="_x0000_i1090" DrawAspect="Content" ObjectID="_1745004887" r:id="rId125"/>
        </w:object>
      </w:r>
      <w:r w:rsidRPr="00062959">
        <w:rPr>
          <w:noProof/>
        </w:rPr>
        <w:t xml:space="preserve"> patterns</w:t>
      </w:r>
      <w:r w:rsidR="00F87510">
        <w:rPr>
          <w:noProof/>
        </w:rPr>
        <w:t xml:space="preserve"> exist</w:t>
      </w:r>
      <w:r w:rsidRPr="00062959">
        <w:rPr>
          <w:noProof/>
        </w:rPr>
        <w:t xml:space="preserve"> corresponding to the three attributes where information was provided</w:t>
      </w:r>
      <w:r w:rsidR="006957CE" w:rsidRPr="00062959">
        <w:rPr>
          <w:noProof/>
        </w:rPr>
        <w:t>.</w:t>
      </w:r>
    </w:p>
    <w:p w:rsidR="00062959" w:rsidRPr="00062959" w:rsidRDefault="000C35D1" w:rsidP="006957CE">
      <w:pPr>
        <w:pStyle w:val="Heading3"/>
        <w:rPr>
          <w:rFonts w:cs="Times New Roman"/>
        </w:rPr>
      </w:pPr>
      <w:r w:rsidRPr="00062959">
        <w:rPr>
          <w:rFonts w:cs="Times New Roman"/>
        </w:rPr>
        <w:t xml:space="preserve">Including factors influencing changes in attribute attendance behavior: </w:t>
      </w:r>
    </w:p>
    <w:p w:rsidR="000C35D1" w:rsidRPr="00062959" w:rsidRDefault="000C35D1" w:rsidP="00062959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</w:rPr>
      </w:pPr>
      <w:r w:rsidRPr="00062959">
        <w:rPr>
          <w:rFonts w:ascii="Times New Roman" w:hAnsi="Times New Roman" w:cs="Times New Roman"/>
          <w:sz w:val="24"/>
          <w:szCs w:val="24"/>
        </w:rPr>
        <w:t xml:space="preserve">To include a factor that influences the initial attribute attendance probabilities, we specify </w:t>
      </w:r>
      <w:r w:rsidRPr="00062959">
        <w:rPr>
          <w:rFonts w:ascii="Times New Roman" w:hAnsi="Times New Roman" w:cs="Times New Roman"/>
          <w:position w:val="-14"/>
          <w:sz w:val="24"/>
          <w:szCs w:val="24"/>
        </w:rPr>
        <w:object w:dxaOrig="260" w:dyaOrig="380">
          <v:shape id="_x0000_i1091" type="#_x0000_t75" style="width:12.75pt;height:18.75pt" o:ole="">
            <v:imagedata r:id="rId126" o:title=""/>
          </v:shape>
          <o:OLEObject Type="Embed" ProgID="Equation.DSMT4" ShapeID="_x0000_i1091" DrawAspect="Content" ObjectID="_1745004888" r:id="rId127"/>
        </w:object>
      </w:r>
      <w:r w:rsidRPr="00062959">
        <w:rPr>
          <w:rFonts w:ascii="Times New Roman" w:hAnsi="Times New Roman" w:cs="Times New Roman"/>
          <w:sz w:val="24"/>
          <w:szCs w:val="24"/>
        </w:rPr>
        <w:t xml:space="preserve">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790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  <w:lang w:eastAsia="en-US"/>
              </w:rPr>
              <w:object w:dxaOrig="1760" w:dyaOrig="740">
                <v:shape id="_x0000_i1092" type="#_x0000_t75" style="width:88.5pt;height:36.75pt" o:ole="">
                  <v:imagedata r:id="rId128" o:title=""/>
                </v:shape>
                <o:OLEObject Type="Embed" ProgID="Equation.DSMT4" ShapeID="_x0000_i1092" DrawAspect="Content" ObjectID="_1745004889" r:id="rId129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sz w:val="24"/>
                <w:szCs w:val="24"/>
              </w:rPr>
              <w:t>(A</w:t>
            </w:r>
            <w:r w:rsidR="0006343F" w:rsidRPr="00062959">
              <w:rPr>
                <w:sz w:val="24"/>
                <w:szCs w:val="24"/>
              </w:rPr>
              <w:fldChar w:fldCharType="begin"/>
            </w:r>
            <w:r w:rsidR="0006343F" w:rsidRPr="00062959">
              <w:rPr>
                <w:sz w:val="24"/>
                <w:szCs w:val="24"/>
              </w:rPr>
              <w:instrText xml:space="preserve"> SEQ EqAppendix \* MERGEFORMAT </w:instrText>
            </w:r>
            <w:r w:rsidR="0006343F" w:rsidRPr="00062959">
              <w:rPr>
                <w:sz w:val="24"/>
                <w:szCs w:val="24"/>
              </w:rPr>
              <w:fldChar w:fldCharType="separate"/>
            </w:r>
            <w:r w:rsidR="00B145F8">
              <w:rPr>
                <w:sz w:val="24"/>
                <w:szCs w:val="24"/>
              </w:rPr>
              <w:t>12</w:t>
            </w:r>
            <w:r w:rsidR="0006343F" w:rsidRPr="00062959">
              <w:rPr>
                <w:sz w:val="24"/>
                <w:szCs w:val="24"/>
              </w:rPr>
              <w:fldChar w:fldCharType="end"/>
            </w:r>
            <w:r w:rsidRPr="00062959">
              <w:rPr>
                <w:sz w:val="24"/>
                <w:szCs w:val="24"/>
              </w:rPr>
              <w:t>)</w:t>
            </w:r>
          </w:p>
        </w:tc>
      </w:tr>
    </w:tbl>
    <w:p w:rsidR="000C35D1" w:rsidRPr="00062959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062959">
        <w:rPr>
          <w:rFonts w:ascii="Times New Roman" w:hAnsi="Times New Roman" w:cs="Times New Roman"/>
          <w:sz w:val="24"/>
          <w:szCs w:val="24"/>
        </w:rPr>
        <w:t xml:space="preserve">Where </w:t>
      </w:r>
      <w:r w:rsidRPr="0006295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93" type="#_x0000_t75" style="width:14.25pt;height:18pt" o:ole="">
            <v:imagedata r:id="rId130" o:title=""/>
          </v:shape>
          <o:OLEObject Type="Embed" ProgID="Equation.DSMT4" ShapeID="_x0000_i1093" DrawAspect="Content" ObjectID="_1745004890" r:id="rId131"/>
        </w:object>
      </w:r>
      <w:r w:rsidRPr="00062959">
        <w:rPr>
          <w:rFonts w:ascii="Times New Roman" w:hAnsi="Times New Roman" w:cs="Times New Roman"/>
          <w:sz w:val="24"/>
          <w:szCs w:val="24"/>
        </w:rPr>
        <w:t xml:space="preserve"> and </w:t>
      </w:r>
      <w:r w:rsidRPr="00062959">
        <w:rPr>
          <w:rFonts w:ascii="Times New Roman" w:hAnsi="Times New Roman" w:cs="Times New Roman"/>
          <w:position w:val="-14"/>
          <w:sz w:val="24"/>
          <w:szCs w:val="24"/>
        </w:rPr>
        <w:object w:dxaOrig="260" w:dyaOrig="380">
          <v:shape id="_x0000_i1094" type="#_x0000_t75" style="width:12.75pt;height:18.75pt" o:ole="">
            <v:imagedata r:id="rId132" o:title=""/>
          </v:shape>
          <o:OLEObject Type="Embed" ProgID="Equation.DSMT4" ShapeID="_x0000_i1094" DrawAspect="Content" ObjectID="_1745004891" r:id="rId133"/>
        </w:object>
      </w:r>
      <w:r w:rsidR="00AA4AF0">
        <w:rPr>
          <w:rFonts w:ascii="Times New Roman" w:hAnsi="Times New Roman" w:cs="Times New Roman"/>
          <w:sz w:val="24"/>
          <w:szCs w:val="24"/>
        </w:rPr>
        <w:t xml:space="preserve"> are </w:t>
      </w:r>
      <w:r w:rsidRPr="00062959">
        <w:rPr>
          <w:rFonts w:ascii="Times New Roman" w:hAnsi="Times New Roman" w:cs="Times New Roman"/>
          <w:sz w:val="24"/>
          <w:szCs w:val="24"/>
        </w:rPr>
        <w:t xml:space="preserve">consumer </w:t>
      </w:r>
      <w:r w:rsidRPr="00062959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95" type="#_x0000_t75" style="width:6.75pt;height:12.75pt" o:ole="">
            <v:imagedata r:id="rId134" o:title=""/>
          </v:shape>
          <o:OLEObject Type="Embed" ProgID="Equation.DSMT4" ShapeID="_x0000_i1095" DrawAspect="Content" ObjectID="_1745004892" r:id="rId135"/>
        </w:object>
      </w:r>
      <w:r w:rsidR="00AA4AF0">
        <w:rPr>
          <w:rFonts w:ascii="Times New Roman" w:hAnsi="Times New Roman" w:cs="Times New Roman"/>
          <w:sz w:val="24"/>
          <w:szCs w:val="24"/>
        </w:rPr>
        <w:t>’s</w:t>
      </w:r>
      <w:r w:rsidRPr="00062959">
        <w:rPr>
          <w:rFonts w:ascii="Times New Roman" w:hAnsi="Times New Roman" w:cs="Times New Roman"/>
          <w:sz w:val="24"/>
          <w:szCs w:val="24"/>
        </w:rPr>
        <w:t xml:space="preserve"> characteristic</w:t>
      </w:r>
      <w:r w:rsidR="00AA4AF0">
        <w:rPr>
          <w:rFonts w:ascii="Times New Roman" w:hAnsi="Times New Roman" w:cs="Times New Roman"/>
          <w:sz w:val="24"/>
          <w:szCs w:val="24"/>
        </w:rPr>
        <w:t>s</w:t>
      </w:r>
      <w:r w:rsidRPr="00062959">
        <w:rPr>
          <w:rFonts w:ascii="Times New Roman" w:hAnsi="Times New Roman" w:cs="Times New Roman"/>
          <w:sz w:val="24"/>
          <w:szCs w:val="24"/>
        </w:rPr>
        <w:t xml:space="preserve"> and the parameter to be esti</w:t>
      </w:r>
      <w:r w:rsidR="00AA4AF0">
        <w:rPr>
          <w:rFonts w:ascii="Times New Roman" w:hAnsi="Times New Roman" w:cs="Times New Roman"/>
          <w:sz w:val="24"/>
          <w:szCs w:val="24"/>
        </w:rPr>
        <w:t>mated respectively. F</w:t>
      </w:r>
      <w:r w:rsidRPr="00062959">
        <w:rPr>
          <w:rFonts w:ascii="Times New Roman" w:hAnsi="Times New Roman" w:cs="Times New Roman"/>
          <w:sz w:val="24"/>
          <w:szCs w:val="24"/>
        </w:rPr>
        <w:t xml:space="preserve">or the ANA transition probability from non-attendance to attendance, we define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790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  <w:lang w:eastAsia="en-US"/>
              </w:rPr>
              <w:object w:dxaOrig="1960" w:dyaOrig="740">
                <v:shape id="_x0000_i1096" type="#_x0000_t75" style="width:97.5pt;height:36.75pt" o:ole="">
                  <v:imagedata r:id="rId136" o:title=""/>
                </v:shape>
                <o:OLEObject Type="Embed" ProgID="Equation.DSMT4" ShapeID="_x0000_i1096" DrawAspect="Content" ObjectID="_1745004893" r:id="rId137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sz w:val="24"/>
                <w:szCs w:val="24"/>
              </w:rPr>
              <w:t>(A</w:t>
            </w:r>
            <w:r w:rsidR="0006343F" w:rsidRPr="00062959">
              <w:rPr>
                <w:sz w:val="24"/>
                <w:szCs w:val="24"/>
              </w:rPr>
              <w:fldChar w:fldCharType="begin"/>
            </w:r>
            <w:r w:rsidR="0006343F" w:rsidRPr="00062959">
              <w:rPr>
                <w:sz w:val="24"/>
                <w:szCs w:val="24"/>
              </w:rPr>
              <w:instrText xml:space="preserve"> SEQ EqAppendix \* MERGEFORMAT </w:instrText>
            </w:r>
            <w:r w:rsidR="0006343F" w:rsidRPr="00062959">
              <w:rPr>
                <w:sz w:val="24"/>
                <w:szCs w:val="24"/>
              </w:rPr>
              <w:fldChar w:fldCharType="separate"/>
            </w:r>
            <w:r w:rsidR="00B145F8">
              <w:rPr>
                <w:sz w:val="24"/>
                <w:szCs w:val="24"/>
              </w:rPr>
              <w:t>13</w:t>
            </w:r>
            <w:r w:rsidR="0006343F" w:rsidRPr="00062959">
              <w:rPr>
                <w:sz w:val="24"/>
                <w:szCs w:val="24"/>
              </w:rPr>
              <w:fldChar w:fldCharType="end"/>
            </w:r>
            <w:r w:rsidRPr="00062959">
              <w:rPr>
                <w:sz w:val="24"/>
                <w:szCs w:val="24"/>
              </w:rPr>
              <w:t>)</w:t>
            </w:r>
          </w:p>
        </w:tc>
      </w:tr>
    </w:tbl>
    <w:p w:rsidR="000C35D1" w:rsidRPr="00062959" w:rsidRDefault="000C35D1" w:rsidP="000C35D1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</w:rPr>
      </w:pPr>
      <w:r w:rsidRPr="00062959">
        <w:rPr>
          <w:rFonts w:ascii="Times New Roman" w:hAnsi="Times New Roman" w:cs="Times New Roman"/>
          <w:sz w:val="24"/>
          <w:szCs w:val="24"/>
        </w:rPr>
        <w:t xml:space="preserve">Where </w:t>
      </w:r>
      <w:r w:rsidRPr="00062959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097" type="#_x0000_t75" style="width:18pt;height:18.75pt" o:ole="">
            <v:imagedata r:id="rId138" o:title=""/>
          </v:shape>
          <o:OLEObject Type="Embed" ProgID="Equation.DSMT4" ShapeID="_x0000_i1097" DrawAspect="Content" ObjectID="_1745004894" r:id="rId139"/>
        </w:object>
      </w:r>
      <w:r w:rsidRPr="00062959">
        <w:rPr>
          <w:rFonts w:ascii="Times New Roman" w:hAnsi="Times New Roman" w:cs="Times New Roman"/>
          <w:sz w:val="24"/>
          <w:szCs w:val="24"/>
        </w:rPr>
        <w:t xml:space="preserve"> is a parameter to be estimated. </w:t>
      </w:r>
      <w:r w:rsidRPr="00062959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98" type="#_x0000_t75" style="width:17.25pt;height:18.75pt" o:ole="">
            <v:imagedata r:id="rId140" o:title=""/>
          </v:shape>
          <o:OLEObject Type="Embed" ProgID="Equation.DSMT4" ShapeID="_x0000_i1098" DrawAspect="Content" ObjectID="_1745004895" r:id="rId141"/>
        </w:object>
      </w:r>
      <w:r w:rsidRPr="00062959">
        <w:rPr>
          <w:rFonts w:ascii="Times New Roman" w:hAnsi="Times New Roman" w:cs="Times New Roman"/>
          <w:sz w:val="24"/>
          <w:szCs w:val="24"/>
        </w:rPr>
        <w:t xml:space="preserve"> can be similarly defined: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470"/>
        <w:gridCol w:w="790"/>
      </w:tblGrid>
      <w:tr w:rsidR="000C35D1" w:rsidRPr="00062959" w:rsidTr="00672345">
        <w:tc>
          <w:tcPr>
            <w:tcW w:w="445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  <w:lang w:eastAsia="en-US"/>
              </w:rPr>
              <w:object w:dxaOrig="1920" w:dyaOrig="740">
                <v:shape id="_x0000_i1099" type="#_x0000_t75" style="width:96pt;height:36.75pt" o:ole="">
                  <v:imagedata r:id="rId142" o:title=""/>
                </v:shape>
                <o:OLEObject Type="Embed" ProgID="Equation.DSMT4" ShapeID="_x0000_i1099" DrawAspect="Content" ObjectID="_1745004896" r:id="rId143"/>
              </w:object>
            </w:r>
          </w:p>
        </w:tc>
        <w:tc>
          <w:tcPr>
            <w:tcW w:w="574" w:type="dxa"/>
            <w:vAlign w:val="center"/>
          </w:tcPr>
          <w:p w:rsidR="000C35D1" w:rsidRPr="00062959" w:rsidRDefault="000C35D1" w:rsidP="00672345">
            <w:pPr>
              <w:tabs>
                <w:tab w:val="center" w:pos="4800"/>
                <w:tab w:val="right" w:pos="9500"/>
              </w:tabs>
              <w:jc w:val="center"/>
              <w:rPr>
                <w:sz w:val="24"/>
                <w:szCs w:val="24"/>
              </w:rPr>
            </w:pPr>
            <w:r w:rsidRPr="00062959">
              <w:rPr>
                <w:sz w:val="24"/>
                <w:szCs w:val="24"/>
              </w:rPr>
              <w:t>(A</w:t>
            </w:r>
            <w:r w:rsidR="0006343F" w:rsidRPr="00062959">
              <w:rPr>
                <w:sz w:val="24"/>
                <w:szCs w:val="24"/>
              </w:rPr>
              <w:fldChar w:fldCharType="begin"/>
            </w:r>
            <w:r w:rsidR="0006343F" w:rsidRPr="00062959">
              <w:rPr>
                <w:sz w:val="24"/>
                <w:szCs w:val="24"/>
              </w:rPr>
              <w:instrText xml:space="preserve"> SEQ EqAppendix \* MERGEFORMAT </w:instrText>
            </w:r>
            <w:r w:rsidR="0006343F" w:rsidRPr="00062959">
              <w:rPr>
                <w:sz w:val="24"/>
                <w:szCs w:val="24"/>
              </w:rPr>
              <w:fldChar w:fldCharType="separate"/>
            </w:r>
            <w:r w:rsidR="00B145F8">
              <w:rPr>
                <w:sz w:val="24"/>
                <w:szCs w:val="24"/>
              </w:rPr>
              <w:t>14</w:t>
            </w:r>
            <w:r w:rsidR="0006343F" w:rsidRPr="00062959">
              <w:rPr>
                <w:sz w:val="24"/>
                <w:szCs w:val="24"/>
              </w:rPr>
              <w:fldChar w:fldCharType="end"/>
            </w:r>
            <w:r w:rsidRPr="00062959">
              <w:rPr>
                <w:sz w:val="24"/>
                <w:szCs w:val="24"/>
              </w:rPr>
              <w:t>)</w:t>
            </w:r>
          </w:p>
        </w:tc>
      </w:tr>
    </w:tbl>
    <w:p w:rsidR="001E366C" w:rsidRPr="00062959" w:rsidRDefault="001E366C" w:rsidP="00AA4AF0">
      <w:pPr>
        <w:rPr>
          <w:rFonts w:ascii="Times New Roman" w:hAnsi="Times New Roman" w:cs="Times New Roman"/>
          <w:sz w:val="24"/>
          <w:szCs w:val="24"/>
        </w:rPr>
      </w:pPr>
    </w:p>
    <w:sectPr w:rsidR="001E366C" w:rsidRPr="0006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D1"/>
    <w:rsid w:val="00062959"/>
    <w:rsid w:val="0006343F"/>
    <w:rsid w:val="000C35D1"/>
    <w:rsid w:val="0010700B"/>
    <w:rsid w:val="00136CEB"/>
    <w:rsid w:val="001E366C"/>
    <w:rsid w:val="00254444"/>
    <w:rsid w:val="00273544"/>
    <w:rsid w:val="00276C36"/>
    <w:rsid w:val="003A06C4"/>
    <w:rsid w:val="005F76D5"/>
    <w:rsid w:val="006957CE"/>
    <w:rsid w:val="00700005"/>
    <w:rsid w:val="00701CF5"/>
    <w:rsid w:val="00735119"/>
    <w:rsid w:val="0082067E"/>
    <w:rsid w:val="00897C83"/>
    <w:rsid w:val="008D58EF"/>
    <w:rsid w:val="0091717A"/>
    <w:rsid w:val="009502D6"/>
    <w:rsid w:val="00953900"/>
    <w:rsid w:val="00965C9E"/>
    <w:rsid w:val="00AA4AF0"/>
    <w:rsid w:val="00B145F8"/>
    <w:rsid w:val="00B66AB7"/>
    <w:rsid w:val="00BF7DC8"/>
    <w:rsid w:val="00C02F59"/>
    <w:rsid w:val="00C247E3"/>
    <w:rsid w:val="00CC33AD"/>
    <w:rsid w:val="00CE3862"/>
    <w:rsid w:val="00DB2923"/>
    <w:rsid w:val="00E21FAD"/>
    <w:rsid w:val="00E77A70"/>
    <w:rsid w:val="00F8751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6AED-AD9A-4315-B714-0F7919BE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Paragraph"/>
    <w:link w:val="Heading1Char"/>
    <w:qFormat/>
    <w:rsid w:val="000C35D1"/>
    <w:pPr>
      <w:keepNext/>
      <w:spacing w:before="360" w:after="60" w:line="360" w:lineRule="auto"/>
      <w:ind w:right="567"/>
      <w:contextualSpacing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Heading3">
    <w:name w:val="heading 3"/>
    <w:basedOn w:val="Normal"/>
    <w:next w:val="Paragraph"/>
    <w:link w:val="Heading3Char"/>
    <w:qFormat/>
    <w:rsid w:val="000C35D1"/>
    <w:pPr>
      <w:keepNext/>
      <w:spacing w:before="360" w:after="60" w:line="360" w:lineRule="auto"/>
      <w:ind w:right="567"/>
      <w:contextualSpacing/>
      <w:outlineLvl w:val="2"/>
    </w:pPr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5D1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0C35D1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0C35D1"/>
    <w:pPr>
      <w:widowControl w:val="0"/>
      <w:spacing w:before="240"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otnoteReference">
    <w:name w:val="footnote reference"/>
    <w:basedOn w:val="DefaultParagraphFont"/>
    <w:rsid w:val="000C35D1"/>
    <w:rPr>
      <w:vertAlign w:val="superscript"/>
    </w:rPr>
  </w:style>
  <w:style w:type="table" w:styleId="TableGrid">
    <w:name w:val="Table Grid"/>
    <w:basedOn w:val="TableNormal"/>
    <w:rsid w:val="000C35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names">
    <w:name w:val="Author names"/>
    <w:basedOn w:val="Normal"/>
    <w:next w:val="Normal"/>
    <w:qFormat/>
    <w:rsid w:val="00965C9E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62.wmf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137" Type="http://schemas.openxmlformats.org/officeDocument/2006/relationships/oleObject" Target="embeddings/oleObject7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86BCD51-909B-4C54-A2C6-4CC309C3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 Wafula</cp:lastModifiedBy>
  <cp:revision>40</cp:revision>
  <cp:lastPrinted>2020-03-30T15:35:00Z</cp:lastPrinted>
  <dcterms:created xsi:type="dcterms:W3CDTF">2020-03-19T11:04:00Z</dcterms:created>
  <dcterms:modified xsi:type="dcterms:W3CDTF">2023-05-07T20:46:00Z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http://www.zotero.org/styles/elsevier-vancouver</vt:lpwstr>
  </property>
  <property fmtid="{D5CDD505-2E9C-101B-9397-08002B2CF9AE}" pid="3" name="Mendeley Recent Style Name 0_1">
    <vt:lpwstr>Elsevier - Vancouver</vt:lpwstr>
  </property>
  <property fmtid="{D5CDD505-2E9C-101B-9397-08002B2CF9AE}" pid="4" name="Mendeley Recent Style Id 1_1">
    <vt:lpwstr>http://www.zotero.org/styles/harvard1</vt:lpwstr>
  </property>
  <property fmtid="{D5CDD505-2E9C-101B-9397-08002B2CF9AE}" pid="5" name="Mendeley Recent Style Name 1_1">
    <vt:lpwstr>Harvard reference format 1 (deprecated)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http://www.zotero.org/styles/international-journal-of-electronic-commerce</vt:lpwstr>
  </property>
  <property fmtid="{D5CDD505-2E9C-101B-9397-08002B2CF9AE}" pid="9" name="Mendeley Recent Style Name 3_1">
    <vt:lpwstr>International Journal of Electronic Commerce</vt:lpwstr>
  </property>
  <property fmtid="{D5CDD505-2E9C-101B-9397-08002B2CF9AE}" pid="10" name="Mendeley Recent Style Id 4_1">
    <vt:lpwstr>http://www.zotero.org/styles/taylor-and-francis-acs</vt:lpwstr>
  </property>
  <property fmtid="{D5CDD505-2E9C-101B-9397-08002B2CF9AE}" pid="11" name="Mendeley Recent Style Name 4_1">
    <vt:lpwstr>Taylor &amp; Francis - American Chemical Society</vt:lpwstr>
  </property>
  <property fmtid="{D5CDD505-2E9C-101B-9397-08002B2CF9AE}" pid="12" name="Mendeley Recent Style Id 5_1">
    <vt:lpwstr>http://www.zotero.org/styles/taylor-and-francis-chicago-f</vt:lpwstr>
  </property>
  <property fmtid="{D5CDD505-2E9C-101B-9397-08002B2CF9AE}" pid="13" name="Mendeley Recent Style Name 5_1">
    <vt:lpwstr>Taylor &amp; Francis - Chicago F</vt:lpwstr>
  </property>
  <property fmtid="{D5CDD505-2E9C-101B-9397-08002B2CF9AE}" pid="14" name="Mendeley Recent Style Id 6_1">
    <vt:lpwstr>http://www.zotero.org/styles/taylor-and-francis-chicago-author-date</vt:lpwstr>
  </property>
  <property fmtid="{D5CDD505-2E9C-101B-9397-08002B2CF9AE}" pid="15" name="Mendeley Recent Style Name 6_1">
    <vt:lpwstr>Taylor &amp; Francis - Chicago Manual of Style (author-date)</vt:lpwstr>
  </property>
  <property fmtid="{D5CDD505-2E9C-101B-9397-08002B2CF9AE}" pid="16" name="Mendeley Recent Style Id 7_1">
    <vt:lpwstr>http://www.zotero.org/styles/taylor-and-francis-harvard-v</vt:lpwstr>
  </property>
  <property fmtid="{D5CDD505-2E9C-101B-9397-08002B2CF9AE}" pid="17" name="Mendeley Recent Style Name 7_1">
    <vt:lpwstr>Taylor &amp; Francis - Harvard V</vt:lpwstr>
  </property>
  <property fmtid="{D5CDD505-2E9C-101B-9397-08002B2CF9AE}" pid="18" name="Mendeley Recent Style Id 8_1">
    <vt:lpwstr>http://www.zotero.org/styles/taylor-and-francis-national-library-of-medicine</vt:lpwstr>
  </property>
  <property fmtid="{D5CDD505-2E9C-101B-9397-08002B2CF9AE}" pid="19" name="Mendeley Recent Style Name 8_1">
    <vt:lpwstr>Taylor &amp; Francis - National Library of Medicine</vt:lpwstr>
  </property>
  <property fmtid="{D5CDD505-2E9C-101B-9397-08002B2CF9AE}" pid="20" name="Mendeley Recent Style Id 9_1">
    <vt:lpwstr>http://www.zotero.org/styles/taylor-and-francis-numeric-q</vt:lpwstr>
  </property>
  <property fmtid="{D5CDD505-2E9C-101B-9397-08002B2CF9AE}" pid="21" name="Mendeley Recent Style Name 9_1">
    <vt:lpwstr>Taylor &amp; Francis - Numeric Q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f8511139-79be-3d41-952a-9ed8145e7011</vt:lpwstr>
  </property>
  <property fmtid="{D5CDD505-2E9C-101B-9397-08002B2CF9AE}" pid="24" name="Mendeley Citation Style_1">
    <vt:lpwstr>http://www.zotero.org/styles/international-journal-of-electronic-commerce</vt:lpwstr>
  </property>
</Properties>
</file>