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160"/>
        <w:jc w:val="center"/>
      </w:pPr>
      <w:r>
        <w:rPr>
          <w:rFonts w:ascii="Calibri" w:hAnsi="Calibri" w:eastAsia="微软雅黑"/>
          <w:b/>
          <w:color w:val="1F4E79"/>
          <w:sz w:val="52"/>
        </w:rPr>
        <w:t>肺保护驾驶舱</w:t>
      </w:r>
    </w:p>
    <w:p>
      <w:pPr>
        <w:spacing w:after="600"/>
        <w:jc w:val="center"/>
      </w:pPr>
      <w:r>
        <w:rPr>
          <w:rFonts w:ascii="Calibri" w:hAnsi="Calibri" w:eastAsia="微软雅黑"/>
          <w:b w:val="0"/>
          <w:color w:val="44546A"/>
          <w:sz w:val="26"/>
        </w:rPr>
        <w:t>—— 气道驱动压（ΔP）与气道机械功率（MP）累积暴露风险量化 + 趋势分析 ——</w:t>
      </w:r>
    </w:p>
    <w:p>
      <w:pPr>
        <w:spacing w:after="120"/>
        <w:jc w:val="center"/>
      </w:pPr>
      <w:r>
        <w:rPr>
          <w:rFonts w:ascii="Calibri" w:hAnsi="Calibri" w:eastAsia="微软雅黑"/>
          <w:b/>
          <w:sz w:val="32"/>
        </w:rPr>
        <w:t>系统设计说明书（SDD）</w:t>
      </w:r>
    </w:p>
    <w:p>
      <w:pPr>
        <w:spacing w:after="800"/>
        <w:jc w:val="center"/>
      </w:pPr>
      <w:r>
        <w:rPr>
          <w:rFonts w:ascii="Calibri" w:hAnsi="Calibri" w:eastAsia="微软雅黑"/>
          <w:b w:val="0"/>
          <w:sz w:val="24"/>
        </w:rPr>
        <w:t>（第一阶段 · 普通机型 · 15寸触摸屏 WebUI）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19"/>
              </w:rPr>
              <w:t>文档编号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  <w:sz w:val="19"/>
              </w:rPr>
              <w:t>SDD-VENT-DPMP-001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19"/>
              </w:rPr>
              <w:t>版本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  <w:sz w:val="19"/>
              </w:rPr>
              <w:t>V1.0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19"/>
              </w:rPr>
              <w:t>日期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  <w:sz w:val="19"/>
              </w:rPr>
              <w:t>2026年8月26日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19"/>
              </w:rPr>
              <w:t>技术栈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  <w:sz w:val="19"/>
              </w:rPr>
              <w:t>前端 WebUI（HTML5/CSS3/JS）｜后端 Python 3.x（FastAPI，规划）｜数据库 MongoDB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19"/>
              </w:rPr>
              <w:t>对应需求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  <w:sz w:val="19"/>
              </w:rPr>
              <w:t>SRS-VENT-DPMP-001 V1.0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19"/>
              </w:rPr>
              <w:t>文档状态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  <w:sz w:val="19"/>
              </w:rPr>
              <w:t>评审稿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微软雅黑"/>
        </w:rPr>
        <w:t>1 设计概述</w:t>
      </w:r>
    </w:p>
    <w:p>
      <w:pPr>
        <w:pStyle w:val="Heading2"/>
      </w:pPr>
      <w:r>
        <w:rPr>
          <w:rFonts w:ascii="Calibri" w:hAnsi="Calibri" w:eastAsia="微软雅黑"/>
        </w:rPr>
        <w:t>1.1 设计目标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在普通机型上以纯软件方式实现ΔP与MP的实时计算、累积暴露量化、趋势分析与风险可视化，不依赖任何额外硬件。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ΔP与MP两模块合并为统一"肺保护驾驶舱"模块，共享数据管道、累积暴露分析引擎与风险可视化框架，一次搭建、双指标受益。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界面简洁美观、触控友好，适配15寸触摸屏（1366×768），服务医生查房决策与护士日常监护两类核心工作流。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架构上为第二、三阶段功能（跨肺压版本、P-SILI、WOB、ABG套件、AI指数统计预警）预留扩展接口，避免重复开发。</w:t>
      </w:r>
    </w:p>
    <w:p>
      <w:pPr>
        <w:pStyle w:val="Heading2"/>
      </w:pPr>
      <w:r>
        <w:rPr>
          <w:rFonts w:ascii="Calibri" w:hAnsi="Calibri" w:eastAsia="微软雅黑"/>
        </w:rPr>
        <w:t>1.2 设计原则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原则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sz w:val="19"/>
              </w:rPr>
              <w:t>数据管道复用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微软雅黑"/>
                <w:sz w:val="19"/>
              </w:rPr>
              <w:t>ΔP/MP共享同一采集→计算→汇总→持久化→展示管道；后续功能仅替换"计算源"即可复用整套框架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sz w:val="19"/>
              </w:rPr>
              <w:t>算法可插拔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微软雅黑"/>
                <w:sz w:val="19"/>
              </w:rPr>
              <w:t>计算引擎以策略模式组织（公式、阈值、风险分级规则均配置化），新模式公式/新阈值不改动框架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sz w:val="19"/>
              </w:rPr>
              <w:t>监测而非诊断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微软雅黑"/>
                <w:sz w:val="19"/>
              </w:rPr>
              <w:t>全部输出定位为风险提示与决策支持，文案、交互、留痕设计均遵循该合规定位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sz w:val="19"/>
              </w:rPr>
              <w:t>数据诚实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微软雅黑"/>
                <w:sz w:val="19"/>
              </w:rPr>
              <w:t>不插值、不估算：断档标记为无数据；不可靠数据（强自主呼吸、阻断失败）显式标注并剔除统计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sz w:val="19"/>
              </w:rPr>
              <w:t>触摸优先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微软雅黑"/>
                <w:sz w:val="19"/>
              </w:rPr>
              <w:t>大热区、大字号、高对比度；核心路径≤2次触摸；3米可辨识风险色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</w:rPr>
        <w:t>1.3 系统边界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输入边界：呼吸机主控系统的气道压力、流量、容积信号与通气参数（经呼吸机MongoDB读取）。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输出边界：设备本机15寸触摸屏WebUI（监测、趋势、风险图、预警、配置、导出）；数据写回MongoDB供导出与后续模块复用。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本期范围：前端界面与数据契约完整交付；后端计算服务按本文档第5–8章设计分期实现，原型期以模拟数据驱动界面。</w:t>
      </w:r>
    </w:p>
    <w:p>
      <w:pPr>
        <w:pStyle w:val="Heading1"/>
      </w:pPr>
      <w:r>
        <w:rPr>
          <w:rFonts w:ascii="Calibri" w:hAnsi="Calibri" w:eastAsia="微软雅黑"/>
        </w:rPr>
        <w:t>2 总体架构</w:t>
      </w:r>
    </w:p>
    <w:p>
      <w:pPr>
        <w:pStyle w:val="Heading2"/>
      </w:pPr>
      <w:r>
        <w:rPr>
          <w:rFonts w:ascii="Calibri" w:hAnsi="Calibri" w:eastAsia="微软雅黑"/>
        </w:rPr>
        <w:t>2.1 架构分层</w:t>
      </w:r>
    </w:p>
    <w:p>
      <w:pPr>
        <w:spacing w:after="80"/>
      </w:pPr>
      <w:r>
        <w:rPr>
          <w:rFonts w:ascii="Calibri" w:hAnsi="Calibri" w:eastAsia="微软雅黑"/>
          <w:b w:val="0"/>
          <w:sz w:val="21"/>
        </w:rPr>
        <w:t>系统采用四层架构，部署于呼吸机整机嵌入式平台：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层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组件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职责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技术选型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微软雅黑"/>
                <w:sz w:val="19"/>
              </w:rPr>
              <w:t>呈现层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sz w:val="19"/>
              </w:rPr>
              <w:t>WebUI 单页应用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微软雅黑"/>
                <w:sz w:val="19"/>
              </w:rPr>
              <w:t>总览/趋势/二维风险图/预警中心/设置页面渲染与触控交互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19"/>
              </w:rPr>
              <w:t>HTML5 + CSS3 + 原生JS + SVG图表（设备内离线运行，不依赖外网）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微软雅黑"/>
                <w:sz w:val="19"/>
              </w:rPr>
              <w:t>服务层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sz w:val="19"/>
              </w:rPr>
              <w:t>数据服务 API + WebSocket推送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微软雅黑"/>
                <w:sz w:val="19"/>
              </w:rPr>
              <w:t>指标查询、趋势查询、预警订阅、阈值配置、导出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19"/>
              </w:rPr>
              <w:t>Python 3.11 + FastAPI + Uvicorn（规划）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微软雅黑"/>
                <w:sz w:val="19"/>
              </w:rPr>
              <w:t>计算层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sz w:val="19"/>
              </w:rPr>
              <w:t>实时计算引擎 + 累积暴露引擎 + 趋势检测引擎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微软雅黑"/>
                <w:sz w:val="19"/>
              </w:rPr>
              <w:t>逐呼ΔP/MP计算、1min汇总、AUC/占比/加权指数、CUSUM变化点、风险分级与预警判定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19"/>
              </w:rPr>
              <w:t>Python（NumPy/pandas），算法与Web服务同进程或独立进程（IPC）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微软雅黑"/>
                <w:sz w:val="19"/>
              </w:rPr>
              <w:t>数据层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sz w:val="19"/>
              </w:rPr>
              <w:t>MongoDB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微软雅黑"/>
                <w:sz w:val="19"/>
              </w:rPr>
              <w:t>原始波形参数读取 + 指标/事件/配置持久化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19"/>
              </w:rPr>
              <w:t>MongoDB 6.x，本机部署，WiredTiger</w:t>
            </w:r>
          </w:p>
        </w:tc>
      </w:tr>
    </w:tbl>
    <w:p/>
    <w:p>
      <w:pPr>
        <w:spacing w:after="80"/>
      </w:pPr>
      <w:r>
        <w:rPr>
          <w:rFonts w:ascii="Calibri" w:hAnsi="Calibri" w:eastAsia="微软雅黑"/>
          <w:b/>
          <w:sz w:val="21"/>
        </w:rPr>
        <w:t>数据流总览：</w:t>
      </w:r>
    </w:p>
    <w:p>
      <w:pPr>
        <w:spacing w:after="20"/>
        <w:ind w:left="340"/>
      </w:pPr>
      <w:r>
        <w:rPr>
          <w:rFonts w:ascii="Consolas" w:hAnsi="Consolas" w:eastAsia="Consolas"/>
          <w:sz w:val="18"/>
        </w:rPr>
        <w:t>呼吸机主控 → MongoDB(raw_data) → 实时计算引擎(逐呼ΔP/MP) → 累积暴露引擎(1min汇总/AUC/CUSUM)</w:t>
      </w:r>
    </w:p>
    <w:p>
      <w:pPr>
        <w:spacing w:after="20"/>
        <w:ind w:left="340"/>
      </w:pPr>
      <w:r>
        <w:rPr>
          <w:rFonts w:ascii="Consolas" w:hAnsi="Consolas" w:eastAsia="Consolas"/>
          <w:sz w:val="18"/>
        </w:rPr>
        <w:t>→ MongoDB(metrics/events) → FastAPI(REST+WebSocket) → WebUI（总览/趋势/风险图/预警）</w:t>
      </w:r>
    </w:p>
    <w:p>
      <w:pPr>
        <w:spacing w:after="20"/>
        <w:ind w:left="340"/>
      </w:pPr>
      <w:r>
        <w:rPr>
          <w:rFonts w:ascii="Consolas" w:hAnsi="Consolas" w:eastAsia="Consolas"/>
          <w:sz w:val="18"/>
        </w:rPr>
        <w:t xml:space="preserve">                                                            ↘ 预警引擎 → 预警中心 + 界面预警条</w:t>
      </w:r>
    </w:p>
    <w:p>
      <w:pPr>
        <w:pStyle w:val="Heading2"/>
      </w:pPr>
      <w:r>
        <w:rPr>
          <w:rFonts w:ascii="Calibri" w:hAnsi="Calibri" w:eastAsia="微软雅黑"/>
        </w:rPr>
        <w:t>2.2 部署视图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呼吸机整机：嵌入式工控板（x86/ARM），运行Linux + 设备内浏览器内核（全屏WebUI）+ Python服务 + MongoDB，全部本机闭环，无外网依赖（满足医疗设备网络安全要求）。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WebUI与Python服务通过本机HTTP/WebSocket（127.0.0.1）通信；WebUI静态资源打包于设备固件，随固件升级。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预留：后续可通过医院内网（隔离VLAN）提供只读数据导出/科研数据服务（本期不实现，仅预留网络配置）。</w:t>
      </w:r>
    </w:p>
    <w:p>
      <w:pPr>
        <w:pStyle w:val="Heading1"/>
      </w:pPr>
      <w:r>
        <w:rPr>
          <w:rFonts w:ascii="Calibri" w:hAnsi="Calibri" w:eastAsia="微软雅黑"/>
        </w:rPr>
        <w:t>3 数据管道设计</w:t>
      </w:r>
    </w:p>
    <w:p>
      <w:pPr>
        <w:pStyle w:val="Heading2"/>
      </w:pPr>
      <w:r>
        <w:rPr>
          <w:rFonts w:ascii="Calibri" w:hAnsi="Calibri" w:eastAsia="微软雅黑"/>
        </w:rPr>
        <w:t>3.1 管道阶段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阶段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频率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处理内容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输出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sz w:val="19"/>
              </w:rPr>
              <w:t>S1 采集订阅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sz w:val="19"/>
              </w:rPr>
              <w:t>逐呼吸周期（约0.2–4s）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sz w:val="19"/>
              </w:rPr>
              <w:t>从MongoDB增量读取气道压/流量/容积波形与参数帧（Pplat、PEEP、PIP、VT、RR、模式、自主呼吸标志）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9"/>
              </w:rPr>
              <w:t>原始周期帧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sz w:val="19"/>
              </w:rPr>
              <w:t>S2 逐呼计算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sz w:val="19"/>
              </w:rPr>
              <w:t>逐呼吸周期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sz w:val="19"/>
              </w:rPr>
              <w:t>ΔP=Pplat−PEEP_total；按模式选择MP公式；有效性判定（阻断成功、自主呼吸强度）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9"/>
              </w:rPr>
              <w:t>逐呼ΔP/MP记录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sz w:val="19"/>
              </w:rPr>
              <w:t>S3 分钟汇总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sz w:val="19"/>
              </w:rPr>
              <w:t>每1min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sz w:val="19"/>
              </w:rPr>
              <w:t>有效值均值/中位数/最大值、有效率；写入metrics_1min（持久化主表）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9"/>
              </w:rPr>
              <w:t>1min指标文档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sz w:val="19"/>
              </w:rPr>
              <w:t>S4 累积暴露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sz w:val="19"/>
              </w:rPr>
              <w:t>每1min增量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sz w:val="19"/>
              </w:rPr>
              <w:t>滚动更新各时间窗(1h/6h/24h/全程)的AUC、超阈值时间、占比、加权暴露指数、累积机械能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9"/>
              </w:rPr>
              <w:t>累积指标（嵌入metrics_1min）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sz w:val="19"/>
              </w:rPr>
              <w:t>S5 趋势检测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sz w:val="19"/>
              </w:rPr>
              <w:t>每1min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sz w:val="19"/>
              </w:rPr>
              <w:t>CUSUM变化点检测；均值趋势斜率；生成趋势事件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9"/>
              </w:rPr>
              <w:t>变化点事件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sz w:val="19"/>
              </w:rPr>
              <w:t>S6 风险分级与预警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sz w:val="19"/>
              </w:rPr>
              <w:t>每1min + 实时越限即时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sz w:val="19"/>
              </w:rPr>
              <w:t>四级风险分级判定；预警触发/恢复；写入事件表并WebSocket推送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9"/>
              </w:rPr>
              <w:t>预警事件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</w:rPr>
        <w:t>3.2 数据质量与状态机</w:t>
      </w:r>
    </w:p>
    <w:p>
      <w:pPr>
        <w:spacing w:after="80"/>
      </w:pPr>
      <w:r>
        <w:rPr>
          <w:rFonts w:ascii="Calibri" w:hAnsi="Calibri" w:eastAsia="微软雅黑"/>
          <w:b w:val="0"/>
          <w:sz w:val="21"/>
        </w:rPr>
        <w:t>每个呼吸周期数据标注有效性状态机：</w:t>
      </w:r>
    </w:p>
    <w:p>
      <w:pPr>
        <w:spacing w:after="20"/>
        <w:ind w:left="340"/>
      </w:pPr>
      <w:r>
        <w:rPr>
          <w:rFonts w:ascii="Consolas" w:hAnsi="Consolas" w:eastAsia="Consolas"/>
          <w:sz w:val="18"/>
        </w:rPr>
        <w:t>VALID(有效) → UNRELIABLE_DP(强自主呼吸，平台压不可靠，ΔP标注/剔除)</w:t>
      </w:r>
    </w:p>
    <w:p>
      <w:pPr>
        <w:spacing w:after="20"/>
        <w:ind w:left="340"/>
      </w:pPr>
      <w:r>
        <w:rPr>
          <w:rFonts w:ascii="Consolas" w:hAnsi="Consolas" w:eastAsia="Consolas"/>
          <w:sz w:val="18"/>
        </w:rPr>
        <w:t xml:space="preserve">           → MP_SUSPENDED(强自主呼吸，MP暂停计算并提示)</w:t>
      </w:r>
    </w:p>
    <w:p>
      <w:pPr>
        <w:spacing w:after="20"/>
        <w:ind w:left="340"/>
      </w:pPr>
      <w:r>
        <w:rPr>
          <w:rFonts w:ascii="Consolas" w:hAnsi="Consolas" w:eastAsia="Consolas"/>
          <w:sz w:val="18"/>
        </w:rPr>
        <w:t xml:space="preserve">           → INVALID(阻断失败/伪影/传感器异常，剔除全部统计)</w:t>
      </w:r>
    </w:p>
    <w:p>
      <w:pPr>
        <w:spacing w:after="80"/>
      </w:pPr>
      <w:r>
        <w:rPr>
          <w:rFonts w:ascii="Calibri" w:hAnsi="Calibri" w:eastAsia="微软雅黑"/>
          <w:b w:val="0"/>
          <w:sz w:val="21"/>
        </w:rPr>
        <w:t>界面在任何聚合视图上同步显示"数据有效率"，断档时段在趋势图上以灰色区间标记"无数据"，禁止插值。</w:t>
      </w:r>
    </w:p>
    <w:p>
      <w:pPr>
        <w:pStyle w:val="Heading1"/>
      </w:pPr>
      <w:r>
        <w:rPr>
          <w:rFonts w:ascii="Calibri" w:hAnsi="Calibri" w:eastAsia="微软雅黑"/>
        </w:rPr>
        <w:t>4 算法设计（后端规划）</w:t>
      </w:r>
    </w:p>
    <w:p>
      <w:pPr>
        <w:pStyle w:val="Heading2"/>
      </w:pPr>
      <w:r>
        <w:rPr>
          <w:rFonts w:ascii="Calibri" w:hAnsi="Calibri" w:eastAsia="微软雅黑"/>
        </w:rPr>
        <w:t>4.1 ΔP计算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吸气末阻断（inspiratory hold）获取Pplat；PEEP_total取呼气末正压（含内源性PEEP时取实测呼气末压）。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ΔP = Pplat − PEEP_total（cmH₂O）。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触发条件：控制/被动通气下按固定间隔（默认每4次呼吸执行一次阻断，可配置）自动执行；强自主呼吸状态下不执行并标注不可靠。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逐呼插值：两次阻断之间以流量-容积法估算瞬时驱动压作为过渡显示值（仅显示用，不进入累积统计；统计仅用实测阻断值，保证循证口径一致）。</w:t>
      </w:r>
    </w:p>
    <w:p>
      <w:pPr>
        <w:pStyle w:val="Heading2"/>
      </w:pPr>
      <w:r>
        <w:rPr>
          <w:rFonts w:ascii="Calibri" w:hAnsi="Calibri" w:eastAsia="微软雅黑"/>
        </w:rPr>
        <w:t>4.2 MP计算（模式自适应）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通气模式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公式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9"/>
              </w:rPr>
              <w:t>VCV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sz w:val="19"/>
              </w:rPr>
              <w:t>MP = 0.098 × RR × VT × (PIP − 0.5×ΔP)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sz w:val="19"/>
              </w:rPr>
              <w:t>Gattinoni简化公式（J/min，VT单位L）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9"/>
              </w:rPr>
              <w:t>PCV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sz w:val="19"/>
              </w:rPr>
              <w:t>MP = 0.098 × RR × VT × (ΔP + PEEP)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sz w:val="19"/>
              </w:rPr>
              <w:t>Becher公式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9"/>
              </w:rPr>
              <w:t>快速筛查参考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sz w:val="19"/>
              </w:rPr>
              <w:t>MP ≈ 4×ΔP + RR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sz w:val="19"/>
              </w:rPr>
              <w:t>Costa线性简化（设置中可选显示，仅参考）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金标准为几何法（P-V环吸气支面积×RR），本期以简化公式实现，几何法作为二阶段校准升级项。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标准化参考：按PBW显示标准化值（MP/PBW, J/min/kg，P1展示项）；Crs标准化（RAMPS框架：MP×时间×顺应性）作为后续研究扩展。</w:t>
      </w:r>
    </w:p>
    <w:p>
      <w:pPr>
        <w:pStyle w:val="Heading2"/>
      </w:pPr>
      <w:r>
        <w:rPr>
          <w:rFonts w:ascii="Calibri" w:hAnsi="Calibri" w:eastAsia="微软雅黑"/>
        </w:rPr>
        <w:t>4.3 累积暴露量化引擎</w:t>
      </w:r>
    </w:p>
    <w:p>
      <w:pPr>
        <w:spacing w:after="80"/>
      </w:pPr>
      <w:r>
        <w:rPr>
          <w:rFonts w:ascii="Calibri" w:hAnsi="Calibri" w:eastAsia="微软雅黑"/>
          <w:b w:val="0"/>
          <w:sz w:val="21"/>
        </w:rPr>
        <w:t>以1分钟粒度序列 {t_i, x_i, valid_i}（x为ΔP或MP均值）与阈值T计算：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超阈值累积时间 TimeAbove = Σ max(0, x_i − T) &gt; 0 ? 1min : 0（分段线性插值边界可精确到秒，本期分钟粒度即可）。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超阈值曲线下面积 AUC_above = Σ max(0, x_i − T) × Δt（ΔP单位 cmH₂O·h；MP单位 J）。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时间占比 RatioAbove = TimeAbove / 窗口有效监测时间。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加权暴露指数 WEI = Σ max(0, x_i − T)² × Δt / 窗口时长（对越限幅度平方加权，突出重度越限）。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累积机械能 CumEnergy = Σ MP_i × Δt（不设阈值，全程累积）。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时间窗：1h / 6h / 24h / 全程，滚动计算，增量更新（O(1)滑动窗口）。</w:t>
      </w:r>
    </w:p>
    <w:p>
      <w:pPr>
        <w:pStyle w:val="Heading2"/>
      </w:pPr>
      <w:r>
        <w:rPr>
          <w:rFonts w:ascii="Calibri" w:hAnsi="Calibri" w:eastAsia="微软雅黑"/>
        </w:rPr>
        <w:t>4.4 趋势检测：CUSUM变化点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对1min ΔP/MP序列计算双边CUSUM：C⁺_t = max(0, C⁺_{t−1} + (x_t − μ₀ − k))，C⁻对称；H=5σ/k越界即报变化点。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变化点在趋势图上以标记呈现（"风险拐点提示"），本期不联动报警（P1再评估）。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变化点事件附带前后均值对比（如 ΔP 12→17 cmH₂O），帮助医生定位参数调整/病情变化时刻。</w:t>
      </w:r>
    </w:p>
    <w:p>
      <w:pPr>
        <w:pStyle w:val="Heading2"/>
      </w:pPr>
      <w:r>
        <w:rPr>
          <w:rFonts w:ascii="Calibri" w:hAnsi="Calibri" w:eastAsia="微软雅黑"/>
        </w:rPr>
        <w:t>4.5 风险分级规则（配置化）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等级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颜色</w:t>
            </w:r>
          </w:p>
        </w:tc>
        <w:tc>
          <w:tcPr>
            <w:tcW w:type="dxa" w:w="600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判定规则（示例，均可配置）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微软雅黑"/>
                <w:sz w:val="19"/>
              </w:rPr>
              <w:t>低风险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9"/>
              </w:rPr>
              <w:t>绿</w:t>
            </w:r>
          </w:p>
        </w:tc>
        <w:tc>
          <w:tcPr>
            <w:tcW w:type="dxa" w:w="6009"/>
          </w:tcPr>
          <w:p>
            <w:r/>
            <w:r>
              <w:rPr>
                <w:rFonts w:ascii="Calibri" w:hAnsi="Calibri" w:eastAsia="微软雅黑"/>
                <w:sz w:val="19"/>
              </w:rPr>
              <w:t>ΔP&lt;15 且 MP15min均值&lt;17 且 24h超阈值占比&lt;5%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微软雅黑"/>
                <w:sz w:val="19"/>
              </w:rPr>
              <w:t>关注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9"/>
              </w:rPr>
              <w:t>黄</w:t>
            </w:r>
          </w:p>
        </w:tc>
        <w:tc>
          <w:tcPr>
            <w:tcW w:type="dxa" w:w="6009"/>
          </w:tcPr>
          <w:p>
            <w:r/>
            <w:r>
              <w:rPr>
                <w:rFonts w:ascii="Calibri" w:hAnsi="Calibri" w:eastAsia="微软雅黑"/>
                <w:sz w:val="19"/>
              </w:rPr>
              <w:t>任一指标接近阈值（ΔP≥13或MP≥15）或1h超阈值占比≥5%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微软雅黑"/>
                <w:sz w:val="19"/>
              </w:rPr>
              <w:t>累积暴露偏高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9"/>
              </w:rPr>
              <w:t>橙</w:t>
            </w:r>
          </w:p>
        </w:tc>
        <w:tc>
          <w:tcPr>
            <w:tcW w:type="dxa" w:w="6009"/>
          </w:tcPr>
          <w:p>
            <w:r/>
            <w:r>
              <w:rPr>
                <w:rFonts w:ascii="Calibri" w:hAnsi="Calibri" w:eastAsia="微软雅黑"/>
                <w:sz w:val="19"/>
              </w:rPr>
              <w:t>实时越限持续≥5min，或1h占比≥10%，或24h占比≥15%，或WEI达橙色线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微软雅黑"/>
                <w:sz w:val="19"/>
              </w:rPr>
              <w:t>高风险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9"/>
              </w:rPr>
              <w:t>红</w:t>
            </w:r>
          </w:p>
        </w:tc>
        <w:tc>
          <w:tcPr>
            <w:tcW w:type="dxa" w:w="6009"/>
          </w:tcPr>
          <w:p>
            <w:r/>
            <w:r>
              <w:rPr>
                <w:rFonts w:ascii="Calibri" w:hAnsi="Calibri" w:eastAsia="微软雅黑"/>
                <w:sz w:val="19"/>
              </w:rPr>
              <w:t>ΔP≥20 或 MP≥25 持续≥5min，或24h占比≥30%</w:t>
            </w:r>
          </w:p>
        </w:tc>
      </w:tr>
    </w:tbl>
    <w:p/>
    <w:p>
      <w:pPr>
        <w:spacing w:after="80"/>
      </w:pPr>
      <w:r>
        <w:rPr>
          <w:rFonts w:ascii="Calibri" w:hAnsi="Calibri" w:eastAsia="微软雅黑"/>
          <w:b w:val="0"/>
          <w:sz w:val="21"/>
        </w:rPr>
        <w:t>分级输出同时驱动：界面风险色带、预警中心、日报卡。分级规则以JSON配置存储于MongoDB（config集合），修改无需发版。</w:t>
      </w:r>
    </w:p>
    <w:p>
      <w:pPr>
        <w:pStyle w:val="Heading1"/>
      </w:pPr>
      <w:r>
        <w:rPr>
          <w:rFonts w:ascii="Calibri" w:hAnsi="Calibri" w:eastAsia="微软雅黑"/>
        </w:rPr>
        <w:t>5 MongoDB数据模型设计</w:t>
      </w:r>
    </w:p>
    <w:p>
      <w:pPr>
        <w:pStyle w:val="Heading2"/>
      </w:pPr>
      <w:r>
        <w:rPr>
          <w:rFonts w:ascii="Calibri" w:hAnsi="Calibri" w:eastAsia="微软雅黑"/>
        </w:rPr>
        <w:t>5.1 集合设计（本模块新增）</w:t>
      </w:r>
    </w:p>
    <w:p>
      <w:pPr>
        <w:spacing w:after="80"/>
      </w:pPr>
      <w:r>
        <w:rPr>
          <w:rFonts w:ascii="Calibri" w:hAnsi="Calibri" w:eastAsia="微软雅黑"/>
          <w:b w:val="0"/>
          <w:sz w:val="21"/>
        </w:rPr>
        <w:t>（1）metrics_1min —— 1分钟指标主表（核心持久化表）</w:t>
      </w:r>
    </w:p>
    <w:p>
      <w:pPr>
        <w:spacing w:after="20"/>
        <w:ind w:left="340"/>
      </w:pPr>
      <w:r>
        <w:rPr>
          <w:rFonts w:ascii="Consolas" w:hAnsi="Consolas" w:eastAsia="Consolas"/>
          <w:sz w:val="18"/>
        </w:rPr>
        <w:t>{</w:t>
      </w:r>
    </w:p>
    <w:p>
      <w:pPr>
        <w:spacing w:after="20"/>
        <w:ind w:left="340"/>
      </w:pPr>
      <w:r>
        <w:rPr>
          <w:rFonts w:ascii="Consolas" w:hAnsi="Consolas" w:eastAsia="Consolas"/>
          <w:sz w:val="18"/>
        </w:rPr>
        <w:t xml:space="preserve">  "_id": ObjectId,</w:t>
      </w:r>
    </w:p>
    <w:p>
      <w:pPr>
        <w:spacing w:after="20"/>
        <w:ind w:left="907"/>
      </w:pPr>
      <w:r>
        <w:rPr>
          <w:rFonts w:ascii="Consolas" w:hAnsi="Consolas" w:eastAsia="Consolas"/>
          <w:sz w:val="18"/>
        </w:rPr>
        <w:t xml:space="preserve">  "patient_id": "P20260826-001", "vent_session_id": "V20260826-01",</w:t>
      </w:r>
    </w:p>
    <w:p>
      <w:pPr>
        <w:spacing w:after="20"/>
        <w:ind w:left="907"/>
      </w:pPr>
      <w:r>
        <w:rPr>
          <w:rFonts w:ascii="Consolas" w:hAnsi="Consolas" w:eastAsia="Consolas"/>
          <w:sz w:val="18"/>
        </w:rPr>
        <w:t xml:space="preserve">  "ts": ISODate("2026-08-26T14:00:00Z"),          // 分钟起始时间</w:t>
      </w:r>
    </w:p>
    <w:p>
      <w:pPr>
        <w:spacing w:after="20"/>
        <w:ind w:left="340"/>
      </w:pPr>
      <w:r>
        <w:rPr>
          <w:rFonts w:ascii="Consolas" w:hAnsi="Consolas" w:eastAsia="Consolas"/>
          <w:sz w:val="18"/>
        </w:rPr>
        <w:t xml:space="preserve">  "dp":  {"mean": 14.2, "median": 14.0, "max": 16.1, "pplat": 24.3, "peep": 10.1,</w:t>
      </w:r>
    </w:p>
    <w:p>
      <w:pPr>
        <w:spacing w:after="20"/>
        <w:ind w:left="1474"/>
      </w:pPr>
      <w:r>
        <w:rPr>
          <w:rFonts w:ascii="Consolas" w:hAnsi="Consolas" w:eastAsia="Consolas"/>
          <w:sz w:val="18"/>
        </w:rPr>
        <w:t xml:space="preserve">          "valid_ratio": 1.0, "status": "VALID"},</w:t>
      </w:r>
    </w:p>
    <w:p>
      <w:pPr>
        <w:spacing w:after="20"/>
        <w:ind w:left="340"/>
      </w:pPr>
      <w:r>
        <w:rPr>
          <w:rFonts w:ascii="Consolas" w:hAnsi="Consolas" w:eastAsia="Consolas"/>
          <w:sz w:val="18"/>
        </w:rPr>
        <w:t xml:space="preserve">  "mp":  {"mean": 16.8, "j_per_min": true, "formula": "VCV_GATTINONI",</w:t>
      </w:r>
    </w:p>
    <w:p>
      <w:pPr>
        <w:spacing w:after="20"/>
        <w:ind w:left="1474"/>
      </w:pPr>
      <w:r>
        <w:rPr>
          <w:rFonts w:ascii="Consolas" w:hAnsi="Consolas" w:eastAsia="Consolas"/>
          <w:sz w:val="18"/>
        </w:rPr>
        <w:t xml:space="preserve">          "mode": "VCV", "rr": 22, "vt_ml": 420, "pip": 28.4, "valid_ratio": 1.0},</w:t>
      </w:r>
    </w:p>
    <w:p>
      <w:pPr>
        <w:spacing w:after="20"/>
        <w:ind w:left="907"/>
      </w:pPr>
      <w:r>
        <w:rPr>
          <w:rFonts w:ascii="Consolas" w:hAnsi="Consolas" w:eastAsia="Consolas"/>
          <w:sz w:val="18"/>
        </w:rPr>
        <w:t xml:space="preserve">  "cum": {                                            // 累积暴露（各时间窗滚动）</w:t>
      </w:r>
    </w:p>
    <w:p>
      <w:pPr>
        <w:spacing w:after="20"/>
        <w:ind w:left="1474"/>
      </w:pPr>
      <w:r>
        <w:rPr>
          <w:rFonts w:ascii="Consolas" w:hAnsi="Consolas" w:eastAsia="Consolas"/>
          <w:sz w:val="18"/>
        </w:rPr>
        <w:t xml:space="preserve">          "dp_auc_1h": 0.8, "dp_time_above_1h": 12,  // 单位: cmH2O·h, min</w:t>
      </w:r>
    </w:p>
    <w:p>
      <w:pPr>
        <w:spacing w:after="20"/>
        <w:ind w:left="1474"/>
      </w:pPr>
      <w:r>
        <w:rPr>
          <w:rFonts w:ascii="Consolas" w:hAnsi="Consolas" w:eastAsia="Consolas"/>
          <w:sz w:val="18"/>
        </w:rPr>
        <w:t xml:space="preserve">          "dp_ratio_1h": 0.20, "dp_wei_1h": 0.4,</w:t>
      </w:r>
    </w:p>
    <w:p>
      <w:pPr>
        <w:spacing w:after="20"/>
        <w:ind w:left="1474"/>
      </w:pPr>
      <w:r>
        <w:rPr>
          <w:rFonts w:ascii="Consolas" w:hAnsi="Consolas" w:eastAsia="Consolas"/>
          <w:sz w:val="18"/>
        </w:rPr>
        <w:t xml:space="preserve">          "dp_auc_24h": 6.2, "dp_ratio_24h": 0.18, ...</w:t>
      </w:r>
    </w:p>
    <w:p>
      <w:pPr>
        <w:spacing w:after="20"/>
        <w:ind w:left="1474"/>
      </w:pPr>
      <w:r>
        <w:rPr>
          <w:rFonts w:ascii="Consolas" w:hAnsi="Consolas" w:eastAsia="Consolas"/>
          <w:sz w:val="18"/>
        </w:rPr>
        <w:t xml:space="preserve">          "mp_energy_24h": 23400, "mp_ratio_24h": 0.12, ... },</w:t>
      </w:r>
    </w:p>
    <w:p>
      <w:pPr>
        <w:spacing w:after="20"/>
        <w:ind w:left="907"/>
      </w:pPr>
      <w:r>
        <w:rPr>
          <w:rFonts w:ascii="Consolas" w:hAnsi="Consolas" w:eastAsia="Consolas"/>
          <w:sz w:val="18"/>
        </w:rPr>
        <w:t xml:space="preserve">  "risk_level": "ORANGE", "chg_pt": {"dp": false, "mp": true}</w:t>
      </w:r>
    </w:p>
    <w:p>
      <w:pPr>
        <w:spacing w:after="20"/>
        <w:ind w:left="340"/>
      </w:pPr>
      <w:r>
        <w:rPr>
          <w:rFonts w:ascii="Consolas" w:hAnsi="Consolas" w:eastAsia="Consolas"/>
          <w:sz w:val="18"/>
        </w:rPr>
        <w:t>}</w:t>
      </w:r>
    </w:p>
    <w:p>
      <w:pPr>
        <w:spacing w:after="80"/>
      </w:pPr>
      <w:r>
        <w:rPr>
          <w:rFonts w:ascii="Calibri" w:hAnsi="Calibri" w:eastAsia="微软雅黑"/>
          <w:b w:val="0"/>
          <w:sz w:val="21"/>
        </w:rPr>
        <w:t>索引：{patient_id, ts:-1} 唯一；{ts} TTL归档（默认保留90天，可配置）。</w:t>
      </w:r>
    </w:p>
    <w:p>
      <w:pPr>
        <w:spacing w:after="80"/>
      </w:pPr>
      <w:r>
        <w:rPr>
          <w:rFonts w:ascii="Calibri" w:hAnsi="Calibri" w:eastAsia="微软雅黑"/>
          <w:b w:val="0"/>
          <w:sz w:val="21"/>
        </w:rPr>
        <w:t>（2）events —— 预警与事件表</w:t>
      </w:r>
    </w:p>
    <w:p>
      <w:pPr>
        <w:spacing w:after="20"/>
        <w:ind w:left="340"/>
      </w:pPr>
      <w:r>
        <w:rPr>
          <w:rFonts w:ascii="Consolas" w:hAnsi="Consolas" w:eastAsia="Consolas"/>
          <w:sz w:val="18"/>
        </w:rPr>
        <w:t>{ "_id": ObjectId, "patient_id": "...", "type": "DP_THRESHOLD_EXCEEDED",</w:t>
      </w:r>
    </w:p>
    <w:p>
      <w:pPr>
        <w:spacing w:after="20"/>
        <w:ind w:left="340"/>
      </w:pPr>
      <w:r>
        <w:rPr>
          <w:rFonts w:ascii="Consolas" w:hAnsi="Consolas" w:eastAsia="Consolas"/>
          <w:sz w:val="18"/>
        </w:rPr>
        <w:t xml:space="preserve">  "level": "ORANGE", "start_ts": ISODate, "end_ts": ISODate|null,</w:t>
      </w:r>
    </w:p>
    <w:p>
      <w:pPr>
        <w:spacing w:after="20"/>
        <w:ind w:left="340"/>
      </w:pPr>
      <w:r>
        <w:rPr>
          <w:rFonts w:ascii="Consolas" w:hAnsi="Consolas" w:eastAsia="Consolas"/>
          <w:sz w:val="18"/>
        </w:rPr>
        <w:t xml:space="preserve">  "detail": {"dp": 16.2, "threshold": 15, "duration_min": 12},</w:t>
      </w:r>
    </w:p>
    <w:p>
      <w:pPr>
        <w:spacing w:after="20"/>
        <w:ind w:left="340"/>
      </w:pPr>
      <w:r>
        <w:rPr>
          <w:rFonts w:ascii="Consolas" w:hAnsi="Consolas" w:eastAsia="Consolas"/>
          <w:sz w:val="18"/>
        </w:rPr>
        <w:t xml:space="preserve">  "ack": {"by": "nurse_li", "ts": ISODate, "action": "acknowledged"} }</w:t>
      </w:r>
    </w:p>
    <w:p>
      <w:pPr>
        <w:spacing w:after="80"/>
      </w:pPr>
      <w:r>
        <w:rPr>
          <w:rFonts w:ascii="Calibri" w:hAnsi="Calibri" w:eastAsia="微软雅黑"/>
          <w:b w:val="0"/>
          <w:sz w:val="21"/>
        </w:rPr>
        <w:t>（3）threshold_config —— 阈值与规则配置（带审计字段）</w:t>
      </w:r>
    </w:p>
    <w:p>
      <w:pPr>
        <w:spacing w:after="20"/>
        <w:ind w:left="340"/>
      </w:pPr>
      <w:r>
        <w:rPr>
          <w:rFonts w:ascii="Consolas" w:hAnsi="Consolas" w:eastAsia="Consolas"/>
          <w:sz w:val="18"/>
        </w:rPr>
        <w:t>{ "dp_threshold": 15, "mp_threshold": 17, "rules": {risk JSON},</w:t>
      </w:r>
    </w:p>
    <w:p>
      <w:pPr>
        <w:spacing w:after="20"/>
        <w:ind w:left="340"/>
      </w:pPr>
      <w:r>
        <w:rPr>
          <w:rFonts w:ascii="Consolas" w:hAnsi="Consolas" w:eastAsia="Consolas"/>
          <w:sz w:val="18"/>
        </w:rPr>
        <w:t xml:space="preserve">  "updated_by": "dr_wang", "updated_at": ISODate, "prev": {...} }</w:t>
      </w:r>
    </w:p>
    <w:p>
      <w:pPr>
        <w:spacing w:after="80"/>
      </w:pPr>
      <w:r>
        <w:rPr>
          <w:rFonts w:ascii="Calibri" w:hAnsi="Calibri" w:eastAsia="微软雅黑"/>
          <w:b w:val="0"/>
          <w:sz w:val="21"/>
        </w:rPr>
        <w:t>（4）read_raw 视图 —— 对呼吸机原始库的只读映射（不重复存储，服务层只读账号访问）。</w:t>
      </w:r>
    </w:p>
    <w:p>
      <w:pPr>
        <w:pStyle w:val="Heading2"/>
      </w:pPr>
      <w:r>
        <w:rPr>
          <w:rFonts w:ascii="Calibri" w:hAnsi="Calibri" w:eastAsia="微软雅黑"/>
        </w:rPr>
        <w:t>5.2 与既有数据的关系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原始波形与参数由呼吸机主控写入其既有库，本模块以只读账号访问，职责边界清晰。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本模块产出的metrics_1min/events同时是后续第二阶段功能（P-SILI、WOB）与AI指数统计预警的输入源，一次沉淀、多模块复用。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导出功能直接对metrics_1min做CSV投影，保证质控/科研口径与设备界面一致。</w:t>
      </w:r>
    </w:p>
    <w:p>
      <w:pPr>
        <w:pStyle w:val="Heading1"/>
      </w:pPr>
      <w:r>
        <w:rPr>
          <w:rFonts w:ascii="Calibri" w:hAnsi="Calibri" w:eastAsia="微软雅黑"/>
        </w:rPr>
        <w:t>6 后端API设计（REST + WebSocket）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方法/协议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路径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sz w:val="19"/>
              </w:rPr>
              <w:t>GET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微软雅黑"/>
                <w:sz w:val="19"/>
              </w:rPr>
              <w:t>/api/v1/overview?patient_id=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sz w:val="19"/>
              </w:rPr>
              <w:t>总览页数据包：当前值、1m/15m均值、各窗累积指标、风险等级、活动预警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sz w:val="19"/>
              </w:rPr>
              <w:t>GET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微软雅黑"/>
                <w:sz w:val="19"/>
              </w:rPr>
              <w:t>/api/v1/trends?metric=dp|mp&amp;window=1h|6h|24h&amp;from=&amp;to=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sz w:val="19"/>
              </w:rPr>
              <w:t>趋势序列（1min粒度）+ 阈值线 + 超阈值区间 + 变化点标记 + 断档区间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sz w:val="19"/>
              </w:rPr>
              <w:t>GET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微软雅黑"/>
                <w:sz w:val="19"/>
              </w:rPr>
              <w:t>/api/v1/riskmap?window=1h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sz w:val="19"/>
              </w:rPr>
              <w:t>二维风险图数据：最近1h轨迹点列（ts、dp、mp、风险等级）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sz w:val="19"/>
              </w:rPr>
              <w:t>GET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微软雅黑"/>
                <w:sz w:val="19"/>
              </w:rPr>
              <w:t>/api/v1/events?level=&amp;from=&amp;to=&amp;status=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sz w:val="19"/>
              </w:rPr>
              <w:t>预警/事件列表（分页）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sz w:val="19"/>
              </w:rPr>
              <w:t>POST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微软雅黑"/>
                <w:sz w:val="19"/>
              </w:rPr>
              <w:t>/api/v1/events/{id}/ack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sz w:val="19"/>
              </w:rPr>
              <w:t>预警确认/忽略（留痕）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sz w:val="19"/>
              </w:rPr>
              <w:t>GET / PUT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微软雅黑"/>
                <w:sz w:val="19"/>
              </w:rPr>
              <w:t>/api/v1/config/thresholds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sz w:val="19"/>
              </w:rPr>
              <w:t>读取/修改阈值与规则（PUT需权限+二次确认语义，自动写审计）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sz w:val="19"/>
              </w:rPr>
              <w:t>GET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微软雅黑"/>
                <w:sz w:val="19"/>
              </w:rPr>
              <w:t>/api/v1/export/csv?metric=&amp;from=&amp;to=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sz w:val="19"/>
              </w:rPr>
              <w:t>CSV导出（metrics_1min投影）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sz w:val="19"/>
              </w:rPr>
              <w:t>WebSocket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微软雅黑"/>
                <w:sz w:val="19"/>
              </w:rPr>
              <w:t>/ws/realtime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sz w:val="19"/>
              </w:rPr>
              <w:t>实时推送：逐呼ΔP/MP（节流至1s）、风险等级变更、预警触发/恢复、计算状态（MP_SUSPENDED等）</w:t>
            </w:r>
          </w:p>
        </w:tc>
      </w:tr>
    </w:tbl>
    <w:p/>
    <w:p>
      <w:pPr>
        <w:spacing w:after="80"/>
      </w:pPr>
      <w:r>
        <w:rPr>
          <w:rFonts w:ascii="Calibri" w:hAnsi="Calibri" w:eastAsia="微软雅黑"/>
          <w:b w:val="0"/>
          <w:sz w:val="21"/>
        </w:rPr>
        <w:t>约定：JSON字段名与5.1数据模型一致；时间统一ISO8601+UTC；错误码遵循设备内服务统一规范；接口幂等、只读接口无副作用。</w:t>
      </w:r>
    </w:p>
    <w:p>
      <w:pPr>
        <w:pStyle w:val="Heading1"/>
      </w:pPr>
      <w:r>
        <w:rPr>
          <w:rFonts w:ascii="Calibri" w:hAnsi="Calibri" w:eastAsia="微软雅黑"/>
        </w:rPr>
        <w:t>7 前端（WebUI）设计</w:t>
      </w:r>
    </w:p>
    <w:p>
      <w:pPr>
        <w:pStyle w:val="Heading2"/>
      </w:pPr>
      <w:r>
        <w:rPr>
          <w:rFonts w:ascii="Calibri" w:hAnsi="Calibri" w:eastAsia="微软雅黑"/>
        </w:rPr>
        <w:t>7.1 页面结构与导航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页面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对应需求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微软雅黑"/>
                <w:sz w:val="19"/>
              </w:rPr>
              <w:t>① 总览（默认页）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微软雅黑"/>
                <w:sz w:val="19"/>
              </w:rPr>
              <w:t>整体风险评级横幅（等级大字+一句话结论）+ ΔP/MP仪表盘卡（半圆仪表盘：绿/黄/橙/红分区弧+阈值刻度+当前值标记+中央大数字，配一句话提示，一图一数一句话原则）+ 能量-应力二维风险图卡（近1h轨迹+象限结论）+ 24h风险分级时间带 + 通气参数快照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sz w:val="19"/>
              </w:rPr>
              <w:t>FR-A1/A2/B1/B2/C2/D1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微软雅黑"/>
                <w:sz w:val="19"/>
              </w:rPr>
              <w:t>② ΔP暴露趋势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微软雅黑"/>
                <w:sz w:val="19"/>
              </w:rPr>
              <w:t>24h(可切1h/6h)ΔP均值趋势 + 15阈值线 + 超阈值区域红色填充高亮 + 变化点标记 + 断档灰区 + 累积指标侧栏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sz w:val="19"/>
              </w:rPr>
              <w:t>FR-B1/C1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微软雅黑"/>
                <w:sz w:val="19"/>
              </w:rPr>
              <w:t>③ MP暴露趋势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微软雅黑"/>
                <w:sz w:val="19"/>
              </w:rPr>
              <w:t>同②，MP版本 + 累积机械能曲线（面积图）+ 公式/模式标注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sz w:val="19"/>
              </w:rPr>
              <w:t>FR-B2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微软雅黑"/>
                <w:sz w:val="19"/>
              </w:rPr>
              <w:t>④ 能量-应力风险图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微软雅黑"/>
                <w:sz w:val="19"/>
              </w:rPr>
              <w:t>横轴ΔP/纵轴MP二维图，四象限+阈值参考线+1h轨迹拖尾，点按查看时刻详情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sz w:val="19"/>
              </w:rPr>
              <w:t>FR-D1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微软雅黑"/>
                <w:sz w:val="19"/>
              </w:rPr>
              <w:t>⑤ 预警中心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微软雅黑"/>
                <w:sz w:val="19"/>
              </w:rPr>
              <w:t>事件列表（等级/时间/时长/状态），确认/忽略，历史筛选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sz w:val="19"/>
              </w:rPr>
              <w:t>FR-C2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微软雅黑"/>
                <w:sz w:val="19"/>
              </w:rPr>
              <w:t>⑥ 设置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微软雅黑"/>
                <w:sz w:val="19"/>
              </w:rPr>
              <w:t>阈值调整（二次确认+审计）、公式选项、显示选项、帮助/局限性说明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sz w:val="19"/>
              </w:rPr>
              <w:t>FR-E1/E3</w:t>
            </w:r>
          </w:p>
        </w:tc>
      </w:tr>
    </w:tbl>
    <w:p/>
    <w:p>
      <w:pPr>
        <w:spacing w:after="80"/>
      </w:pPr>
      <w:r>
        <w:rPr>
          <w:rFonts w:ascii="Calibri" w:hAnsi="Calibri" w:eastAsia="微软雅黑"/>
          <w:b w:val="0"/>
          <w:sz w:val="21"/>
        </w:rPr>
        <w:t>导航：左侧固定竖排大图标页签（触控热区≥56px），总览页任何核心信息≤1次触摸下钻到对应详情页。</w:t>
      </w:r>
    </w:p>
    <w:p>
      <w:pPr>
        <w:pStyle w:val="Heading2"/>
      </w:pPr>
      <w:r>
        <w:rPr>
          <w:rFonts w:ascii="Calibri" w:hAnsi="Calibri" w:eastAsia="微软雅黑"/>
        </w:rPr>
        <w:t>7.2 15寸触摸屏交互规范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规范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9"/>
              </w:rPr>
              <w:t>分辨率/缩放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微软雅黑"/>
                <w:sz w:val="19"/>
              </w:rPr>
              <w:t>设计基准1366×768；使用viewport缩放与rem布局，兼容1280×800等备用屏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9"/>
              </w:rPr>
              <w:t>触控热区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微软雅黑"/>
                <w:sz w:val="19"/>
              </w:rPr>
              <w:t>普通按钮≥44×44px，核心按钮（页签/确认）≥56×56px；控件间距≥8px防误触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9"/>
              </w:rPr>
              <w:t>字号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微软雅黑"/>
                <w:sz w:val="19"/>
              </w:rPr>
              <w:t>主数值≥40px（3米可辨），标签≥16px，正文≥14px，最小注释12px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9"/>
              </w:rPr>
              <w:t>色彩语义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微软雅黑"/>
                <w:sz w:val="19"/>
              </w:rPr>
              <w:t>绿#2E9E5B 低风险｜黄#E8B931 关注｜橙#E67E22 累积偏高｜红#E74C3C 高风险；背景浅色为主（医疗环境、昼夜可读），风险色仅用于数据与告警，不做装饰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9"/>
              </w:rPr>
              <w:t>反馈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微软雅黑"/>
                <w:sz w:val="19"/>
              </w:rPr>
              <w:t>触摸即时高亮反馈；数据刷新有淡入；预警触发顶部横幅+色带变化+（可选）声音，声音可由护士静音并留痕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9"/>
              </w:rPr>
              <w:t>防误操作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微软雅黑"/>
                <w:sz w:val="19"/>
              </w:rPr>
              <w:t>阈值修改：滑条+数值确认+二次弹窗；预警忽略：长按0.5s确认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</w:rPr>
        <w:t>7.3 图表实现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设备内离线运行：图表以原生SVG/Canvas自绘（趋势折线、面积填充、二维散点轨迹），不引入外部CDN依赖，保证固件离线可用与安全审计可控。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趋势图交互：双指/捏合或按钮缩放时间窗，长按游标查看逐分钟数值；超阈值区域自动红色半透明填充并生成"超阈值时段"列表。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二维风险图：轨迹以时间渐变（新亮旧暗），当前点脉冲动画；象限文案常驻小字，避免遮挡数据。</w:t>
      </w:r>
    </w:p>
    <w:p>
      <w:pPr>
        <w:pStyle w:val="Heading2"/>
      </w:pPr>
      <w:r>
        <w:rPr>
          <w:rFonts w:ascii="Calibri" w:hAnsi="Calibri" w:eastAsia="微软雅黑"/>
        </w:rPr>
        <w:t>7.4 前端状态与实时性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单页应用，路由五页；状态机管理 WebSocket 实时数据 → 视图模型 → 组件渲染，断线自动重连并以最后数据时间戳提示"数据延迟"。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总览页实时值1s节流刷新；趋势页按窗口节流（30s）；页面切换预取下一页首屏数据，保证≤1s切换。</w:t>
      </w:r>
    </w:p>
    <w:p>
      <w:pPr>
        <w:pStyle w:val="Heading1"/>
      </w:pPr>
      <w:r>
        <w:rPr>
          <w:rFonts w:ascii="Calibri" w:hAnsi="Calibri" w:eastAsia="微软雅黑"/>
        </w:rPr>
        <w:t>8 可靠性、安全与合规设计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进程守护：Python计算服务与Web服务由设备init系统守护，崩溃自动重启；重启后从metrics_1min恢复累积状态（幂等重算最近窗口）。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数据完整性：分钟汇总写入采用upsert（patient_id+ts唯一键），断电恢复后补算缺口并标注。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权限：本机操作分级（护士/医师/工程师），阈值修改需医师级权限；所有配置变更写审计。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合规定位：界面文案统一为"风险提示/监测/决策支持"，禁用诊断性表述；帮助页明示循证依据与局限性；为后续SaMD II类注册预留文档与数据追溯链（需求-设计-代码-用例对应）。</w:t>
      </w:r>
    </w:p>
    <w:p>
      <w:pPr>
        <w:pStyle w:val="ListBullet"/>
        <w:spacing w:after="40"/>
      </w:pPr>
      <w:r>
        <w:rPr>
          <w:rFonts w:ascii="Calibri" w:hAnsi="Calibri" w:eastAsia="微软雅黑"/>
          <w:sz w:val="21"/>
        </w:rPr>
        <w:t>网络安全：服务仅绑定本机回环；无外网通信；导出功能需物理USB介质+权限确认。</w:t>
      </w:r>
    </w:p>
    <w:p>
      <w:pPr>
        <w:pStyle w:val="Heading1"/>
      </w:pPr>
      <w:r>
        <w:rPr>
          <w:rFonts w:ascii="Calibri" w:hAnsi="Calibri" w:eastAsia="微软雅黑"/>
        </w:rPr>
        <w:t>9 测试策略（概要）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类别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要点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sz w:val="19"/>
              </w:rPr>
              <w:t>算法单元测试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微软雅黑"/>
                <w:sz w:val="19"/>
              </w:rPr>
              <w:t>标准波形回放（含VCV/PCV/模式切换/强自主呼吸/阻断失败用例）验证ΔP/MP误差≤±2%；AUC/占比/WEI/累积机械能与手工基准一致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sz w:val="19"/>
              </w:rPr>
              <w:t>引擎测试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微软雅黑"/>
                <w:sz w:val="19"/>
              </w:rPr>
              <w:t>1min汇总幂等；滑动窗口滚动正确；断电恢复补算；TTL归档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sz w:val="19"/>
              </w:rPr>
              <w:t>前端测试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微软雅黑"/>
                <w:sz w:val="19"/>
              </w:rPr>
              <w:t>1366×768全页面走查；触控热区/字号规范核查；风险色一致性；断线/数据延迟/断档显示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sz w:val="19"/>
              </w:rPr>
              <w:t>预警测试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微软雅黑"/>
                <w:sz w:val="19"/>
              </w:rPr>
              <w:t>四级分级规则全组合触发/恢复用例；确认留痕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sz w:val="19"/>
              </w:rPr>
              <w:t>性能测试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微软雅黑"/>
                <w:sz w:val="19"/>
              </w:rPr>
              <w:t>24h趋势查询≤2s（约1440点）；页面切换≤1s；WebSocket推送延迟≤1s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sz w:val="19"/>
              </w:rPr>
              <w:t>回归与追溯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微软雅黑"/>
                <w:sz w:val="19"/>
              </w:rPr>
              <w:t>用例编号映射SRS需求编号（FR-*），实现需求-用例双向追溯矩阵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</w:rPr>
        <w:t>10 实施与迭代规划</w:t>
      </w:r>
    </w:p>
    <w:p>
      <w:pPr>
        <w:pStyle w:val="Heading2"/>
      </w:pPr>
      <w:r>
        <w:rPr>
          <w:rFonts w:ascii="Calibri" w:hAnsi="Calibri" w:eastAsia="微软雅黑"/>
        </w:rPr>
        <w:t>10.1 本期（原型+一期开发）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迭代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产出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sz w:val="19"/>
              </w:rPr>
              <w:t>M1 原型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sz w:val="19"/>
              </w:rPr>
              <w:t>WebUI全页面高保真原型（模拟数据），数据契约冻结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19"/>
              </w:rPr>
              <w:t>本文档+原型（已交付）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sz w:val="19"/>
              </w:rPr>
              <w:t>M2 数据管道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sz w:val="19"/>
              </w:rPr>
              <w:t>S1采集订阅+S2逐呼计算+metrics_1min落库（离线回放驱动）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19"/>
              </w:rPr>
              <w:t>可回放验证的计算引擎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sz w:val="19"/>
              </w:rPr>
              <w:t>M3 累积与趋势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sz w:val="19"/>
              </w:rPr>
              <w:t>S4/S5累积暴露引擎+CUSUM；趋势页接真实数据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19"/>
              </w:rPr>
              <w:t>趋势功能可用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sz w:val="19"/>
              </w:rPr>
              <w:t>M4 风险与预警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sz w:val="19"/>
              </w:rPr>
              <w:t>S6分级规则+预警中心+WebSocket实时推送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19"/>
              </w:rPr>
              <w:t>模块端到端可用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sz w:val="19"/>
              </w:rPr>
              <w:t>M5 联调验收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sz w:val="19"/>
              </w:rPr>
              <w:t>整机联调、性能、可靠性、验收测试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19"/>
              </w:rPr>
              <w:t>一期发布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</w:rPr>
        <w:t>10.2 后续阶段衔接（共享框架扩展点）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后续功能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复用点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扩展点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sz w:val="19"/>
              </w:rPr>
              <w:t>跨肺压版本（高端机型）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微软雅黑"/>
                <w:sz w:val="19"/>
              </w:rPr>
              <w:t>整套管道/累积引擎/趋势与风险可视化框架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sz w:val="19"/>
              </w:rPr>
              <w:t>替换驱动压计算源为食管压版本；增加信号质量指数；双视图切换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sz w:val="19"/>
              </w:rPr>
              <w:t>P-SILI / WOB（第二阶段）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微软雅黑"/>
                <w:sz w:val="19"/>
              </w:rPr>
              <w:t>食管压信号平台、趋势展示框架、事件/预警机制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sz w:val="19"/>
              </w:rPr>
              <w:t>新增信号处理与六分量算法，接入统一风险概览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sz w:val="19"/>
              </w:rPr>
              <w:t>AI指数统计预警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微软雅黑"/>
                <w:sz w:val="19"/>
              </w:rPr>
              <w:t>metrics_1min多模块指标沉淀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sz w:val="19"/>
              </w:rPr>
              <w:t>归一化统一评分引擎，作为"总控"输出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sz w:val="19"/>
              </w:rPr>
              <w:t>ABG套件（第三阶段）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微软雅黑"/>
                <w:sz w:val="19"/>
              </w:rPr>
              <w:t>数据契约、导出、日报卡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sz w:val="19"/>
              </w:rPr>
              <w:t>血气录入/无创趋势接入，力学+血气联合分析</w:t>
            </w:r>
          </w:p>
        </w:tc>
      </w:tr>
    </w:tbl>
    <w:p/>
    <w:p>
      <w:pPr>
        <w:spacing w:after="80"/>
      </w:pPr>
      <w:r>
        <w:rPr>
          <w:rFonts w:ascii="Calibri" w:hAnsi="Calibri" w:eastAsia="微软雅黑"/>
          <w:b w:val="0"/>
          <w:color w:val="808080"/>
          <w:sz w:val="19"/>
        </w:rPr>
        <w:t>说明：本期原型已按上述数据契约以模拟数据实现界面交互，后端各服务按M2–M4迭代落地。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2E74B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