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60"/>
        <w:jc w:val="center"/>
      </w:pPr>
      <w:r>
        <w:rPr>
          <w:rFonts w:ascii="Calibri" w:hAnsi="Calibri" w:eastAsia="微软雅黑"/>
          <w:b/>
          <w:color w:val="1F4E79"/>
          <w:sz w:val="52"/>
        </w:rPr>
        <w:t>肺保护驾驶舱</w:t>
      </w:r>
    </w:p>
    <w:p>
      <w:pPr>
        <w:spacing w:after="600"/>
        <w:jc w:val="center"/>
      </w:pPr>
      <w:r>
        <w:rPr>
          <w:rFonts w:ascii="Calibri" w:hAnsi="Calibri" w:eastAsia="微软雅黑"/>
          <w:b w:val="0"/>
          <w:color w:val="44546A"/>
          <w:sz w:val="26"/>
        </w:rPr>
        <w:t>—— 气道驱动压（ΔP）与气道机械功率（MP）累积暴露风险量化 + 趋势分析 ——</w:t>
      </w:r>
    </w:p>
    <w:p>
      <w:pPr>
        <w:spacing w:after="120"/>
        <w:jc w:val="center"/>
      </w:pPr>
      <w:r>
        <w:rPr>
          <w:rFonts w:ascii="Calibri" w:hAnsi="Calibri" w:eastAsia="微软雅黑"/>
          <w:b/>
          <w:sz w:val="32"/>
        </w:rPr>
        <w:t>需求规格说明书（SRS）</w:t>
      </w:r>
    </w:p>
    <w:p>
      <w:pPr>
        <w:spacing w:after="800"/>
        <w:jc w:val="center"/>
      </w:pPr>
      <w:r>
        <w:rPr>
          <w:rFonts w:ascii="Calibri" w:hAnsi="Calibri" w:eastAsia="微软雅黑"/>
          <w:b w:val="0"/>
          <w:sz w:val="24"/>
        </w:rPr>
        <w:t>（第一阶段 · 普通机型）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文档编号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SRS-VENT-DPMP-001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版本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V1.0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日期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2026年8月26日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产品线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智能呼吸机 · 普通机型（15寸触摸屏 WebUI）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对应规划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《智能呼吸机功能规划表》优先级1、3项（第一阶段 5星）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文档状态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评审稿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1 引言</w:t>
      </w:r>
    </w:p>
    <w:p>
      <w:pPr>
        <w:pStyle w:val="Heading2"/>
      </w:pPr>
      <w:r>
        <w:rPr>
          <w:rFonts w:ascii="Calibri" w:hAnsi="Calibri" w:eastAsia="微软雅黑"/>
        </w:rPr>
        <w:t>1.1 编写目的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本文档定义智能呼吸机普通机型"肺保护驾驶舱"的需求规格，覆盖气道驱动压（ΔP）累积暴露风险量化与趋势分析、气道机械功率（MP）累积暴露风险量化与趋势分析两个第一阶段最高优先级功能，作为后续系统设计、界面设计、开发、测试与验收的依据。</w:t>
      </w:r>
    </w:p>
    <w:p>
      <w:pPr>
        <w:pStyle w:val="Heading2"/>
      </w:pPr>
      <w:r>
        <w:rPr>
          <w:rFonts w:ascii="Calibri" w:hAnsi="Calibri" w:eastAsia="微软雅黑"/>
        </w:rPr>
        <w:t>1.2 产品范围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适用机型：普通机型（仅具备标准气道压力、流量、容积监测与基本通气参数，不具备食管压、SpO₂、CO₂监测硬件）。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功能定位：将肺保护通气从"单点实时监测"升级为"时间加权累积暴露管理"，与MP模块合并设计为统一的"肺保护驾驶舱"模块，共享数据管道与风险可视化框架。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不含内容：跨肺压版本（高端机型，第二阶段后评估）、后端算法的具体实现（见《系统设计说明书》）、后端服务的本期实现（本期仅交付界面与数据契约，后端按规划分期实现）。</w:t>
      </w:r>
    </w:p>
    <w:p>
      <w:pPr>
        <w:pStyle w:val="Heading2"/>
      </w:pPr>
      <w:r>
        <w:rPr>
          <w:rFonts w:ascii="Calibri" w:hAnsi="Calibri" w:eastAsia="微软雅黑"/>
        </w:rPr>
        <w:t>1.3 术语与缩略语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全称/定义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ΔP / DP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驱动压（Driving Pressure）= 平台压 Pplat − 呼气末正压 PEEP_total，反映肺应力核心替代指标，单位 cmH₂O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MP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机械功率（Mechanical Power），单位时间输送至呼吸系统的能量，单位 J/min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累积机械能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MP × 时间，即机械能对时间的累积（J）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累积暴露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指标超过安全阈值的曲线下面积（time-above-threshold AUC）、持续时间与时间占比的统称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VILI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呼吸机相关性肺损伤（Ventilator-Induced Lung Injury）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Pplat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平台压，通过吸气末阻断（inspiratory hold）测得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PEEP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呼气末正压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PBW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预测（理想）体重（Predicted Body Weight）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Crs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呼吸系统顺应性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CUSUM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累积和控制图（Cumulative Sum Control Chart），用于趋势变化点检测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VCV / PCV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容量控制通气 / 压力控制通气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WebUI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sz w:val="19"/>
              </w:rPr>
              <w:t>基于浏览器技术栈（HTML5/CSS3/JS）实现的设备本机操作界面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</w:rPr>
        <w:t>2 项目背景与临床价值</w:t>
      </w:r>
    </w:p>
    <w:p>
      <w:pPr>
        <w:pStyle w:val="Heading2"/>
      </w:pPr>
      <w:r>
        <w:rPr>
          <w:rFonts w:ascii="Calibri" w:hAnsi="Calibri" w:eastAsia="微软雅黑"/>
        </w:rPr>
        <w:t>2.1 痛点问题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ΔP累积暴露功能要解决的痛点（引自功能规划表）：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传统呼吸机仅显示实时ΔP数值，无法回答"患者过去24小时承受了多少肺损伤风险"。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单点监测无法反映VILI的累积病理生理本质，医生难以量化全过程的肺应力损伤负担。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MP累积暴露功能要解决的痛点：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单个通气参数（潮气量、驱动压、呼吸频率等）正常不代表整体安全，"单参数均正常但总能量过高"的隐匿风险无法被传统监测发现。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缺乏能量视角的肺保护监测，无法评估整个通气过程的能量暴露。</w:t>
      </w:r>
    </w:p>
    <w:p>
      <w:pPr>
        <w:pStyle w:val="Heading2"/>
      </w:pPr>
      <w:r>
        <w:rPr>
          <w:rFonts w:ascii="Calibri" w:hAnsi="Calibri" w:eastAsia="微软雅黑"/>
        </w:rPr>
        <w:t>2.2 临床价值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ΔP（气道驱动压）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MP（气道机械功率）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监测视角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肺应力视角：ΔP看应力，每+1 SD死亡RR 1.41（Amato 2015 NEJM）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能量负荷视角：MP看能量，MP&gt;17 J/min与VILI风险增加相关（OR 1.58）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核心价值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将肺保护通气从单点监测升级为累积暴露管理；早期识别"当前参数看似正常但累积风险已高"的患者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识别单参数均正常但总能量过高的隐匿风险；评估整个通气过程的能量暴露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决策支持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辅助潮气量、PEEP等参数调整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对比不同通气策略的"能量成本"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延伸价值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适合ARDS质控与回顾性研究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覆盖全部普通机型用户，提升日常监测水平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联合价值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两模块互补联动：ΔP看应力 + MP看能量，合并提供"能量-应力"二维综合风险评估，形成竞品不具备的综合风险可视化能力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2.3 循证依据（摘要）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ΔP（证据等级 1b–2b）：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Amato 2015 NEJM（PMID:25693014, n=3,562）：ΔP每+1 SD死亡RR 1.41（95%CI 1.31–1.51），ΔP&lt;15 cmH₂O为肺保护金标准。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Tan 2024 Crit Care Explor（PMID:38449669, n=544）：每+1h ΔP≥15，ICU死亡HR 1.002——首次量化暴露时间的边际风险。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Urner 2020 Lancet Respir Med（PMID:32735841, n=13,939）：贝叶斯联合模型分析ΔP时变暴露与死亡率关系。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Schuijt 2021（PMID:34869421, n=734）：时变ΔP每增量HR 1.04。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McGillen 2025（PMID:40900160, n=237）：ΔP≥15组死亡率32% vs ≤15组20%。ΔP已写入各指南，临床接受度最高。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MP（证据等级 2a）：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Urbankowski 2025 Respir Med（PMID:41270941）：46项研究/314,823例系统评价，87%研究证实高MP与不良结局相关，阈值集中在14–18 J/min。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Chest 2025（PMID:40158848, n=21,714）：高MP（&gt;17 J/min）OR 1.58。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Chi 2021（PMID:34696739, n=602）：24h MP变化率与ICU死亡率相关（OR 0.906）——变化率比绝对值更有预后价值。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Wu 2025（PMID:40019703, n=11,110）：中位MP有因果效应，极值无——均值趋势信号更关键。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Song 2025（PMID:41354865, n=1,439）：GBTM识别3条MP轨迹，高MP组28天死亡率OR 1.33。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Marini/Gattinoni 2020 AJRCCM（PMID:31665612）：能量/功率理论框架。</w:t>
      </w:r>
    </w:p>
    <w:p>
      <w:pPr>
        <w:pStyle w:val="Heading2"/>
      </w:pPr>
      <w:r>
        <w:rPr>
          <w:rFonts w:ascii="Calibri" w:hAnsi="Calibri" w:eastAsia="微软雅黑"/>
        </w:rPr>
        <w:t>2.4 竞品差异化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目前市面大多数呼吸机停留在气道压、流量、潮气量监测层面，缺乏将驱动压/机械功率转化为时间加权累积暴露的功能；本功能在普通机型即可实现，覆盖最广用户群体，形成差异化。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本功能将多个通气参数整合为统一的能量指标，弥补传统单参数监测的盲区；与ΔP模块联合设计"能量-应力二维风险图"，形成竞品不具备的综合风险可视化能力。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高端竞品虽有食管压但缺乏深度累积分析。</w:t>
      </w:r>
    </w:p>
    <w:p>
      <w:pPr>
        <w:pStyle w:val="Heading1"/>
      </w:pPr>
      <w:r>
        <w:rPr>
          <w:rFonts w:ascii="Calibri" w:hAnsi="Calibri" w:eastAsia="微软雅黑"/>
        </w:rPr>
        <w:t>3 用户角色与使用场景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使用场景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核心诉求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重症医师 / 主治医师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sz w:val="19"/>
              </w:rPr>
              <w:t>晨间查房、每日评估、参数调整决策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快速了解患者过去24小时累积肺损伤风险负担；识别"实时值看似正常但累积风险已高"的患者；获得参数调整方向提示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护士 / 呼吸治疗师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sz w:val="19"/>
              </w:rPr>
              <w:t>床旁日常监护、交接班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大字号、高对比度的风险等级一目了然；超阈值时段在趋势图上自动高亮；预警提示清晰、不易忽略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质控 / 研究人员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sz w:val="19"/>
              </w:rPr>
              <w:t>ARDS质控统计、回顾性研究、数据导出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按时间窗回溯累积暴露指标；导出结构化数据；支持科室质控报告</w:t>
            </w:r>
          </w:p>
        </w:tc>
      </w:tr>
    </w:tbl>
    <w:p/>
    <w:p>
      <w:pPr>
        <w:spacing w:after="80"/>
      </w:pPr>
      <w:r>
        <w:rPr>
          <w:rFonts w:ascii="Calibri" w:hAnsi="Calibri" w:eastAsia="微软雅黑"/>
          <w:b/>
          <w:sz w:val="21"/>
        </w:rPr>
        <w:t>典型场景示例：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场景1（隐匿风险识别）：患者当前ΔP=14 cmH₂O、各单参数均正常，但过去24h中ΔP≥15的累积时间占比达18%、MP均值19 J/min。系统在总览页以橙色风险等级提示"累积暴露偏高"，医生点开趋势图查看超阈值时段分布，结合能量-应力二维风险图确认患者落在"高能量-高应力"区间，决定下调潮气量并复测。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场景2（交接班速览）：护士交接班时打开总览页，10秒内确认患者当前风险分级（绿/黄/橙/红）、今日累积暴露指标及未处理预警。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场景3（质控回顾）：质控人员按周回顾科室所有机械通气患者的ΔP/MP累积暴露达标率，导出CSV用于质控报告。</w:t>
      </w:r>
    </w:p>
    <w:p>
      <w:pPr>
        <w:pStyle w:val="Heading1"/>
      </w:pPr>
      <w:r>
        <w:rPr>
          <w:rFonts w:ascii="Calibri" w:hAnsi="Calibri" w:eastAsia="微软雅黑"/>
        </w:rPr>
        <w:t>4 功能需求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功能需求编号规则：FR-模块-序号。优先级：P0=本期必须，P1=本期应实现，P2=可延后。</w:t>
      </w:r>
    </w:p>
    <w:p>
      <w:pPr>
        <w:pStyle w:val="Heading2"/>
      </w:pPr>
      <w:r>
        <w:rPr>
          <w:rFonts w:ascii="Calibri" w:hAnsi="Calibri" w:eastAsia="微软雅黑"/>
        </w:rPr>
        <w:t>4.1 功能架构总览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两功能合并为统一"肺保护驾驶舱"模块，包含5个子功能域：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子功能域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A 实时计算与监测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ΔP、MP实时逐呼计算、显示与风险分级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B 累积暴露量化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超阈值AUC、累积时间、时间占比、加权暴露指数、累积机械能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C 趋势分析与标注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趋势图、超阈值时段自动标注高亮、CUSUM变化点提示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D 二维风险评估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能量-应力二维风险图（横轴ΔP、纵轴MP）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E 配置与回顾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阈值管理、时间窗选择、数据回顾与导出、局限性提示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P0/P1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4.2 功能需求明细</w:t>
      </w:r>
    </w:p>
    <w:p>
      <w:pPr>
        <w:pStyle w:val="Heading3"/>
      </w:pPr>
      <w:r>
        <w:rPr>
          <w:rFonts w:ascii="Calibri" w:hAnsi="Calibri" w:eastAsia="微软雅黑"/>
        </w:rPr>
        <w:t>FR-A1 气道驱动压实时计算与显示（P0）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系统通过吸气末阻断（inspiratory hold）获取平台压Pplat，计算 ΔP = Pplat − PEEP_total，逐呼吸周期更新。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主界面实时显示当前ΔP数值、1min/15min均值，并以颜色标识相对阈值（15 cmH₂O默认）的风险状态。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界面明确标注"气道驱动压"字样及适用条件（见FR-E3局限性提示）。</w:t>
      </w:r>
    </w:p>
    <w:p>
      <w:pPr>
        <w:pStyle w:val="Heading3"/>
      </w:pPr>
      <w:r>
        <w:rPr>
          <w:rFonts w:ascii="Calibri" w:hAnsi="Calibri" w:eastAsia="微软雅黑"/>
        </w:rPr>
        <w:t>FR-B1 ΔP累积暴露量化（P0）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计算ΔP超过安全阈值（默认15 cmH₂O，可配置）的曲线下面积（time-above-threshold AUC，cmH₂O·h）。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统计并显示：超阈值累积时间（h）、超阈值时间占比（%）、加权暴露指数。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支持按时间窗统计：过去1h / 6h / 24h / 自通气开始累计。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每1分钟生成一条汇总记录并持久化至MongoDB，掉电重启后数据不丢失。</w:t>
      </w:r>
    </w:p>
    <w:p>
      <w:pPr>
        <w:pStyle w:val="Heading3"/>
      </w:pPr>
      <w:r>
        <w:rPr>
          <w:rFonts w:ascii="Calibri" w:hAnsi="Calibri" w:eastAsia="微软雅黑"/>
        </w:rPr>
        <w:t>FR-C1 ΔP趋势分析与自动标注（P0）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提供时间加权累积暴露趋势图（ΔP均值趋势 + 阈值参考线 + 阈值以下/以上区域分色填充）。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自动标注超过阈值的时段并在趋势图上高亮显示。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采用CUSUM（累积和控制图）检测ΔP趋势变化点，在图上以标记提示风险拐点（本期作为标注展示，报警联动为P1）。</w:t>
      </w:r>
    </w:p>
    <w:p>
      <w:pPr>
        <w:pStyle w:val="Heading3"/>
      </w:pPr>
      <w:r>
        <w:rPr>
          <w:rFonts w:ascii="Calibri" w:hAnsi="Calibri" w:eastAsia="微软雅黑"/>
        </w:rPr>
        <w:t>FR-A2 气道机械功率实时计算与显示（P0）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按通气模式自适应选择公式：VCV模式采用Gattinoni简化公式 MP = 0.098 × RR × VT × (PIP − 0.5×ΔP)；PCV模式采用Becher公式 MP = 0.098 × RR × VT × (ΔP + PEEP)。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提供Costa线性简化公式（MP = 4×ΔP + RR）作为快速筛查参考值（设置中可选显示）。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主界面实时显示当前MP、1min/15min均值，并以颜色标识相对阈值（17 J/min默认）的风险状态。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呼吸频率RR、潮气量VT等输入参数取自呼吸机内置传感器，无需额外硬件。</w:t>
      </w:r>
    </w:p>
    <w:p>
      <w:pPr>
        <w:pStyle w:val="Heading3"/>
      </w:pPr>
      <w:r>
        <w:rPr>
          <w:rFonts w:ascii="Calibri" w:hAnsi="Calibri" w:eastAsia="微软雅黑"/>
        </w:rPr>
        <w:t>FR-B2 MP累积暴露量化（P0）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计算累积机械能 = MP × 时间（J），并统计MP超过阈值（默认17 J/min，可配置）的累积时间与时间占比。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提供MP均值趋势（依据Wu 2025：中位/均值趋势信号比极值更有预后价值，故以均值趋势为核心展示）。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支持与ΔP相同的时间窗统计与持久化要求（1分钟粒度写入MongoDB）。</w:t>
      </w:r>
    </w:p>
    <w:p>
      <w:pPr>
        <w:pStyle w:val="Heading3"/>
      </w:pPr>
      <w:r>
        <w:rPr>
          <w:rFonts w:ascii="Calibri" w:hAnsi="Calibri" w:eastAsia="微软雅黑"/>
        </w:rPr>
        <w:t>FR-D1 能量-应力二维风险图（P0）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以横轴为气道ΔP（0–25 cmH₂O）、纵轴为气道MP（0–35 J/min）绘制二维风险图，直观展示患者当前及近时段所处风险区间。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以时间梯度（颜色深浅/拖尾）展示最近1h患者的移动轨迹，反映风险演变方向。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图中标注ΔP=15 cmH₂O、MP=17 J/min参考线，并按两指标组合划分四个象限：低应力低能量、高应力低能量、低应力高能量、高应力高能量，各象限配以解读文案。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点击象限或轨迹点可查看对应时刻的详细参数。</w:t>
      </w:r>
    </w:p>
    <w:p>
      <w:pPr>
        <w:pStyle w:val="Heading3"/>
      </w:pPr>
      <w:r>
        <w:rPr>
          <w:rFonts w:ascii="Calibri" w:hAnsi="Calibri" w:eastAsia="微软雅黑"/>
        </w:rPr>
        <w:t>FR-C2 风险分层与主动预警（P0）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统一风险分层规则（四级）：低风险（绿）/ 关注（黄）/ 累积暴露偏高（橙）/ 高风险（红），分级依据实时值与累积暴露指标组合判定（规则详见设计文档）。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预警触发条件示例：ΔP实时值≥阈值且持续≥5min；超阈值时间占比1h内≥10%；MP均值（15min）≥阈值；累积暴露指数达到橙色/红色分级线。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预警呈现：界面顶部预警条 + 风险色带变化 + 预警中心列表（时间、事件、持续时长、当前状态），支持确认/忽略操作并留痕。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所有提示均为"风险提示/决策支持"性质，不构成诊断结论（规避医疗法律风险）。</w:t>
      </w:r>
    </w:p>
    <w:p>
      <w:pPr>
        <w:pStyle w:val="Heading3"/>
      </w:pPr>
      <w:r>
        <w:rPr>
          <w:rFonts w:ascii="Calibri" w:hAnsi="Calibri" w:eastAsia="微软雅黑"/>
        </w:rPr>
        <w:t>FR-C3 通气状态识别与计算保护（P0）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通过流量波形分析识别自主呼吸努力，当自主呼吸较强时：ΔP标注"平台压不可靠"、MP自动暂停计算并在界面明确提示"当前状态不适用于MP评估"。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吸气末阻断失败或数据质量异常时，对应周期数据标记为无效并剔除出统计，同时在界面上体现数据有效率。</w:t>
      </w:r>
    </w:p>
    <w:p>
      <w:pPr>
        <w:pStyle w:val="Heading3"/>
      </w:pPr>
      <w:r>
        <w:rPr>
          <w:rFonts w:ascii="Calibri" w:hAnsi="Calibri" w:eastAsia="微软雅黑"/>
        </w:rPr>
        <w:t>FR-E1 阈值管理（P0）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默认阈值：ΔP = 15 cmH₂O，MP = 17 J/min（依据循证证据，界面注明依据）。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支持用户在授权范围内调整阈值（ΔP 10–20 cmH₂O，MP 10–25 J/min），调整需二次确认并自动记录操作日志（操作人、时间、原值、新值）。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支持按患者特征提示（如存在胸壁力学异常风险登记时，界面提示建议参考高端机型跨肺版本评估）。</w:t>
      </w:r>
    </w:p>
    <w:p>
      <w:pPr>
        <w:pStyle w:val="Heading3"/>
      </w:pPr>
      <w:r>
        <w:rPr>
          <w:rFonts w:ascii="Calibri" w:hAnsi="Calibri" w:eastAsia="微软雅黑"/>
        </w:rPr>
        <w:t>FR-E2 数据回顾与导出（P1）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支持按时间窗（1h/6h/24h/自定义）回看ΔP、MP的均值趋势、累积暴露指标与预警历史。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支持导出CSV（1分钟粒度指标汇总）用于质控与回顾性研究。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提供"日报卡"视图：按自然日汇总关键指标（各时间窗暴露量、超阈值占比、最大值、风险等级分布）。</w:t>
      </w:r>
    </w:p>
    <w:p>
      <w:pPr>
        <w:pStyle w:val="Heading3"/>
      </w:pPr>
      <w:r>
        <w:rPr>
          <w:rFonts w:ascii="Calibri" w:hAnsi="Calibri" w:eastAsia="微软雅黑"/>
        </w:rPr>
        <w:t>FR-E3 局限性透明化提示（P0）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界面显著位置注明气道版本局限："气道ΔP/MP包含胸壁因素，在肥胖、腹高压、胸壁僵硬患者中可能高估或低估真实肺应力/能量负荷"。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当患者存在上述风险（人工标记或BMI提示）时，提示"建议使用跨肺压版本（高端机型）"。</w:t>
      </w:r>
    </w:p>
    <w:p>
      <w:pPr>
        <w:pStyle w:val="Heading2"/>
      </w:pPr>
      <w:r>
        <w:rPr>
          <w:rFonts w:ascii="Calibri" w:hAnsi="Calibri" w:eastAsia="微软雅黑"/>
        </w:rPr>
        <w:t>4.3 界面需求概要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目标设备：15寸触摸屏，分辨率1366×768，WebUI（浏览器内核渲染），支持触摸与点击双操作。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信息层级：总览页（10秒内获取患者风险全貌）→ 详情页（趋势/二维图/事件）→ 设置页。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触控规范：热区不小于10mm×10mm（约44×44px），关键操作按钮不小于15mm；字号最小12pt，主数值≥36pt；高对比配色满足医疗环境快速识别。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配色语义：绿=低风险、黄=关注、橙=累积暴露偏高、红=高风险；风险色统一贯穿全模块，降低认知负担。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界面设计简洁美观，符合医护人员工作流（查房速览→细节下钻），避免信息过载。</w:t>
      </w:r>
    </w:p>
    <w:p>
      <w:pPr>
        <w:pStyle w:val="Heading2"/>
      </w:pPr>
      <w:r>
        <w:rPr>
          <w:rFonts w:ascii="Calibri" w:hAnsi="Calibri" w:eastAsia="微软雅黑"/>
        </w:rPr>
        <w:t>4.4 数据需求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数据来源：呼吸机MongoDB数据库。读取的原始数据包括气道压力、流量、容积波形/参数（RR、VT、PIP、Pplat、PEEP、通气模式）、患者信息（含PBW）。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数据契约：后端按1分钟粒度将计算结果（ΔP、MP、累积指标）写回MongoDB（详见设计文档第6章），前端通过API/WebSocket读取。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本期原型采用模拟数据演示，但数据结构须与后端规划的数据模型一致。</w:t>
      </w:r>
    </w:p>
    <w:p>
      <w:pPr>
        <w:pStyle w:val="Heading1"/>
      </w:pPr>
      <w:r>
        <w:rPr>
          <w:rFonts w:ascii="Calibri" w:hAnsi="Calibri" w:eastAsia="微软雅黑"/>
        </w:rPr>
        <w:t>5 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性能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趋势图页面切换≤1s；1分钟粒度数据查询24h范围响应≤2s；预警触发到界面呈现≤3s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可用性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护士站3米距离可辨识主风险色带；全部核心功能≤2次触摸可达；提供中/英文界面（英文P1）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可靠性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算法服务异常自动重启；数据断档时段在趋势图上明确标记"无数据"，不插值、不估算；掉电后累积指标可恢复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安全性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阈值修改需权限控制；操作留痕；预警为决策支持性质非诊断；符合医疗设备软件（含后续SaMD注册路径）基本要求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可维护性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算法参数（公式、默认阈值、风险分级线）配置化管理，不硬编码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可扩展性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数据管道与可视化框架预留跨肺压版本、P-SILI、WOB、AI指数统计预警的扩展接口（与规划表第二、三阶段衔接）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法规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界面与文档用语遵循"风险提示/监测"定位，不使用诊断性表述，为后续NMPA注册（SaMD II类评估）预留合规空间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</w:rPr>
        <w:t>6 已知风险与对策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风险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对策（纳入需求）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胸壁力学干扰：肥胖、腹高压、胸壁僵硬患者中气道ΔP/MP可能偏离真实肺应力/能量负荷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FR-E3局限性透明化提示；高风险患者提示使用跨肺压版本（高端机型）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自主呼吸干扰：自主呼吸较强时平台压不可靠、MP计算误差增大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FR-C3通气状态识别，强自主呼吸时标注不可靠/暂停MP计算并提示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阈值通用性：安全阈值在特殊人群中可能不适用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阈值可配置（FR-E1）；界面注明循证依据与适用人群；避免医生过度依赖单一阈值，象限解读提供组合视角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公式适用性：不同通气模式下MP公式需调整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按模式自适应选择公式（FR-A2）；模式切换时在图中标注分界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标准化问题：MP是否按PBW/顺应性标准化尚无统一结论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本期以绝对值展示为主，同时显示按PBW标准化参考值（P1），并在帮助中说明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临床接受度：累积暴露概念较新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总览页提供一句话解读；象限配解读文案；提供培训/帮助页（P1）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</w:rPr>
        <w:t>7 验收标准（摘要）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功能验收：FR清单中P0项100%实现并通过用例验证；P1项≥80%。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数据一致性：用已知输入（标准波形回放）验证ΔP、MP计算结果与手工计算一致（误差≤±2%）；累积指标（AUC、时间占比、累积机械能）与逐分钟汇总一致。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状态保护：强自主呼吸模拟场景下，MP暂停计算并正确提示；断档时段正确标记。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界面验收：15寸屏（1366×768）全功能演示通过；触控热区与字号满足4.3节规范；风险配色贯穿一致。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性能验收：满足第5章性能指标。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文档验收：需求-设计-测试用例可追溯（编号对应）。</w:t>
      </w:r>
    </w:p>
    <w:p>
      <w:pPr>
        <w:spacing w:after="80"/>
      </w:pPr>
      <w:r>
        <w:rPr>
          <w:rFonts w:ascii="Calibri" w:hAnsi="Calibri" w:eastAsia="微软雅黑"/>
          <w:b w:val="0"/>
          <w:color w:val="808080"/>
          <w:sz w:val="19"/>
        </w:rPr>
        <w:t>注：本模块定位为监测与风险提示功能，验收标准不包含临床有效性验证（该部分通过后续临床研究开展）。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