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C45C26"/>
          <w:sz w:val="18"/>
          <w:szCs w:val="18"/>
        </w:rPr>
        <w:t xml:space="preserve">CLAUDE CODE</w:t>
      </w:r>
    </w:p>
    <w:p>
      <w:pPr>
        <w:spacing w:after="80"/>
      </w:pPr>
      <w:r>
        <w:rPr>
          <w:rFonts w:ascii="Arial" w:cs="Arial" w:eastAsia="Arial" w:hAnsi="Arial"/>
          <w:b/>
          <w:bCs/>
          <w:color w:val="1B3A4B"/>
          <w:sz w:val="36"/>
          <w:szCs w:val="36"/>
        </w:rPr>
        <w:t xml:space="preserve">Version 6: stop stacking mid</w:t>
      </w:r>
    </w:p>
    <w:p>
      <w:pPr>
        <w:spacing w:after="160" w:before="0" w:line="276"/>
      </w:pPr>
      <w:r>
        <w:rPr>
          <w:rFonts w:ascii="Arial" w:cs="Arial" w:eastAsia="Arial" w:hAnsi="Arial"/>
          <w:color w:val="1A1A1A"/>
          <w:sz w:val="21"/>
          <w:szCs w:val="21"/>
        </w:rPr>
        <w:t xml:space="preserve">Build on version 5. Do not rewrite the bot. Change lane choice only. Keep retreat, potions, wave-follow, and the decision ladder.</w:t>
      </w:r>
    </w:p>
    <w:p>
      <w:pPr>
        <w:pStyle w:val="Heading1"/>
        <w:pBdr>
          <w:bottom w:val="single" w:color="2C5F6E" w:sz="12" w:space="6"/>
        </w:pBdr>
        <w:spacing w:after="140" w:before="320"/>
      </w:pPr>
      <w:r>
        <w:rPr>
          <w:rFonts w:ascii="Arial" w:cs="Arial" w:eastAsia="Arial" w:hAnsi="Arial"/>
          <w:b/>
          <w:bCs/>
          <w:color w:val="1B3A4B"/>
          <w:sz w:val="28"/>
          <w:szCs w:val="28"/>
        </w:rPr>
        <w:t xml:space="preserve">Do this</w:t>
      </w:r>
    </w:p>
    <w:p>
      <w:pPr>
        <w:pStyle w:val="ListParagraph"/>
        <w:numPr>
          <w:ilvl w:val="0"/>
          <w:numId w:val="2"/>
        </w:numPr>
        <w:spacing w:after="70" w:line="260"/>
      </w:pPr>
      <w:r>
        <w:rPr>
          <w:rFonts w:ascii="Arial" w:cs="Arial" w:eastAsia="Arial" w:hAnsi="Arial"/>
          <w:color w:val="1A1A1A"/>
          <w:sz w:val="21"/>
          <w:szCs w:val="21"/>
        </w:rPr>
        <w:t xml:space="preserve">Keep the version 5 BASIC policy as the base.</w:t>
      </w:r>
    </w:p>
    <w:p>
      <w:pPr>
        <w:pStyle w:val="ListParagraph"/>
        <w:numPr>
          <w:ilvl w:val="0"/>
          <w:numId w:val="2"/>
        </w:numPr>
        <w:spacing w:after="70" w:line="260"/>
      </w:pPr>
      <w:r>
        <w:rPr>
          <w:rFonts w:ascii="Arial" w:cs="Arial" w:eastAsia="Arial" w:hAnsi="Arial"/>
          <w:color w:val="1A1A1A"/>
          <w:sz w:val="21"/>
          <w:szCs w:val="21"/>
        </w:rPr>
        <w:t xml:space="preserve">Add three live lane buckets from forts, barracks, and towers. Do not hardcode map-center or fixed waypoints.</w:t>
      </w:r>
    </w:p>
    <w:p>
      <w:pPr>
        <w:pStyle w:val="ListParagraph"/>
        <w:numPr>
          <w:ilvl w:val="0"/>
          <w:numId w:val="2"/>
        </w:numPr>
        <w:spacing w:after="70" w:line="260"/>
      </w:pPr>
      <w:r>
        <w:rPr>
          <w:rFonts w:ascii="Arial" w:cs="Arial" w:eastAsia="Arial" w:hAnsi="Arial"/>
          <w:color w:val="1A1A1A"/>
          <w:sz w:val="21"/>
          <w:szCs w:val="21"/>
        </w:rPr>
        <w:t xml:space="preserve">Stay in the current lane while it still has allied footmen and a useful next target.</w:t>
      </w:r>
    </w:p>
    <w:p>
      <w:pPr>
        <w:pStyle w:val="ListParagraph"/>
        <w:numPr>
          <w:ilvl w:val="0"/>
          <w:numId w:val="2"/>
        </w:numPr>
        <w:spacing w:after="70" w:line="260"/>
      </w:pPr>
      <w:r>
        <w:rPr>
          <w:rFonts w:ascii="Arial" w:cs="Arial" w:eastAsia="Arial" w:hAnsi="Arial"/>
          <w:color w:val="1A1A1A"/>
          <w:sz w:val="21"/>
          <w:szCs w:val="21"/>
        </w:rPr>
        <w:t xml:space="preserve">If that lane goes dry for 48 ticks, walk once toward the least-crowded lane that still has allied footmen. Then attackTarget. Do not keep walking.</w:t>
      </w:r>
    </w:p>
    <w:p>
      <w:pPr>
        <w:pStyle w:val="ListParagraph"/>
        <w:numPr>
          <w:ilvl w:val="0"/>
          <w:numId w:val="2"/>
        </w:numPr>
        <w:spacing w:after="70" w:line="260"/>
      </w:pPr>
      <w:r>
        <w:rPr>
          <w:rFonts w:ascii="Arial" w:cs="Arial" w:eastAsia="Arial" w:hAnsi="Arial"/>
          <w:color w:val="1A1A1A"/>
          <w:sz w:val="21"/>
          <w:szCs w:val="21"/>
        </w:rPr>
        <w:t xml:space="preserve">Least-crowded means fewest allied heroes in that lane, not fewest footmen. Footmen are cover. Heroes split the XP.</w:t>
      </w:r>
    </w:p>
    <w:p>
      <w:pPr>
        <w:pStyle w:val="ListParagraph"/>
        <w:numPr>
          <w:ilvl w:val="0"/>
          <w:numId w:val="2"/>
        </w:numPr>
        <w:spacing w:after="70" w:line="260"/>
      </w:pPr>
      <w:r>
        <w:rPr>
          <w:rFonts w:ascii="Arial" w:cs="Arial" w:eastAsia="Arial" w:hAnsi="Arial"/>
          <w:color w:val="1A1A1A"/>
          <w:sz w:val="21"/>
          <w:szCs w:val="21"/>
        </w:rPr>
        <w:t xml:space="preserve">Never rotate into a lane with no allied footmen.</w:t>
      </w:r>
    </w:p>
    <w:p>
      <w:pPr>
        <w:pStyle w:val="ListParagraph"/>
        <w:numPr>
          <w:ilvl w:val="0"/>
          <w:numId w:val="2"/>
        </w:numPr>
        <w:spacing w:after="70" w:line="260"/>
      </w:pPr>
      <w:r>
        <w:rPr>
          <w:rFonts w:ascii="Arial" w:cs="Arial" w:eastAsia="Arial" w:hAnsi="Arial"/>
          <w:color w:val="1A1A1A"/>
          <w:sz w:val="21"/>
          <w:szCs w:val="21"/>
        </w:rPr>
        <w:t xml:space="preserve">Never rotate during dodge, retreat, recover, emergency heal, or a safe hero finish.</w:t>
      </w:r>
    </w:p>
    <w:p>
      <w:pPr>
        <w:pStyle w:val="ListParagraph"/>
        <w:numPr>
          <w:ilvl w:val="0"/>
          <w:numId w:val="2"/>
        </w:numPr>
        <w:spacing w:after="70" w:line="260"/>
      </w:pPr>
      <w:r>
        <w:rPr>
          <w:rFonts w:ascii="Arial" w:cs="Arial" w:eastAsia="Arial" w:hAnsi="Arial"/>
          <w:color w:val="1A1A1A"/>
          <w:sz w:val="21"/>
          <w:szCs w:val="21"/>
        </w:rPr>
        <w:t xml:space="preserve">Log the new fields below. Upload as version 6. Run 10 hosted matches with the same settings as version 5. Do not submit to the league.</w:t>
      </w:r>
    </w:p>
    <w:p>
      <w:pPr>
        <w:pStyle w:val="Heading1"/>
        <w:pBdr>
          <w:bottom w:val="single" w:color="2C5F6E" w:sz="12" w:space="6"/>
        </w:pBdr>
        <w:spacing w:after="140" w:before="320"/>
      </w:pPr>
      <w:r>
        <w:rPr>
          <w:rFonts w:ascii="Arial" w:cs="Arial" w:eastAsia="Arial" w:hAnsi="Arial"/>
          <w:b/>
          <w:bCs/>
          <w:color w:val="1B3A4B"/>
          <w:sz w:val="28"/>
          <w:szCs w:val="28"/>
        </w:rPr>
        <w:t xml:space="preserve">What version 5 already does. Leave it alone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80"/>
        <w:gridCol w:w="1800"/>
        <w:gridCol w:w="2520"/>
        <w:gridCol w:w="2880"/>
      </w:tblGrid>
      <w:tr>
        <w:tc>
          <w:tcPr>
            <w:tcW w:type="dxa" w:w="2880"/>
            <w:tcBorders>
              <w:top w:val="single" w:color="C8C0B4" w:sz="4"/>
              <w:left w:val="single" w:color="C8C0B4" w:sz="4"/>
              <w:bottom w:val="single" w:color="C8C0B4" w:sz="4"/>
              <w:right w:val="single" w:color="C8C0B4" w:sz="4"/>
            </w:tcBorders>
            <w:shd w:fill="1B3A4B" w:val="clear"/>
            <w:tcMar>
              <w:top w:type="dxa" w:w="60"/>
              <w:left w:type="dxa" w:w="80"/>
              <w:bottom w:type="dxa" w:w="60"/>
              <w:right w:type="dxa" w:w="80"/>
            </w:tcMar>
            <w:vAlign w:val="center"/>
          </w:tcPr>
          <w:p>
            <w:r>
              <w:rPr>
                <w:rFonts w:ascii="Arial" w:cs="Arial" w:eastAsia="Arial" w:hAnsi="Arial"/>
                <w:b/>
                <w:bCs/>
                <w:color w:val="FFFFFF"/>
                <w:sz w:val="18"/>
                <w:szCs w:val="18"/>
              </w:rPr>
              <w:t xml:space="preserve">Thing</w:t>
            </w:r>
          </w:p>
        </w:tc>
        <w:tc>
          <w:tcPr>
            <w:tcW w:type="dxa" w:w="1800"/>
            <w:tcBorders>
              <w:top w:val="single" w:color="C8C0B4" w:sz="4"/>
              <w:left w:val="single" w:color="C8C0B4" w:sz="4"/>
              <w:bottom w:val="single" w:color="C8C0B4" w:sz="4"/>
              <w:right w:val="single" w:color="C8C0B4" w:sz="4"/>
            </w:tcBorders>
            <w:shd w:fill="1B3A4B" w:val="clear"/>
            <w:tcMar>
              <w:top w:type="dxa" w:w="60"/>
              <w:left w:type="dxa" w:w="80"/>
              <w:bottom w:type="dxa" w:w="60"/>
              <w:right w:type="dxa" w:w="80"/>
            </w:tcMar>
            <w:vAlign w:val="center"/>
          </w:tcPr>
          <w:p>
            <w:r>
              <w:rPr>
                <w:rFonts w:ascii="Arial" w:cs="Arial" w:eastAsia="Arial" w:hAnsi="Arial"/>
                <w:b/>
                <w:bCs/>
                <w:color w:val="FFFFFF"/>
                <w:sz w:val="18"/>
                <w:szCs w:val="18"/>
              </w:rPr>
              <w:t xml:space="preserve">v2</w:t>
            </w:r>
          </w:p>
        </w:tc>
        <w:tc>
          <w:tcPr>
            <w:tcW w:type="dxa" w:w="2520"/>
            <w:tcBorders>
              <w:top w:val="single" w:color="C8C0B4" w:sz="4"/>
              <w:left w:val="single" w:color="C8C0B4" w:sz="4"/>
              <w:bottom w:val="single" w:color="C8C0B4" w:sz="4"/>
              <w:right w:val="single" w:color="C8C0B4" w:sz="4"/>
            </w:tcBorders>
            <w:shd w:fill="1B3A4B" w:val="clear"/>
            <w:tcMar>
              <w:top w:type="dxa" w:w="60"/>
              <w:left w:type="dxa" w:w="80"/>
              <w:bottom w:type="dxa" w:w="60"/>
              <w:right w:type="dxa" w:w="80"/>
            </w:tcMar>
            <w:vAlign w:val="center"/>
          </w:tcPr>
          <w:p>
            <w:r>
              <w:rPr>
                <w:rFonts w:ascii="Arial" w:cs="Arial" w:eastAsia="Arial" w:hAnsi="Arial"/>
                <w:b/>
                <w:bCs/>
                <w:color w:val="FFFFFF"/>
                <w:sz w:val="18"/>
                <w:szCs w:val="18"/>
              </w:rPr>
              <w:t xml:space="preserve">v5</w:t>
            </w:r>
          </w:p>
        </w:tc>
        <w:tc>
          <w:tcPr>
            <w:tcW w:type="dxa" w:w="2880"/>
            <w:tcBorders>
              <w:top w:val="single" w:color="C8C0B4" w:sz="4"/>
              <w:left w:val="single" w:color="C8C0B4" w:sz="4"/>
              <w:bottom w:val="single" w:color="C8C0B4" w:sz="4"/>
              <w:right w:val="single" w:color="C8C0B4" w:sz="4"/>
            </w:tcBorders>
            <w:shd w:fill="1B3A4B" w:val="clear"/>
            <w:tcMar>
              <w:top w:type="dxa" w:w="60"/>
              <w:left w:type="dxa" w:w="80"/>
              <w:bottom w:type="dxa" w:w="60"/>
              <w:right w:type="dxa" w:w="80"/>
            </w:tcMar>
            <w:vAlign w:val="center"/>
          </w:tcPr>
          <w:p>
            <w:r>
              <w:rPr>
                <w:rFonts w:ascii="Arial" w:cs="Arial" w:eastAsia="Arial" w:hAnsi="Arial"/>
                <w:b/>
                <w:bCs/>
                <w:color w:val="FFFFFF"/>
                <w:sz w:val="18"/>
                <w:szCs w:val="18"/>
              </w:rPr>
              <w:t xml:space="preserve">Action</w:t>
            </w:r>
          </w:p>
        </w:tc>
      </w:tr>
      <w:tr>
        <w:tc>
          <w:tcPr>
            <w:tcW w:type="dxa" w:w="2880"/>
            <w:tcBorders>
              <w:top w:val="single" w:color="C8C0B4" w:sz="4"/>
              <w:left w:val="single" w:color="C8C0B4" w:sz="4"/>
              <w:bottom w:val="single" w:color="C8C0B4" w:sz="4"/>
              <w:right w:val="single" w:color="C8C0B4" w:sz="4"/>
            </w:tcBorders>
            <w:shd w:fill="F4F1EA" w:val="clear"/>
            <w:tcMar>
              <w:top w:type="dxa" w:w="60"/>
              <w:left w:type="dxa" w:w="80"/>
              <w:bottom w:type="dxa" w:w="60"/>
              <w:right w:type="dxa" w:w="80"/>
            </w:tcMar>
            <w:vAlign w:val="center"/>
          </w:tcPr>
          <w:p>
            <w:r>
              <w:rPr>
                <w:rFonts w:ascii="Arial" w:cs="Arial" w:eastAsia="Arial" w:hAnsi="Arial"/>
                <w:b/>
                <w:bCs/>
                <w:color w:val="1A1A1A"/>
                <w:sz w:val="18"/>
                <w:szCs w:val="18"/>
              </w:rPr>
              <w:t xml:space="preserve">Avg XP</w:t>
            </w:r>
          </w:p>
        </w:tc>
        <w:tc>
          <w:tcPr>
            <w:tcW w:type="dxa" w:w="1800"/>
            <w:tcBorders>
              <w:top w:val="single" w:color="C8C0B4" w:sz="4"/>
              <w:left w:val="single" w:color="C8C0B4" w:sz="4"/>
              <w:bottom w:val="single" w:color="C8C0B4" w:sz="4"/>
              <w:right w:val="single" w:color="C8C0B4" w:sz="4"/>
            </w:tcBorders>
            <w:shd w:fill="FFFFFF" w:val="clear"/>
            <w:tcMar>
              <w:top w:type="dxa" w:w="60"/>
              <w:left w:type="dxa" w:w="80"/>
              <w:bottom w:type="dxa" w:w="60"/>
              <w:right w:type="dxa" w:w="80"/>
            </w:tcMar>
            <w:vAlign w:val="center"/>
          </w:tcPr>
          <w:p>
            <w:r>
              <w:rPr>
                <w:rFonts w:ascii="Arial" w:cs="Arial" w:eastAsia="Arial" w:hAnsi="Arial"/>
                <w:b w:val="false"/>
                <w:bCs w:val="false"/>
                <w:color w:val="1A1A1A"/>
                <w:sz w:val="18"/>
                <w:szCs w:val="18"/>
              </w:rPr>
              <w:t xml:space="preserve">2,431</w:t>
            </w:r>
          </w:p>
        </w:tc>
        <w:tc>
          <w:tcPr>
            <w:tcW w:type="dxa" w:w="2520"/>
            <w:tcBorders>
              <w:top w:val="single" w:color="C8C0B4" w:sz="4"/>
              <w:left w:val="single" w:color="C8C0B4" w:sz="4"/>
              <w:bottom w:val="single" w:color="C8C0B4" w:sz="4"/>
              <w:right w:val="single" w:color="C8C0B4" w:sz="4"/>
            </w:tcBorders>
            <w:shd w:fill="FFFFFF" w:val="clear"/>
            <w:tcMar>
              <w:top w:type="dxa" w:w="60"/>
              <w:left w:type="dxa" w:w="80"/>
              <w:bottom w:type="dxa" w:w="60"/>
              <w:right w:type="dxa" w:w="80"/>
            </w:tcMar>
            <w:vAlign w:val="center"/>
          </w:tcPr>
          <w:p>
            <w:r>
              <w:rPr>
                <w:rFonts w:ascii="Arial" w:cs="Arial" w:eastAsia="Arial" w:hAnsi="Arial"/>
                <w:b w:val="false"/>
                <w:bCs w:val="false"/>
                <w:color w:val="1A1A1A"/>
                <w:sz w:val="18"/>
                <w:szCs w:val="18"/>
              </w:rPr>
              <w:t xml:space="preserve">2,701</w:t>
            </w:r>
          </w:p>
        </w:tc>
        <w:tc>
          <w:tcPr>
            <w:tcW w:type="dxa" w:w="2880"/>
            <w:tcBorders>
              <w:top w:val="single" w:color="C8C0B4" w:sz="4"/>
              <w:left w:val="single" w:color="C8C0B4" w:sz="4"/>
              <w:bottom w:val="single" w:color="C8C0B4" w:sz="4"/>
              <w:right w:val="single" w:color="C8C0B4" w:sz="4"/>
            </w:tcBorders>
            <w:shd w:fill="FFFFFF" w:val="clear"/>
            <w:tcMar>
              <w:top w:type="dxa" w:w="60"/>
              <w:left w:type="dxa" w:w="80"/>
              <w:bottom w:type="dxa" w:w="60"/>
              <w:right w:type="dxa" w:w="80"/>
            </w:tcMar>
            <w:vAlign w:val="center"/>
          </w:tcPr>
          <w:p>
            <w:r>
              <w:rPr>
                <w:rFonts w:ascii="Arial" w:cs="Arial" w:eastAsia="Arial" w:hAnsi="Arial"/>
                <w:b w:val="false"/>
                <w:bCs w:val="false"/>
                <w:color w:val="1A1A1A"/>
                <w:sz w:val="18"/>
                <w:szCs w:val="18"/>
              </w:rPr>
              <w:t xml:space="preserve">Keep</w:t>
            </w:r>
          </w:p>
        </w:tc>
      </w:tr>
      <w:tr>
        <w:tc>
          <w:tcPr>
            <w:tcW w:type="dxa" w:w="2880"/>
            <w:tcBorders>
              <w:top w:val="single" w:color="C8C0B4" w:sz="4"/>
              <w:left w:val="single" w:color="C8C0B4" w:sz="4"/>
              <w:bottom w:val="single" w:color="C8C0B4" w:sz="4"/>
              <w:right w:val="single" w:color="C8C0B4" w:sz="4"/>
            </w:tcBorders>
            <w:shd w:fill="F4F1EA" w:val="clear"/>
            <w:tcMar>
              <w:top w:type="dxa" w:w="60"/>
              <w:left w:type="dxa" w:w="80"/>
              <w:bottom w:type="dxa" w:w="60"/>
              <w:right w:type="dxa" w:w="80"/>
            </w:tcMar>
            <w:vAlign w:val="center"/>
          </w:tcPr>
          <w:p>
            <w:r>
              <w:rPr>
                <w:rFonts w:ascii="Arial" w:cs="Arial" w:eastAsia="Arial" w:hAnsi="Arial"/>
                <w:b/>
                <w:bCs/>
                <w:color w:val="1A1A1A"/>
                <w:sz w:val="18"/>
                <w:szCs w:val="18"/>
              </w:rPr>
              <w:t xml:space="preserve">Deaths / match</w:t>
            </w:r>
          </w:p>
        </w:tc>
        <w:tc>
          <w:tcPr>
            <w:tcW w:type="dxa" w:w="1800"/>
            <w:tcBorders>
              <w:top w:val="single" w:color="C8C0B4" w:sz="4"/>
              <w:left w:val="single" w:color="C8C0B4" w:sz="4"/>
              <w:bottom w:val="single" w:color="C8C0B4" w:sz="4"/>
              <w:right w:val="single" w:color="C8C0B4" w:sz="4"/>
            </w:tcBorders>
            <w:shd w:fill="FFFFFF" w:val="clear"/>
            <w:tcMar>
              <w:top w:type="dxa" w:w="60"/>
              <w:left w:type="dxa" w:w="80"/>
              <w:bottom w:type="dxa" w:w="60"/>
              <w:right w:type="dxa" w:w="80"/>
            </w:tcMar>
            <w:vAlign w:val="center"/>
          </w:tcPr>
          <w:p>
            <w:r>
              <w:rPr>
                <w:rFonts w:ascii="Arial" w:cs="Arial" w:eastAsia="Arial" w:hAnsi="Arial"/>
                <w:b w:val="false"/>
                <w:bCs w:val="false"/>
                <w:color w:val="1A1A1A"/>
                <w:sz w:val="18"/>
                <w:szCs w:val="18"/>
              </w:rPr>
              <w:t xml:space="preserve">7.3</w:t>
            </w:r>
          </w:p>
        </w:tc>
        <w:tc>
          <w:tcPr>
            <w:tcW w:type="dxa" w:w="2520"/>
            <w:tcBorders>
              <w:top w:val="single" w:color="C8C0B4" w:sz="4"/>
              <w:left w:val="single" w:color="C8C0B4" w:sz="4"/>
              <w:bottom w:val="single" w:color="C8C0B4" w:sz="4"/>
              <w:right w:val="single" w:color="C8C0B4" w:sz="4"/>
            </w:tcBorders>
            <w:shd w:fill="FFFFFF" w:val="clear"/>
            <w:tcMar>
              <w:top w:type="dxa" w:w="60"/>
              <w:left w:type="dxa" w:w="80"/>
              <w:bottom w:type="dxa" w:w="60"/>
              <w:right w:type="dxa" w:w="80"/>
            </w:tcMar>
            <w:vAlign w:val="center"/>
          </w:tcPr>
          <w:p>
            <w:r>
              <w:rPr>
                <w:rFonts w:ascii="Arial" w:cs="Arial" w:eastAsia="Arial" w:hAnsi="Arial"/>
                <w:b w:val="false"/>
                <w:bCs w:val="false"/>
                <w:color w:val="1A1A1A"/>
                <w:sz w:val="18"/>
                <w:szCs w:val="18"/>
              </w:rPr>
              <w:t xml:space="preserve">5.8</w:t>
            </w:r>
          </w:p>
        </w:tc>
        <w:tc>
          <w:tcPr>
            <w:tcW w:type="dxa" w:w="2880"/>
            <w:tcBorders>
              <w:top w:val="single" w:color="C8C0B4" w:sz="4"/>
              <w:left w:val="single" w:color="C8C0B4" w:sz="4"/>
              <w:bottom w:val="single" w:color="C8C0B4" w:sz="4"/>
              <w:right w:val="single" w:color="C8C0B4" w:sz="4"/>
            </w:tcBorders>
            <w:shd w:fill="FFFFFF" w:val="clear"/>
            <w:tcMar>
              <w:top w:type="dxa" w:w="60"/>
              <w:left w:type="dxa" w:w="80"/>
              <w:bottom w:type="dxa" w:w="60"/>
              <w:right w:type="dxa" w:w="80"/>
            </w:tcMar>
            <w:vAlign w:val="center"/>
          </w:tcPr>
          <w:p>
            <w:r>
              <w:rPr>
                <w:rFonts w:ascii="Arial" w:cs="Arial" w:eastAsia="Arial" w:hAnsi="Arial"/>
                <w:b w:val="false"/>
                <w:bCs w:val="false"/>
                <w:color w:val="1A1A1A"/>
                <w:sz w:val="18"/>
                <w:szCs w:val="18"/>
              </w:rPr>
              <w:t xml:space="preserve">Keep retreat gates</w:t>
            </w:r>
          </w:p>
        </w:tc>
      </w:tr>
      <w:tr>
        <w:tc>
          <w:tcPr>
            <w:tcW w:type="dxa" w:w="2880"/>
            <w:tcBorders>
              <w:top w:val="single" w:color="C8C0B4" w:sz="4"/>
              <w:left w:val="single" w:color="C8C0B4" w:sz="4"/>
              <w:bottom w:val="single" w:color="C8C0B4" w:sz="4"/>
              <w:right w:val="single" w:color="C8C0B4" w:sz="4"/>
            </w:tcBorders>
            <w:shd w:fill="F4F1EA" w:val="clear"/>
            <w:tcMar>
              <w:top w:type="dxa" w:w="60"/>
              <w:left w:type="dxa" w:w="80"/>
              <w:bottom w:type="dxa" w:w="60"/>
              <w:right w:type="dxa" w:w="80"/>
            </w:tcMar>
            <w:vAlign w:val="center"/>
          </w:tcPr>
          <w:p>
            <w:r>
              <w:rPr>
                <w:rFonts w:ascii="Arial" w:cs="Arial" w:eastAsia="Arial" w:hAnsi="Arial"/>
                <w:b/>
                <w:bCs/>
                <w:color w:val="1A1A1A"/>
                <w:sz w:val="18"/>
                <w:szCs w:val="18"/>
              </w:rPr>
              <w:t xml:space="preserve">Best XP</w:t>
            </w:r>
          </w:p>
        </w:tc>
        <w:tc>
          <w:tcPr>
            <w:tcW w:type="dxa" w:w="1800"/>
            <w:tcBorders>
              <w:top w:val="single" w:color="C8C0B4" w:sz="4"/>
              <w:left w:val="single" w:color="C8C0B4" w:sz="4"/>
              <w:bottom w:val="single" w:color="C8C0B4" w:sz="4"/>
              <w:right w:val="single" w:color="C8C0B4" w:sz="4"/>
            </w:tcBorders>
            <w:shd w:fill="FFFFFF" w:val="clear"/>
            <w:tcMar>
              <w:top w:type="dxa" w:w="60"/>
              <w:left w:type="dxa" w:w="80"/>
              <w:bottom w:type="dxa" w:w="60"/>
              <w:right w:type="dxa" w:w="80"/>
            </w:tcMar>
            <w:vAlign w:val="center"/>
          </w:tcPr>
          <w:p>
            <w:r>
              <w:rPr>
                <w:rFonts w:ascii="Arial" w:cs="Arial" w:eastAsia="Arial" w:hAnsi="Arial"/>
                <w:b w:val="false"/>
                <w:bCs w:val="false"/>
                <w:color w:val="1A1A1A"/>
                <w:sz w:val="18"/>
                <w:szCs w:val="18"/>
              </w:rPr>
              <w:t xml:space="preserve">3,778</w:t>
            </w:r>
          </w:p>
        </w:tc>
        <w:tc>
          <w:tcPr>
            <w:tcW w:type="dxa" w:w="2520"/>
            <w:tcBorders>
              <w:top w:val="single" w:color="C8C0B4" w:sz="4"/>
              <w:left w:val="single" w:color="C8C0B4" w:sz="4"/>
              <w:bottom w:val="single" w:color="C8C0B4" w:sz="4"/>
              <w:right w:val="single" w:color="C8C0B4" w:sz="4"/>
            </w:tcBorders>
            <w:shd w:fill="FFFFFF" w:val="clear"/>
            <w:tcMar>
              <w:top w:type="dxa" w:w="60"/>
              <w:left w:type="dxa" w:w="80"/>
              <w:bottom w:type="dxa" w:w="60"/>
              <w:right w:type="dxa" w:w="80"/>
            </w:tcMar>
            <w:vAlign w:val="center"/>
          </w:tcPr>
          <w:p>
            <w:r>
              <w:rPr>
                <w:rFonts w:ascii="Arial" w:cs="Arial" w:eastAsia="Arial" w:hAnsi="Arial"/>
                <w:b w:val="false"/>
                <w:bCs w:val="false"/>
                <w:color w:val="1A1A1A"/>
                <w:sz w:val="18"/>
                <w:szCs w:val="18"/>
              </w:rPr>
              <w:t xml:space="preserve">3,960</w:t>
            </w:r>
          </w:p>
        </w:tc>
        <w:tc>
          <w:tcPr>
            <w:tcW w:type="dxa" w:w="2880"/>
            <w:tcBorders>
              <w:top w:val="single" w:color="C8C0B4" w:sz="4"/>
              <w:left w:val="single" w:color="C8C0B4" w:sz="4"/>
              <w:bottom w:val="single" w:color="C8C0B4" w:sz="4"/>
              <w:right w:val="single" w:color="C8C0B4" w:sz="4"/>
            </w:tcBorders>
            <w:shd w:fill="FFFFFF" w:val="clear"/>
            <w:tcMar>
              <w:top w:type="dxa" w:w="60"/>
              <w:left w:type="dxa" w:w="80"/>
              <w:bottom w:type="dxa" w:w="60"/>
              <w:right w:type="dxa" w:w="80"/>
            </w:tcMar>
            <w:vAlign w:val="center"/>
          </w:tcPr>
          <w:p>
            <w:r>
              <w:rPr>
                <w:rFonts w:ascii="Arial" w:cs="Arial" w:eastAsia="Arial" w:hAnsi="Arial"/>
                <w:b w:val="false"/>
                <w:bCs w:val="false"/>
                <w:color w:val="1A1A1A"/>
                <w:sz w:val="18"/>
                <w:szCs w:val="18"/>
              </w:rPr>
              <w:t xml:space="preserve">Keep</w:t>
            </w:r>
          </w:p>
        </w:tc>
      </w:tr>
      <w:tr>
        <w:tc>
          <w:tcPr>
            <w:tcW w:type="dxa" w:w="2880"/>
            <w:tcBorders>
              <w:top w:val="single" w:color="C8C0B4" w:sz="4"/>
              <w:left w:val="single" w:color="C8C0B4" w:sz="4"/>
              <w:bottom w:val="single" w:color="C8C0B4" w:sz="4"/>
              <w:right w:val="single" w:color="C8C0B4" w:sz="4"/>
            </w:tcBorders>
            <w:shd w:fill="F4F1EA" w:val="clear"/>
            <w:tcMar>
              <w:top w:type="dxa" w:w="60"/>
              <w:left w:type="dxa" w:w="80"/>
              <w:bottom w:type="dxa" w:w="60"/>
              <w:right w:type="dxa" w:w="80"/>
            </w:tcMar>
            <w:vAlign w:val="center"/>
          </w:tcPr>
          <w:p>
            <w:r>
              <w:rPr>
                <w:rFonts w:ascii="Arial" w:cs="Arial" w:eastAsia="Arial" w:hAnsi="Arial"/>
                <w:b/>
                <w:bCs/>
                <w:color w:val="1A1A1A"/>
                <w:sz w:val="18"/>
                <w:szCs w:val="18"/>
              </w:rPr>
              <w:t xml:space="preserve">Score</w:t>
            </w:r>
          </w:p>
        </w:tc>
        <w:tc>
          <w:tcPr>
            <w:tcW w:type="dxa" w:w="1800"/>
            <w:tcBorders>
              <w:top w:val="single" w:color="C8C0B4" w:sz="4"/>
              <w:left w:val="single" w:color="C8C0B4" w:sz="4"/>
              <w:bottom w:val="single" w:color="C8C0B4" w:sz="4"/>
              <w:right w:val="single" w:color="C8C0B4" w:sz="4"/>
            </w:tcBorders>
            <w:shd w:fill="FFFFFF" w:val="clear"/>
            <w:tcMar>
              <w:top w:type="dxa" w:w="60"/>
              <w:left w:type="dxa" w:w="80"/>
              <w:bottom w:type="dxa" w:w="60"/>
              <w:right w:type="dxa" w:w="80"/>
            </w:tcMar>
            <w:vAlign w:val="center"/>
          </w:tcPr>
          <w:p>
            <w:r>
              <w:rPr>
                <w:rFonts w:ascii="Arial" w:cs="Arial" w:eastAsia="Arial" w:hAnsi="Arial"/>
                <w:b w:val="false"/>
                <w:bCs w:val="false"/>
                <w:color w:val="1A1A1A"/>
                <w:sz w:val="18"/>
                <w:szCs w:val="18"/>
              </w:rPr>
              <w:t xml:space="preserve">0</w:t>
            </w:r>
          </w:p>
        </w:tc>
        <w:tc>
          <w:tcPr>
            <w:tcW w:type="dxa" w:w="2520"/>
            <w:tcBorders>
              <w:top w:val="single" w:color="C8C0B4" w:sz="4"/>
              <w:left w:val="single" w:color="C8C0B4" w:sz="4"/>
              <w:bottom w:val="single" w:color="C8C0B4" w:sz="4"/>
              <w:right w:val="single" w:color="C8C0B4" w:sz="4"/>
            </w:tcBorders>
            <w:shd w:fill="FFFFFF" w:val="clear"/>
            <w:tcMar>
              <w:top w:type="dxa" w:w="60"/>
              <w:left w:type="dxa" w:w="80"/>
              <w:bottom w:type="dxa" w:w="60"/>
              <w:right w:type="dxa" w:w="80"/>
            </w:tcMar>
            <w:vAlign w:val="center"/>
          </w:tcPr>
          <w:p>
            <w:r>
              <w:rPr>
                <w:rFonts w:ascii="Arial" w:cs="Arial" w:eastAsia="Arial" w:hAnsi="Arial"/>
                <w:b w:val="false"/>
                <w:bCs w:val="false"/>
                <w:color w:val="1A1A1A"/>
                <w:sz w:val="18"/>
                <w:szCs w:val="18"/>
              </w:rPr>
              <w:t xml:space="preserve">0</w:t>
            </w:r>
          </w:p>
        </w:tc>
        <w:tc>
          <w:tcPr>
            <w:tcW w:type="dxa" w:w="2880"/>
            <w:tcBorders>
              <w:top w:val="single" w:color="C8C0B4" w:sz="4"/>
              <w:left w:val="single" w:color="C8C0B4" w:sz="4"/>
              <w:bottom w:val="single" w:color="C8C0B4" w:sz="4"/>
              <w:right w:val="single" w:color="C8C0B4" w:sz="4"/>
            </w:tcBorders>
            <w:shd w:fill="FFFFFF" w:val="clear"/>
            <w:tcMar>
              <w:top w:type="dxa" w:w="60"/>
              <w:left w:type="dxa" w:w="80"/>
              <w:bottom w:type="dxa" w:w="60"/>
              <w:right w:type="dxa" w:w="80"/>
            </w:tcMar>
            <w:vAlign w:val="center"/>
          </w:tcPr>
          <w:p>
            <w:r>
              <w:rPr>
                <w:rFonts w:ascii="Arial" w:cs="Arial" w:eastAsia="Arial" w:hAnsi="Arial"/>
                <w:b w:val="false"/>
                <w:bCs w:val="false"/>
                <w:color w:val="1A1A1A"/>
                <w:sz w:val="18"/>
                <w:szCs w:val="18"/>
              </w:rPr>
              <w:t xml:space="preserve">Expected. Clock tax is still larger than XP</w:t>
            </w:r>
          </w:p>
        </w:tc>
      </w:tr>
      <w:tr>
        <w:tc>
          <w:tcPr>
            <w:tcW w:type="dxa" w:w="2880"/>
            <w:tcBorders>
              <w:top w:val="single" w:color="C8C0B4" w:sz="4"/>
              <w:left w:val="single" w:color="C8C0B4" w:sz="4"/>
              <w:bottom w:val="single" w:color="C8C0B4" w:sz="4"/>
              <w:right w:val="single" w:color="C8C0B4" w:sz="4"/>
            </w:tcBorders>
            <w:shd w:fill="F4F1EA" w:val="clear"/>
            <w:tcMar>
              <w:top w:type="dxa" w:w="60"/>
              <w:left w:type="dxa" w:w="80"/>
              <w:bottom w:type="dxa" w:w="60"/>
              <w:right w:type="dxa" w:w="80"/>
            </w:tcMar>
            <w:vAlign w:val="center"/>
          </w:tcPr>
          <w:p>
            <w:r>
              <w:rPr>
                <w:rFonts w:ascii="Arial" w:cs="Arial" w:eastAsia="Arial" w:hAnsi="Arial"/>
                <w:b/>
                <w:bCs/>
                <w:color w:val="1A1A1A"/>
                <w:sz w:val="18"/>
                <w:szCs w:val="18"/>
              </w:rPr>
              <w:t xml:space="preserve">Time walking with wave</w:t>
            </w:r>
          </w:p>
        </w:tc>
        <w:tc>
          <w:tcPr>
            <w:tcW w:type="dxa" w:w="1800"/>
            <w:tcBorders>
              <w:top w:val="single" w:color="C8C0B4" w:sz="4"/>
              <w:left w:val="single" w:color="C8C0B4" w:sz="4"/>
              <w:bottom w:val="single" w:color="C8C0B4" w:sz="4"/>
              <w:right w:val="single" w:color="C8C0B4" w:sz="4"/>
            </w:tcBorders>
            <w:shd w:fill="FFFFFF" w:val="clear"/>
            <w:tcMar>
              <w:top w:type="dxa" w:w="60"/>
              <w:left w:type="dxa" w:w="80"/>
              <w:bottom w:type="dxa" w:w="60"/>
              <w:right w:type="dxa" w:w="80"/>
            </w:tcMar>
            <w:vAlign w:val="center"/>
          </w:tcPr>
          <w:p>
            <w:r>
              <w:rPr>
                <w:rFonts w:ascii="Arial" w:cs="Arial" w:eastAsia="Arial" w:hAnsi="Arial"/>
                <w:b w:val="false"/>
                <w:bCs w:val="false"/>
                <w:color w:val="1A1A1A"/>
                <w:sz w:val="18"/>
                <w:szCs w:val="18"/>
              </w:rPr>
              <w:t xml:space="preserve"/>
            </w:r>
          </w:p>
        </w:tc>
        <w:tc>
          <w:tcPr>
            <w:tcW w:type="dxa" w:w="2520"/>
            <w:tcBorders>
              <w:top w:val="single" w:color="C8C0B4" w:sz="4"/>
              <w:left w:val="single" w:color="C8C0B4" w:sz="4"/>
              <w:bottom w:val="single" w:color="C8C0B4" w:sz="4"/>
              <w:right w:val="single" w:color="C8C0B4" w:sz="4"/>
            </w:tcBorders>
            <w:shd w:fill="FFFFFF" w:val="clear"/>
            <w:tcMar>
              <w:top w:type="dxa" w:w="60"/>
              <w:left w:type="dxa" w:w="80"/>
              <w:bottom w:type="dxa" w:w="60"/>
              <w:right w:type="dxa" w:w="80"/>
            </w:tcMar>
            <w:vAlign w:val="center"/>
          </w:tcPr>
          <w:p>
            <w:r>
              <w:rPr>
                <w:rFonts w:ascii="Arial" w:cs="Arial" w:eastAsia="Arial" w:hAnsi="Arial"/>
                <w:b w:val="false"/>
                <w:bCs w:val="false"/>
                <w:color w:val="1A1A1A"/>
                <w:sz w:val="18"/>
                <w:szCs w:val="18"/>
              </w:rPr>
              <w:t xml:space="preserve">27%</w:t>
            </w:r>
          </w:p>
        </w:tc>
        <w:tc>
          <w:tcPr>
            <w:tcW w:type="dxa" w:w="2880"/>
            <w:tcBorders>
              <w:top w:val="single" w:color="C8C0B4" w:sz="4"/>
              <w:left w:val="single" w:color="C8C0B4" w:sz="4"/>
              <w:bottom w:val="single" w:color="C8C0B4" w:sz="4"/>
              <w:right w:val="single" w:color="C8C0B4" w:sz="4"/>
            </w:tcBorders>
            <w:shd w:fill="FFFFFF" w:val="clear"/>
            <w:tcMar>
              <w:top w:type="dxa" w:w="60"/>
              <w:left w:type="dxa" w:w="80"/>
              <w:bottom w:type="dxa" w:w="60"/>
              <w:right w:type="dxa" w:w="80"/>
            </w:tcMar>
            <w:vAlign w:val="center"/>
          </w:tcPr>
          <w:p>
            <w:r>
              <w:rPr>
                <w:rFonts w:ascii="Arial" w:cs="Arial" w:eastAsia="Arial" w:hAnsi="Arial"/>
                <w:b w:val="false"/>
                <w:bCs w:val="false"/>
                <w:color w:val="1A1A1A"/>
                <w:sz w:val="18"/>
                <w:szCs w:val="18"/>
              </w:rPr>
              <w:t xml:space="preserve">Keep</w:t>
            </w:r>
          </w:p>
        </w:tc>
      </w:tr>
      <w:tr>
        <w:tc>
          <w:tcPr>
            <w:tcW w:type="dxa" w:w="2880"/>
            <w:tcBorders>
              <w:top w:val="single" w:color="C8C0B4" w:sz="4"/>
              <w:left w:val="single" w:color="C8C0B4" w:sz="4"/>
              <w:bottom w:val="single" w:color="C8C0B4" w:sz="4"/>
              <w:right w:val="single" w:color="C8C0B4" w:sz="4"/>
            </w:tcBorders>
            <w:shd w:fill="F4F1EA" w:val="clear"/>
            <w:tcMar>
              <w:top w:type="dxa" w:w="60"/>
              <w:left w:type="dxa" w:w="80"/>
              <w:bottom w:type="dxa" w:w="60"/>
              <w:right w:type="dxa" w:w="80"/>
            </w:tcMar>
            <w:vAlign w:val="center"/>
          </w:tcPr>
          <w:p>
            <w:r>
              <w:rPr>
                <w:rFonts w:ascii="Arial" w:cs="Arial" w:eastAsia="Arial" w:hAnsi="Arial"/>
                <w:b/>
                <w:bCs/>
                <w:color w:val="1A1A1A"/>
                <w:sz w:val="18"/>
                <w:szCs w:val="18"/>
              </w:rPr>
              <w:t xml:space="preserve">Time on buildings</w:t>
            </w:r>
          </w:p>
        </w:tc>
        <w:tc>
          <w:tcPr>
            <w:tcW w:type="dxa" w:w="1800"/>
            <w:tcBorders>
              <w:top w:val="single" w:color="C8C0B4" w:sz="4"/>
              <w:left w:val="single" w:color="C8C0B4" w:sz="4"/>
              <w:bottom w:val="single" w:color="C8C0B4" w:sz="4"/>
              <w:right w:val="single" w:color="C8C0B4" w:sz="4"/>
            </w:tcBorders>
            <w:shd w:fill="FFFFFF" w:val="clear"/>
            <w:tcMar>
              <w:top w:type="dxa" w:w="60"/>
              <w:left w:type="dxa" w:w="80"/>
              <w:bottom w:type="dxa" w:w="60"/>
              <w:right w:type="dxa" w:w="80"/>
            </w:tcMar>
            <w:vAlign w:val="center"/>
          </w:tcPr>
          <w:p>
            <w:r>
              <w:rPr>
                <w:rFonts w:ascii="Arial" w:cs="Arial" w:eastAsia="Arial" w:hAnsi="Arial"/>
                <w:b w:val="false"/>
                <w:bCs w:val="false"/>
                <w:color w:val="1A1A1A"/>
                <w:sz w:val="18"/>
                <w:szCs w:val="18"/>
              </w:rPr>
              <w:t xml:space="preserve"/>
            </w:r>
          </w:p>
        </w:tc>
        <w:tc>
          <w:tcPr>
            <w:tcW w:type="dxa" w:w="2520"/>
            <w:tcBorders>
              <w:top w:val="single" w:color="C8C0B4" w:sz="4"/>
              <w:left w:val="single" w:color="C8C0B4" w:sz="4"/>
              <w:bottom w:val="single" w:color="C8C0B4" w:sz="4"/>
              <w:right w:val="single" w:color="C8C0B4" w:sz="4"/>
            </w:tcBorders>
            <w:shd w:fill="FFFFFF" w:val="clear"/>
            <w:tcMar>
              <w:top w:type="dxa" w:w="60"/>
              <w:left w:type="dxa" w:w="80"/>
              <w:bottom w:type="dxa" w:w="60"/>
              <w:right w:type="dxa" w:w="80"/>
            </w:tcMar>
            <w:vAlign w:val="center"/>
          </w:tcPr>
          <w:p>
            <w:r>
              <w:rPr>
                <w:rFonts w:ascii="Arial" w:cs="Arial" w:eastAsia="Arial" w:hAnsi="Arial"/>
                <w:b w:val="false"/>
                <w:bCs w:val="false"/>
                <w:color w:val="1A1A1A"/>
                <w:sz w:val="18"/>
                <w:szCs w:val="18"/>
              </w:rPr>
              <w:t xml:space="preserve">~1%</w:t>
            </w:r>
          </w:p>
        </w:tc>
        <w:tc>
          <w:tcPr>
            <w:tcW w:type="dxa" w:w="2880"/>
            <w:tcBorders>
              <w:top w:val="single" w:color="C8C0B4" w:sz="4"/>
              <w:left w:val="single" w:color="C8C0B4" w:sz="4"/>
              <w:bottom w:val="single" w:color="C8C0B4" w:sz="4"/>
              <w:right w:val="single" w:color="C8C0B4" w:sz="4"/>
            </w:tcBorders>
            <w:shd w:fill="FFFFFF" w:val="clear"/>
            <w:tcMar>
              <w:top w:type="dxa" w:w="60"/>
              <w:left w:type="dxa" w:w="80"/>
              <w:bottom w:type="dxa" w:w="60"/>
              <w:right w:type="dxa" w:w="80"/>
            </w:tcMar>
            <w:vAlign w:val="center"/>
          </w:tcPr>
          <w:p>
            <w:r>
              <w:rPr>
                <w:rFonts w:ascii="Arial" w:cs="Arial" w:eastAsia="Arial" w:hAnsi="Arial"/>
                <w:b w:val="false"/>
                <w:bCs w:val="false"/>
                <w:color w:val="1A1A1A"/>
                <w:sz w:val="18"/>
                <w:szCs w:val="18"/>
              </w:rPr>
              <w:t xml:space="preserve">Do not chase this yet</w:t>
            </w:r>
          </w:p>
        </w:tc>
      </w:tr>
      <w:tr>
        <w:tc>
          <w:tcPr>
            <w:tcW w:type="dxa" w:w="2880"/>
            <w:tcBorders>
              <w:top w:val="single" w:color="C8C0B4" w:sz="4"/>
              <w:left w:val="single" w:color="C8C0B4" w:sz="4"/>
              <w:bottom w:val="single" w:color="C8C0B4" w:sz="4"/>
              <w:right w:val="single" w:color="C8C0B4" w:sz="4"/>
            </w:tcBorders>
            <w:shd w:fill="F4F1EA" w:val="clear"/>
            <w:tcMar>
              <w:top w:type="dxa" w:w="60"/>
              <w:left w:type="dxa" w:w="80"/>
              <w:bottom w:type="dxa" w:w="60"/>
              <w:right w:type="dxa" w:w="80"/>
            </w:tcMar>
            <w:vAlign w:val="center"/>
          </w:tcPr>
          <w:p>
            <w:r>
              <w:rPr>
                <w:rFonts w:ascii="Arial" w:cs="Arial" w:eastAsia="Arial" w:hAnsi="Arial"/>
                <w:b/>
                <w:bCs/>
                <w:color w:val="1A1A1A"/>
                <w:sz w:val="18"/>
                <w:szCs w:val="18"/>
              </w:rPr>
              <w:t xml:space="preserve">Time in mid</w:t>
            </w:r>
          </w:p>
        </w:tc>
        <w:tc>
          <w:tcPr>
            <w:tcW w:type="dxa" w:w="1800"/>
            <w:tcBorders>
              <w:top w:val="single" w:color="C8C0B4" w:sz="4"/>
              <w:left w:val="single" w:color="C8C0B4" w:sz="4"/>
              <w:bottom w:val="single" w:color="C8C0B4" w:sz="4"/>
              <w:right w:val="single" w:color="C8C0B4" w:sz="4"/>
            </w:tcBorders>
            <w:shd w:fill="FFFFFF" w:val="clear"/>
            <w:tcMar>
              <w:top w:type="dxa" w:w="60"/>
              <w:left w:type="dxa" w:w="80"/>
              <w:bottom w:type="dxa" w:w="60"/>
              <w:right w:type="dxa" w:w="80"/>
            </w:tcMar>
            <w:vAlign w:val="center"/>
          </w:tcPr>
          <w:p>
            <w:r>
              <w:rPr>
                <w:rFonts w:ascii="Arial" w:cs="Arial" w:eastAsia="Arial" w:hAnsi="Arial"/>
                <w:b w:val="false"/>
                <w:bCs w:val="false"/>
                <w:color w:val="1A1A1A"/>
                <w:sz w:val="18"/>
                <w:szCs w:val="18"/>
              </w:rPr>
              <w:t xml:space="preserve"/>
            </w:r>
          </w:p>
        </w:tc>
        <w:tc>
          <w:tcPr>
            <w:tcW w:type="dxa" w:w="2520"/>
            <w:tcBorders>
              <w:top w:val="single" w:color="C8C0B4" w:sz="4"/>
              <w:left w:val="single" w:color="C8C0B4" w:sz="4"/>
              <w:bottom w:val="single" w:color="C8C0B4" w:sz="4"/>
              <w:right w:val="single" w:color="C8C0B4" w:sz="4"/>
            </w:tcBorders>
            <w:shd w:fill="FFFFFF" w:val="clear"/>
            <w:tcMar>
              <w:top w:type="dxa" w:w="60"/>
              <w:left w:type="dxa" w:w="80"/>
              <w:bottom w:type="dxa" w:w="60"/>
              <w:right w:type="dxa" w:w="80"/>
            </w:tcMar>
            <w:vAlign w:val="center"/>
          </w:tcPr>
          <w:p>
            <w:r>
              <w:rPr>
                <w:rFonts w:ascii="Arial" w:cs="Arial" w:eastAsia="Arial" w:hAnsi="Arial"/>
                <w:b w:val="false"/>
                <w:bCs w:val="false"/>
                <w:color w:val="1A1A1A"/>
                <w:sz w:val="18"/>
                <w:szCs w:val="18"/>
              </w:rPr>
              <w:t xml:space="preserve">70%</w:t>
            </w:r>
          </w:p>
        </w:tc>
        <w:tc>
          <w:tcPr>
            <w:tcW w:type="dxa" w:w="2880"/>
            <w:tcBorders>
              <w:top w:val="single" w:color="C8C0B4" w:sz="4"/>
              <w:left w:val="single" w:color="C8C0B4" w:sz="4"/>
              <w:bottom w:val="single" w:color="C8C0B4" w:sz="4"/>
              <w:right w:val="single" w:color="C8C0B4" w:sz="4"/>
            </w:tcBorders>
            <w:shd w:fill="FFFFFF" w:val="clear"/>
            <w:tcMar>
              <w:top w:type="dxa" w:w="60"/>
              <w:left w:type="dxa" w:w="80"/>
              <w:bottom w:type="dxa" w:w="60"/>
              <w:right w:type="dxa" w:w="80"/>
            </w:tcMar>
            <w:vAlign w:val="center"/>
          </w:tcPr>
          <w:p>
            <w:r>
              <w:rPr>
                <w:rFonts w:ascii="Arial" w:cs="Arial" w:eastAsia="Arial" w:hAnsi="Arial"/>
                <w:b w:val="false"/>
                <w:bCs w:val="false"/>
                <w:color w:val="1A1A1A"/>
                <w:sz w:val="18"/>
                <w:szCs w:val="18"/>
              </w:rPr>
              <w:t xml:space="preserve">This is the change</w:t>
            </w:r>
          </w:p>
        </w:tc>
      </w:tr>
      <w:tr>
        <w:tc>
          <w:tcPr>
            <w:tcW w:type="dxa" w:w="2880"/>
            <w:tcBorders>
              <w:top w:val="single" w:color="C8C0B4" w:sz="4"/>
              <w:left w:val="single" w:color="C8C0B4" w:sz="4"/>
              <w:bottom w:val="single" w:color="C8C0B4" w:sz="4"/>
              <w:right w:val="single" w:color="C8C0B4" w:sz="4"/>
            </w:tcBorders>
            <w:shd w:fill="F4F1EA" w:val="clear"/>
            <w:tcMar>
              <w:top w:type="dxa" w:w="60"/>
              <w:left w:type="dxa" w:w="80"/>
              <w:bottom w:type="dxa" w:w="60"/>
              <w:right w:type="dxa" w:w="80"/>
            </w:tcMar>
            <w:vAlign w:val="center"/>
          </w:tcPr>
          <w:p>
            <w:r>
              <w:rPr>
                <w:rFonts w:ascii="Arial" w:cs="Arial" w:eastAsia="Arial" w:hAnsi="Arial"/>
                <w:b/>
                <w:bCs/>
                <w:color w:val="1A1A1A"/>
                <w:sz w:val="18"/>
                <w:szCs w:val="18"/>
              </w:rPr>
              <w:t xml:space="preserve">One side lane</w:t>
            </w:r>
          </w:p>
        </w:tc>
        <w:tc>
          <w:tcPr>
            <w:tcW w:type="dxa" w:w="1800"/>
            <w:tcBorders>
              <w:top w:val="single" w:color="C8C0B4" w:sz="4"/>
              <w:left w:val="single" w:color="C8C0B4" w:sz="4"/>
              <w:bottom w:val="single" w:color="C8C0B4" w:sz="4"/>
              <w:right w:val="single" w:color="C8C0B4" w:sz="4"/>
            </w:tcBorders>
            <w:shd w:fill="FFFFFF" w:val="clear"/>
            <w:tcMar>
              <w:top w:type="dxa" w:w="60"/>
              <w:left w:type="dxa" w:w="80"/>
              <w:bottom w:type="dxa" w:w="60"/>
              <w:right w:type="dxa" w:w="80"/>
            </w:tcMar>
            <w:vAlign w:val="center"/>
          </w:tcPr>
          <w:p>
            <w:r>
              <w:rPr>
                <w:rFonts w:ascii="Arial" w:cs="Arial" w:eastAsia="Arial" w:hAnsi="Arial"/>
                <w:b w:val="false"/>
                <w:bCs w:val="false"/>
                <w:color w:val="1A1A1A"/>
                <w:sz w:val="18"/>
                <w:szCs w:val="18"/>
              </w:rPr>
              <w:t xml:space="preserve"/>
            </w:r>
          </w:p>
        </w:tc>
        <w:tc>
          <w:tcPr>
            <w:tcW w:type="dxa" w:w="2520"/>
            <w:tcBorders>
              <w:top w:val="single" w:color="C8C0B4" w:sz="4"/>
              <w:left w:val="single" w:color="C8C0B4" w:sz="4"/>
              <w:bottom w:val="single" w:color="C8C0B4" w:sz="4"/>
              <w:right w:val="single" w:color="C8C0B4" w:sz="4"/>
            </w:tcBorders>
            <w:shd w:fill="FFFFFF" w:val="clear"/>
            <w:tcMar>
              <w:top w:type="dxa" w:w="60"/>
              <w:left w:type="dxa" w:w="80"/>
              <w:bottom w:type="dxa" w:w="60"/>
              <w:right w:type="dxa" w:w="80"/>
            </w:tcMar>
            <w:vAlign w:val="center"/>
          </w:tcPr>
          <w:p>
            <w:r>
              <w:rPr>
                <w:rFonts w:ascii="Arial" w:cs="Arial" w:eastAsia="Arial" w:hAnsi="Arial"/>
                <w:b w:val="false"/>
                <w:bCs w:val="false"/>
                <w:color w:val="1A1A1A"/>
                <w:sz w:val="18"/>
                <w:szCs w:val="18"/>
              </w:rPr>
              <w:t xml:space="preserve">25%</w:t>
            </w:r>
          </w:p>
        </w:tc>
        <w:tc>
          <w:tcPr>
            <w:tcW w:type="dxa" w:w="2880"/>
            <w:tcBorders>
              <w:top w:val="single" w:color="C8C0B4" w:sz="4"/>
              <w:left w:val="single" w:color="C8C0B4" w:sz="4"/>
              <w:bottom w:val="single" w:color="C8C0B4" w:sz="4"/>
              <w:right w:val="single" w:color="C8C0B4" w:sz="4"/>
            </w:tcBorders>
            <w:shd w:fill="FFFFFF" w:val="clear"/>
            <w:tcMar>
              <w:top w:type="dxa" w:w="60"/>
              <w:left w:type="dxa" w:w="80"/>
              <w:bottom w:type="dxa" w:w="60"/>
              <w:right w:type="dxa" w:w="80"/>
            </w:tcMar>
            <w:vAlign w:val="center"/>
          </w:tcPr>
          <w:p>
            <w:r>
              <w:rPr>
                <w:rFonts w:ascii="Arial" w:cs="Arial" w:eastAsia="Arial" w:hAnsi="Arial"/>
                <w:b w:val="false"/>
                <w:bCs w:val="false"/>
                <w:color w:val="1A1A1A"/>
                <w:sz w:val="18"/>
                <w:szCs w:val="18"/>
              </w:rPr>
              <w:t xml:space="preserve">Use this more</w:t>
            </w:r>
          </w:p>
        </w:tc>
      </w:tr>
      <w:tr>
        <w:tc>
          <w:tcPr>
            <w:tcW w:type="dxa" w:w="2880"/>
            <w:tcBorders>
              <w:top w:val="single" w:color="C8C0B4" w:sz="4"/>
              <w:left w:val="single" w:color="C8C0B4" w:sz="4"/>
              <w:bottom w:val="single" w:color="C8C0B4" w:sz="4"/>
              <w:right w:val="single" w:color="C8C0B4" w:sz="4"/>
            </w:tcBorders>
            <w:shd w:fill="F4F1EA" w:val="clear"/>
            <w:tcMar>
              <w:top w:type="dxa" w:w="60"/>
              <w:left w:type="dxa" w:w="80"/>
              <w:bottom w:type="dxa" w:w="60"/>
              <w:right w:type="dxa" w:w="80"/>
            </w:tcMar>
            <w:vAlign w:val="center"/>
          </w:tcPr>
          <w:p>
            <w:r>
              <w:rPr>
                <w:rFonts w:ascii="Arial" w:cs="Arial" w:eastAsia="Arial" w:hAnsi="Arial"/>
                <w:b/>
                <w:bCs/>
                <w:color w:val="1A1A1A"/>
                <w:sz w:val="18"/>
                <w:szCs w:val="18"/>
              </w:rPr>
              <w:t xml:space="preserve">Other side lane</w:t>
            </w:r>
          </w:p>
        </w:tc>
        <w:tc>
          <w:tcPr>
            <w:tcW w:type="dxa" w:w="1800"/>
            <w:tcBorders>
              <w:top w:val="single" w:color="C8C0B4" w:sz="4"/>
              <w:left w:val="single" w:color="C8C0B4" w:sz="4"/>
              <w:bottom w:val="single" w:color="C8C0B4" w:sz="4"/>
              <w:right w:val="single" w:color="C8C0B4" w:sz="4"/>
            </w:tcBorders>
            <w:shd w:fill="FFFFFF" w:val="clear"/>
            <w:tcMar>
              <w:top w:type="dxa" w:w="60"/>
              <w:left w:type="dxa" w:w="80"/>
              <w:bottom w:type="dxa" w:w="60"/>
              <w:right w:type="dxa" w:w="80"/>
            </w:tcMar>
            <w:vAlign w:val="center"/>
          </w:tcPr>
          <w:p>
            <w:r>
              <w:rPr>
                <w:rFonts w:ascii="Arial" w:cs="Arial" w:eastAsia="Arial" w:hAnsi="Arial"/>
                <w:b w:val="false"/>
                <w:bCs w:val="false"/>
                <w:color w:val="1A1A1A"/>
                <w:sz w:val="18"/>
                <w:szCs w:val="18"/>
              </w:rPr>
              <w:t xml:space="preserve"/>
            </w:r>
          </w:p>
        </w:tc>
        <w:tc>
          <w:tcPr>
            <w:tcW w:type="dxa" w:w="2520"/>
            <w:tcBorders>
              <w:top w:val="single" w:color="C8C0B4" w:sz="4"/>
              <w:left w:val="single" w:color="C8C0B4" w:sz="4"/>
              <w:bottom w:val="single" w:color="C8C0B4" w:sz="4"/>
              <w:right w:val="single" w:color="C8C0B4" w:sz="4"/>
            </w:tcBorders>
            <w:shd w:fill="FFFFFF" w:val="clear"/>
            <w:tcMar>
              <w:top w:type="dxa" w:w="60"/>
              <w:left w:type="dxa" w:w="80"/>
              <w:bottom w:type="dxa" w:w="60"/>
              <w:right w:type="dxa" w:w="80"/>
            </w:tcMar>
            <w:vAlign w:val="center"/>
          </w:tcPr>
          <w:p>
            <w:r>
              <w:rPr>
                <w:rFonts w:ascii="Arial" w:cs="Arial" w:eastAsia="Arial" w:hAnsi="Arial"/>
                <w:b w:val="false"/>
                <w:bCs w:val="false"/>
                <w:color w:val="1A1A1A"/>
                <w:sz w:val="18"/>
                <w:szCs w:val="18"/>
              </w:rPr>
              <w:t xml:space="preserve">5%</w:t>
            </w:r>
          </w:p>
        </w:tc>
        <w:tc>
          <w:tcPr>
            <w:tcW w:type="dxa" w:w="2880"/>
            <w:tcBorders>
              <w:top w:val="single" w:color="C8C0B4" w:sz="4"/>
              <w:left w:val="single" w:color="C8C0B4" w:sz="4"/>
              <w:bottom w:val="single" w:color="C8C0B4" w:sz="4"/>
              <w:right w:val="single" w:color="C8C0B4" w:sz="4"/>
            </w:tcBorders>
            <w:shd w:fill="FFFFFF" w:val="clear"/>
            <w:tcMar>
              <w:top w:type="dxa" w:w="60"/>
              <w:left w:type="dxa" w:w="80"/>
              <w:bottom w:type="dxa" w:w="60"/>
              <w:right w:type="dxa" w:w="80"/>
            </w:tcMar>
            <w:vAlign w:val="center"/>
          </w:tcPr>
          <w:p>
            <w:r>
              <w:rPr>
                <w:rFonts w:ascii="Arial" w:cs="Arial" w:eastAsia="Arial" w:hAnsi="Arial"/>
                <w:b w:val="false"/>
                <w:bCs w:val="false"/>
                <w:color w:val="1A1A1A"/>
                <w:sz w:val="18"/>
                <w:szCs w:val="18"/>
              </w:rPr>
              <w:t xml:space="preserve">Use this more</w:t>
            </w:r>
          </w:p>
        </w:tc>
      </w:tr>
      <w:tr>
        <w:tc>
          <w:tcPr>
            <w:tcW w:type="dxa" w:w="2880"/>
            <w:tcBorders>
              <w:top w:val="single" w:color="C8C0B4" w:sz="4"/>
              <w:left w:val="single" w:color="C8C0B4" w:sz="4"/>
              <w:bottom w:val="single" w:color="C8C0B4" w:sz="4"/>
              <w:right w:val="single" w:color="C8C0B4" w:sz="4"/>
            </w:tcBorders>
            <w:shd w:fill="F4F1EA" w:val="clear"/>
            <w:tcMar>
              <w:top w:type="dxa" w:w="60"/>
              <w:left w:type="dxa" w:w="80"/>
              <w:bottom w:type="dxa" w:w="60"/>
              <w:right w:type="dxa" w:w="80"/>
            </w:tcMar>
            <w:vAlign w:val="center"/>
          </w:tcPr>
          <w:p>
            <w:r>
              <w:rPr>
                <w:rFonts w:ascii="Arial" w:cs="Arial" w:eastAsia="Arial" w:hAnsi="Arial"/>
                <w:b/>
                <w:bCs/>
                <w:color w:val="1A1A1A"/>
                <w:sz w:val="18"/>
                <w:szCs w:val="18"/>
              </w:rPr>
              <w:t xml:space="preserve">Friendly soldiers nearby</w:t>
            </w:r>
          </w:p>
        </w:tc>
        <w:tc>
          <w:tcPr>
            <w:tcW w:type="dxa" w:w="1800"/>
            <w:tcBorders>
              <w:top w:val="single" w:color="C8C0B4" w:sz="4"/>
              <w:left w:val="single" w:color="C8C0B4" w:sz="4"/>
              <w:bottom w:val="single" w:color="C8C0B4" w:sz="4"/>
              <w:right w:val="single" w:color="C8C0B4" w:sz="4"/>
            </w:tcBorders>
            <w:shd w:fill="FFFFFF" w:val="clear"/>
            <w:tcMar>
              <w:top w:type="dxa" w:w="60"/>
              <w:left w:type="dxa" w:w="80"/>
              <w:bottom w:type="dxa" w:w="60"/>
              <w:right w:type="dxa" w:w="80"/>
            </w:tcMar>
            <w:vAlign w:val="center"/>
          </w:tcPr>
          <w:p>
            <w:r>
              <w:rPr>
                <w:rFonts w:ascii="Arial" w:cs="Arial" w:eastAsia="Arial" w:hAnsi="Arial"/>
                <w:b w:val="false"/>
                <w:bCs w:val="false"/>
                <w:color w:val="1A1A1A"/>
                <w:sz w:val="18"/>
                <w:szCs w:val="18"/>
              </w:rPr>
              <w:t xml:space="preserve"/>
            </w:r>
          </w:p>
        </w:tc>
        <w:tc>
          <w:tcPr>
            <w:tcW w:type="dxa" w:w="2520"/>
            <w:tcBorders>
              <w:top w:val="single" w:color="C8C0B4" w:sz="4"/>
              <w:left w:val="single" w:color="C8C0B4" w:sz="4"/>
              <w:bottom w:val="single" w:color="C8C0B4" w:sz="4"/>
              <w:right w:val="single" w:color="C8C0B4" w:sz="4"/>
            </w:tcBorders>
            <w:shd w:fill="FFFFFF" w:val="clear"/>
            <w:tcMar>
              <w:top w:type="dxa" w:w="60"/>
              <w:left w:type="dxa" w:w="80"/>
              <w:bottom w:type="dxa" w:w="60"/>
              <w:right w:type="dxa" w:w="80"/>
            </w:tcMar>
            <w:vAlign w:val="center"/>
          </w:tcPr>
          <w:p>
            <w:r>
              <w:rPr>
                <w:rFonts w:ascii="Arial" w:cs="Arial" w:eastAsia="Arial" w:hAnsi="Arial"/>
                <w:b w:val="false"/>
                <w:bCs w:val="false"/>
                <w:color w:val="1A1A1A"/>
                <w:sz w:val="18"/>
                <w:szCs w:val="18"/>
              </w:rPr>
              <w:t xml:space="preserve">~50%</w:t>
            </w:r>
          </w:p>
        </w:tc>
        <w:tc>
          <w:tcPr>
            <w:tcW w:type="dxa" w:w="2880"/>
            <w:tcBorders>
              <w:top w:val="single" w:color="C8C0B4" w:sz="4"/>
              <w:left w:val="single" w:color="C8C0B4" w:sz="4"/>
              <w:bottom w:val="single" w:color="C8C0B4" w:sz="4"/>
              <w:right w:val="single" w:color="C8C0B4" w:sz="4"/>
            </w:tcBorders>
            <w:shd w:fill="FFFFFF" w:val="clear"/>
            <w:tcMar>
              <w:top w:type="dxa" w:w="60"/>
              <w:left w:type="dxa" w:w="80"/>
              <w:bottom w:type="dxa" w:w="60"/>
              <w:right w:type="dxa" w:w="80"/>
            </w:tcMar>
            <w:vAlign w:val="center"/>
          </w:tcPr>
          <w:p>
            <w:r>
              <w:rPr>
                <w:rFonts w:ascii="Arial" w:cs="Arial" w:eastAsia="Arial" w:hAnsi="Arial"/>
                <w:b w:val="false"/>
                <w:bCs w:val="false"/>
                <w:color w:val="1A1A1A"/>
                <w:sz w:val="18"/>
                <w:szCs w:val="18"/>
              </w:rPr>
              <w:t xml:space="preserve">Do not leave cover</w:t>
            </w:r>
          </w:p>
        </w:tc>
      </w:tr>
    </w:tbl>
    <w:p>
      <w:pPr>
        <w:spacing w:after="100"/>
      </w:pPr>
    </w:p>
    <w:p>
      <w:pPr>
        <w:spacing w:after="160" w:before="0" w:line="276"/>
      </w:pPr>
      <w:r>
        <w:rPr>
          <w:rFonts w:ascii="Arial" w:cs="Arial" w:eastAsia="Arial" w:hAnsi="Arial"/>
          <w:color w:val="1A1A1A"/>
          <w:sz w:val="21"/>
          <w:szCs w:val="21"/>
        </w:rPr>
        <w:t xml:space="preserve">Retreat reasons in v5: 54% enemy hero close at low HP, 27% under 20% HP. Do not retune those gates this round.</w:t>
      </w:r>
    </w:p>
    <w:p>
      <w:pPr>
        <w:spacing w:after="160" w:before="0" w:line="276"/>
      </w:pPr>
      <w:r>
        <w:rPr>
          <w:rFonts w:ascii="Arial" w:cs="Arial" w:eastAsia="Arial" w:hAnsi="Arial"/>
          <w:color w:val="1A1A1A"/>
          <w:sz w:val="21"/>
          <w:szCs w:val="21"/>
        </w:rPr>
        <w:t xml:space="preserve">Take item IDs, costs, heals, and structure HP from the live manifest and current game source. The older Manus numbers are stale. Strategy from that doc stays. Numbers from that doc do not.</w:t>
      </w:r>
    </w:p>
    <w:p>
      <w:pPr>
        <w:pStyle w:val="Heading1"/>
        <w:pBdr>
          <w:bottom w:val="single" w:color="2C5F6E" w:sz="12" w:space="6"/>
        </w:pBdr>
        <w:spacing w:after="140" w:before="320"/>
      </w:pPr>
      <w:r>
        <w:rPr>
          <w:rFonts w:ascii="Arial" w:cs="Arial" w:eastAsia="Arial" w:hAnsi="Arial"/>
          <w:b/>
          <w:bCs/>
          <w:color w:val="1B3A4B"/>
          <w:sz w:val="28"/>
          <w:szCs w:val="28"/>
        </w:rPr>
        <w:t xml:space="preserve">How the hero knows where it is</w:t>
      </w:r>
    </w:p>
    <w:p>
      <w:pPr>
        <w:spacing w:after="160" w:before="0" w:line="276"/>
      </w:pPr>
      <w:r>
        <w:rPr>
          <w:rFonts w:ascii="Arial" w:cs="Arial" w:eastAsia="Arial" w:hAnsi="Arial"/>
          <w:color w:val="1A1A1A"/>
          <w:sz w:val="21"/>
          <w:szCs w:val="21"/>
        </w:rPr>
        <w:t xml:space="preserve">There is no minimap and no lane name from the host. Each decision you get a snapshot:</w:t>
      </w:r>
    </w:p>
    <w:p>
      <w:pPr>
        <w:pStyle w:val="ListParagraph"/>
        <w:numPr>
          <w:ilvl w:val="0"/>
          <w:numId w:val="3"/>
        </w:numPr>
        <w:spacing w:after="70" w:line="260"/>
      </w:pPr>
      <w:r>
        <w:rPr>
          <w:rFonts w:ascii="Arial" w:cs="Arial" w:eastAsia="Arial" w:hAnsi="Arial"/>
          <w:color w:val="1A1A1A"/>
          <w:sz w:val="21"/>
          <w:szCs w:val="21"/>
        </w:rPr>
        <w:t xml:space="preserve">selfX, selfY, selfTeam, selfClass, selfId, mapWidth, mapHeight, worldTick.</w:t>
      </w:r>
    </w:p>
    <w:p>
      <w:pPr>
        <w:pStyle w:val="ListParagraph"/>
        <w:numPr>
          <w:ilvl w:val="0"/>
          <w:numId w:val="3"/>
        </w:numPr>
        <w:spacing w:after="70" w:line="260"/>
      </w:pPr>
      <w:r>
        <w:rPr>
          <w:rFonts w:ascii="Arial" w:cs="Arial" w:eastAsia="Arial" w:hAnsi="Arial"/>
          <w:color w:val="1A1A1A"/>
          <w:sz w:val="21"/>
          <w:szCs w:val="21"/>
        </w:rPr>
        <w:t xml:space="preserve">Visible objects: kind (1 fort, 2 hero, 3 footman, 4 tower, 5 barracks), team, class, tile XY, HP, objectAlive.</w:t>
      </w:r>
    </w:p>
    <w:p>
      <w:pPr>
        <w:pStyle w:val="ListParagraph"/>
        <w:numPr>
          <w:ilvl w:val="0"/>
          <w:numId w:val="3"/>
        </w:numPr>
        <w:spacing w:after="70" w:line="260"/>
      </w:pPr>
      <w:r>
        <w:rPr>
          <w:rFonts w:ascii="Arial" w:cs="Arial" w:eastAsia="Arial" w:hAnsi="Arial"/>
          <w:color w:val="1A1A1A"/>
          <w:sz w:val="21"/>
          <w:szCs w:val="21"/>
        </w:rPr>
        <w:t xml:space="preserve">Allies always listed. Enemies only if visible.</w:t>
      </w:r>
    </w:p>
    <w:p>
      <w:pPr>
        <w:pStyle w:val="ListParagraph"/>
        <w:numPr>
          <w:ilvl w:val="0"/>
          <w:numId w:val="3"/>
        </w:numPr>
        <w:spacing w:after="70" w:line="260"/>
      </w:pPr>
      <w:r>
        <w:rPr>
          <w:rFonts w:ascii="Arial" w:cs="Arial" w:eastAsia="Arial" w:hAnsi="Arial"/>
          <w:color w:val="1A1A1A"/>
          <w:sz w:val="21"/>
          <w:szCs w:val="21"/>
        </w:rPr>
        <w:t xml:space="preserve">objectTarget tells you if a tower is shooting this hero.</w:t>
      </w:r>
    </w:p>
    <w:p>
      <w:pPr>
        <w:pStyle w:val="ListParagraph"/>
        <w:numPr>
          <w:ilvl w:val="0"/>
          <w:numId w:val="3"/>
        </w:numPr>
        <w:spacing w:after="70" w:line="260"/>
      </w:pPr>
      <w:r>
        <w:rPr>
          <w:rFonts w:ascii="Arial" w:cs="Arial" w:eastAsia="Arial" w:hAnsi="Arial"/>
          <w:color w:val="1A1A1A"/>
          <w:sz w:val="21"/>
          <w:szCs w:val="21"/>
        </w:rPr>
        <w:t xml:space="preserve">terrainWalkable works through fog. A building you have not seen die still reads blocked.</w:t>
      </w:r>
    </w:p>
    <w:p>
      <w:pPr>
        <w:pStyle w:val="ListParagraph"/>
        <w:numPr>
          <w:ilvl w:val="0"/>
          <w:numId w:val="3"/>
        </w:numPr>
        <w:spacing w:after="70" w:line="260"/>
      </w:pPr>
      <w:r>
        <w:rPr>
          <w:rFonts w:ascii="Arial" w:cs="Arial" w:eastAsia="Arial" w:hAnsi="Arial"/>
          <w:color w:val="1A1A1A"/>
          <w:sz w:val="21"/>
          <w:szCs w:val="21"/>
        </w:rPr>
        <w:t xml:space="preserve">Y is the second ground axis, not height. Use integer squared distance. No floats.</w:t>
      </w:r>
    </w:p>
    <w:p>
      <w:pPr>
        <w:spacing w:after="160" w:before="0" w:line="276"/>
      </w:pPr>
      <w:r>
        <w:rPr>
          <w:rFonts w:ascii="Arial" w:cs="Arial" w:eastAsia="Arial" w:hAnsi="Arial"/>
          <w:color w:val="1A1A1A"/>
          <w:sz w:val="21"/>
          <w:szCs w:val="21"/>
        </w:rPr>
        <w:t xml:space="preserve">Scan by list index. Attack and cast with stable objectId. Do not save an index across decisions.</w:t>
      </w:r>
    </w:p>
    <w:p>
      <w:pPr>
        <w:pStyle w:val="Heading2"/>
        <w:spacing w:after="100" w:before="240"/>
      </w:pPr>
      <w:r>
        <w:rPr>
          <w:rFonts w:ascii="Arial" w:cs="Arial" w:eastAsia="Arial" w:hAnsi="Arial"/>
          <w:b/>
          <w:bCs/>
          <w:color w:val="2C5F6E"/>
          <w:sz w:val="24"/>
          <w:szCs w:val="24"/>
        </w:rPr>
        <w:t xml:space="preserve">Two move commands</w:t>
      </w:r>
    </w:p>
    <w:p>
      <w:pPr>
        <w:pStyle w:val="ListParagraph"/>
        <w:numPr>
          <w:ilvl w:val="0"/>
          <w:numId w:val="3"/>
        </w:numPr>
        <w:spacing w:after="70" w:line="260"/>
      </w:pPr>
      <w:r>
        <w:rPr>
          <w:rFonts w:ascii="Arial" w:cs="Arial" w:eastAsia="Arial" w:hAnsi="Arial"/>
          <w:color w:val="1A1A1A"/>
          <w:sz w:val="21"/>
          <w:szCs w:val="21"/>
        </w:rPr>
        <w:t xml:space="preserve">attackTarget(id): walk to that object and keep hitting it. Use this for farm and towers.</w:t>
      </w:r>
    </w:p>
    <w:p>
      <w:pPr>
        <w:pStyle w:val="ListParagraph"/>
        <w:numPr>
          <w:ilvl w:val="0"/>
          <w:numId w:val="3"/>
        </w:numPr>
        <w:spacing w:after="70" w:line="260"/>
      </w:pPr>
      <w:r>
        <w:rPr>
          <w:rFonts w:ascii="Arial" w:cs="Arial" w:eastAsia="Arial" w:hAnsi="Arial"/>
          <w:color w:val="1A1A1A"/>
          <w:sz w:val="21"/>
          <w:szCs w:val="21"/>
        </w:rPr>
        <w:t xml:space="preserve">walkTo(x,y): walk to a tile and cancel the attack. Use this only to dodge, retreat, or change lanes.</w:t>
      </w:r>
    </w:p>
    <w:p>
      <w:pPr>
        <w:spacing w:after="160" w:before="0" w:line="276"/>
      </w:pPr>
      <w:r>
        <w:rPr>
          <w:rFonts w:ascii="Arial" w:cs="Arial" w:eastAsia="Arial" w:hAnsi="Arial"/>
          <w:color w:val="1A1A1A"/>
          <w:sz w:val="21"/>
          <w:szCs w:val="21"/>
        </w:rPr>
        <w:t xml:space="preserve">If you are already hitting a legal tower or creep with cover, do not walkTo it. Keep attackTarget. Switching walk and attack every tick is why the hero looks busy and deals no tower damage.</w:t>
      </w:r>
    </w:p>
    <w:p>
      <w:pPr>
        <w:pStyle w:val="Heading1"/>
        <w:pBdr>
          <w:bottom w:val="single" w:color="2C5F6E" w:sz="12" w:space="6"/>
        </w:pBdr>
        <w:spacing w:after="140" w:before="320"/>
      </w:pPr>
      <w:r>
        <w:rPr>
          <w:rFonts w:ascii="Arial" w:cs="Arial" w:eastAsia="Arial" w:hAnsi="Arial"/>
          <w:b/>
          <w:bCs/>
          <w:color w:val="1B3A4B"/>
          <w:sz w:val="28"/>
          <w:szCs w:val="28"/>
        </w:rPr>
        <w:t xml:space="preserve">Keep this decision order</w:t>
      </w:r>
    </w:p>
    <w:p>
      <w:pPr>
        <w:spacing w:after="160" w:before="0" w:line="276"/>
      </w:pPr>
      <w:r>
        <w:rPr>
          <w:rFonts w:ascii="Arial" w:cs="Arial" w:eastAsia="Arial" w:hAnsi="Arial"/>
          <w:color w:val="1A1A1A"/>
          <w:sz w:val="21"/>
          <w:szCs w:val="21"/>
        </w:rPr>
        <w:t xml:space="preserve">Scan once. Act once. A higher step cancels every step below it.</w:t>
      </w:r>
    </w:p>
    <w:p>
      <w:pPr>
        <w:pStyle w:val="ListParagraph"/>
        <w:numPr>
          <w:ilvl w:val="0"/>
          <w:numId w:val="2"/>
        </w:numPr>
        <w:spacing w:after="70" w:line="260"/>
      </w:pPr>
      <w:r>
        <w:rPr>
          <w:rFonts w:ascii="Arial" w:cs="Arial" w:eastAsia="Arial" w:hAnsi="Arial"/>
          <w:color w:val="1A1A1A"/>
          <w:sz w:val="21"/>
          <w:szCs w:val="21"/>
        </w:rPr>
        <w:t xml:space="preserve">Dodge a visible area spell that will hit this hero within 72 ticks. Walk away from its aim tile toward an ally.</w:t>
      </w:r>
    </w:p>
    <w:p>
      <w:pPr>
        <w:pStyle w:val="ListParagraph"/>
        <w:numPr>
          <w:ilvl w:val="0"/>
          <w:numId w:val="2"/>
        </w:numPr>
        <w:spacing w:after="70" w:line="260"/>
      </w:pPr>
      <w:r>
        <w:rPr>
          <w:rFonts w:ascii="Arial" w:cs="Arial" w:eastAsia="Arial" w:hAnsi="Arial"/>
          <w:color w:val="1A1A1A"/>
          <w:sz w:val="21"/>
          <w:szCs w:val="21"/>
        </w:rPr>
        <w:t xml:space="preserve">Retreat if the v5 HP gates fire. Walk behind the nearest allied group or friendly tower. Do not flicker walk/attack.</w:t>
      </w:r>
    </w:p>
    <w:p>
      <w:pPr>
        <w:pStyle w:val="ListParagraph"/>
        <w:numPr>
          <w:ilvl w:val="0"/>
          <w:numId w:val="2"/>
        </w:numPr>
        <w:spacing w:after="70" w:line="260"/>
      </w:pPr>
      <w:r>
        <w:rPr>
          <w:rFonts w:ascii="Arial" w:cs="Arial" w:eastAsia="Arial" w:hAnsi="Arial"/>
          <w:color w:val="1A1A1A"/>
          <w:sz w:val="21"/>
          <w:szCs w:val="21"/>
        </w:rPr>
        <w:t xml:space="preserve">Recover. Free self-heal first if the full heal will land. Then at most one potion. A potion is not a reason to stay in tower fire.</w:t>
      </w:r>
    </w:p>
    <w:p>
      <w:pPr>
        <w:pStyle w:val="ListParagraph"/>
        <w:numPr>
          <w:ilvl w:val="0"/>
          <w:numId w:val="2"/>
        </w:numPr>
        <w:spacing w:after="70" w:line="260"/>
      </w:pPr>
      <w:r>
        <w:rPr>
          <w:rFonts w:ascii="Arial" w:cs="Arial" w:eastAsia="Arial" w:hAnsi="Arial"/>
          <w:color w:val="1A1A1A"/>
          <w:sz w:val="21"/>
          <w:szCs w:val="21"/>
        </w:rPr>
        <w:t xml:space="preserve">Emergency support. Druid heals first. Vanguard area-heals only if it actually lands useful healing. Others peel only if safe.</w:t>
      </w:r>
    </w:p>
    <w:p>
      <w:pPr>
        <w:pStyle w:val="ListParagraph"/>
        <w:numPr>
          <w:ilvl w:val="0"/>
          <w:numId w:val="2"/>
        </w:numPr>
        <w:spacing w:after="70" w:line="260"/>
      </w:pPr>
      <w:r>
        <w:rPr>
          <w:rFonts w:ascii="Arial" w:cs="Arial" w:eastAsia="Arial" w:hAnsi="Arial"/>
          <w:color w:val="1A1A1A"/>
          <w:sz w:val="21"/>
          <w:szCs w:val="21"/>
        </w:rPr>
        <w:t xml:space="preserve">Finish a visible low-HP enemy hero if it does not require a tower dive or leaving an exposed enemy fort.</w:t>
      </w:r>
    </w:p>
    <w:p>
      <w:pPr>
        <w:pStyle w:val="ListParagraph"/>
        <w:numPr>
          <w:ilvl w:val="0"/>
          <w:numId w:val="2"/>
        </w:numPr>
        <w:spacing w:after="70" w:line="260"/>
      </w:pPr>
      <w:r>
        <w:rPr>
          <w:rFonts w:ascii="Arial" w:cs="Arial" w:eastAsia="Arial" w:hAnsi="Arial"/>
          <w:color w:val="1A1A1A"/>
          <w:sz w:val="21"/>
          <w:szCs w:val="21"/>
        </w:rPr>
        <w:t xml:space="preserve">Hit the exposed enemy fort if allies are there. Otherwise hit the next exposed tower or barracks in the committed lane. Keep attackTarget.</w:t>
      </w:r>
    </w:p>
    <w:p>
      <w:pPr>
        <w:pStyle w:val="ListParagraph"/>
        <w:numPr>
          <w:ilvl w:val="0"/>
          <w:numId w:val="2"/>
        </w:numPr>
        <w:spacing w:after="70" w:line="260"/>
      </w:pPr>
      <w:r>
        <w:rPr>
          <w:rFonts w:ascii="Arial" w:cs="Arial" w:eastAsia="Arial" w:hAnsi="Arial"/>
          <w:color w:val="1A1A1A"/>
          <w:sz w:val="21"/>
          <w:szCs w:val="21"/>
        </w:rPr>
        <w:t xml:space="preserve">Fight a nearby threat, else last-hit nearby footmen on a wave that is moving toward the committed lane objective.</w:t>
      </w:r>
    </w:p>
    <w:p>
      <w:pPr>
        <w:pStyle w:val="ListParagraph"/>
        <w:numPr>
          <w:ilvl w:val="0"/>
          <w:numId w:val="2"/>
        </w:numPr>
        <w:spacing w:after="70" w:line="260"/>
      </w:pPr>
      <w:r>
        <w:rPr>
          <w:rFonts w:ascii="Arial" w:cs="Arial" w:eastAsia="Arial" w:hAnsi="Arial"/>
          <w:color w:val="1A1A1A"/>
          <w:sz w:val="21"/>
          <w:szCs w:val="21"/>
        </w:rPr>
        <w:t xml:space="preserve">Only here: consider a lane change. Rules in the next section.</w:t>
      </w:r>
    </w:p>
    <w:p>
      <w:pPr>
        <w:pStyle w:val="Heading1"/>
        <w:pBdr>
          <w:bottom w:val="single" w:color="2C5F6E" w:sz="12" w:space="6"/>
        </w:pBdr>
        <w:spacing w:after="140" w:before="320"/>
      </w:pPr>
      <w:r>
        <w:rPr>
          <w:rFonts w:ascii="Arial" w:cs="Arial" w:eastAsia="Arial" w:hAnsi="Arial"/>
          <w:b/>
          <w:bCs/>
          <w:color w:val="1B3A4B"/>
          <w:sz w:val="28"/>
          <w:szCs w:val="28"/>
        </w:rPr>
        <w:t xml:space="preserve">The lane change</w:t>
      </w:r>
    </w:p>
    <w:p>
      <w:pPr>
        <w:spacing w:after="160" w:before="0" w:line="276"/>
      </w:pPr>
      <w:r>
        <w:rPr>
          <w:rFonts w:ascii="Arial" w:cs="Arial" w:eastAsia="Arial" w:hAnsi="Arial"/>
          <w:color w:val="1A1A1A"/>
          <w:sz w:val="21"/>
          <w:szCs w:val="21"/>
        </w:rPr>
        <w:t xml:space="preserve">Build three lanes each decision from live objects, not from remembered coordinates.</w:t>
      </w:r>
    </w:p>
    <w:p>
      <w:pPr>
        <w:pStyle w:val="ListParagraph"/>
        <w:numPr>
          <w:ilvl w:val="0"/>
          <w:numId w:val="2"/>
        </w:numPr>
        <w:spacing w:after="70" w:line="260"/>
      </w:pPr>
      <w:r>
        <w:rPr>
          <w:rFonts w:ascii="Arial" w:cs="Arial" w:eastAsia="Arial" w:hAnsi="Arial"/>
          <w:color w:val="1A1A1A"/>
          <w:sz w:val="21"/>
          <w:szCs w:val="21"/>
        </w:rPr>
        <w:t xml:space="preserve">Find own fort and enemy fort by kind and team.</w:t>
      </w:r>
    </w:p>
    <w:p>
      <w:pPr>
        <w:pStyle w:val="ListParagraph"/>
        <w:numPr>
          <w:ilvl w:val="0"/>
          <w:numId w:val="2"/>
        </w:numPr>
        <w:spacing w:after="70" w:line="260"/>
      </w:pPr>
      <w:r>
        <w:rPr>
          <w:rFonts w:ascii="Arial" w:cs="Arial" w:eastAsia="Arial" w:hAnsi="Arial"/>
          <w:color w:val="1A1A1A"/>
          <w:sz w:val="21"/>
          <w:szCs w:val="21"/>
        </w:rPr>
        <w:t xml:space="preserve">Use visible barracks as lane anchors. If barracks are missing, use living allied towers.</w:t>
      </w:r>
    </w:p>
    <w:p>
      <w:pPr>
        <w:pStyle w:val="ListParagraph"/>
        <w:numPr>
          <w:ilvl w:val="0"/>
          <w:numId w:val="2"/>
        </w:numPr>
        <w:spacing w:after="70" w:line="260"/>
      </w:pPr>
      <w:r>
        <w:rPr>
          <w:rFonts w:ascii="Arial" w:cs="Arial" w:eastAsia="Arial" w:hAnsi="Arial"/>
          <w:color w:val="1A1A1A"/>
          <w:sz w:val="21"/>
          <w:szCs w:val="21"/>
        </w:rPr>
        <w:t xml:space="preserve">Assign each allied footman, allied hero, and exposed enemy structure to the nearest anchor. That is the lane bucket.</w:t>
      </w:r>
    </w:p>
    <w:p>
      <w:pPr>
        <w:pStyle w:val="ListParagraph"/>
        <w:numPr>
          <w:ilvl w:val="0"/>
          <w:numId w:val="2"/>
        </w:numPr>
        <w:spacing w:after="70" w:line="260"/>
      </w:pPr>
      <w:r>
        <w:rPr>
          <w:rFonts w:ascii="Arial" w:cs="Arial" w:eastAsia="Arial" w:hAnsi="Arial"/>
          <w:color w:val="1A1A1A"/>
          <w:sz w:val="21"/>
          <w:szCs w:val="21"/>
        </w:rPr>
        <w:t xml:space="preserve">If you cannot build buckets this decision, keep the last committed lane. Never default to the map center.</w:t>
      </w:r>
    </w:p>
    <w:p>
      <w:pPr>
        <w:pStyle w:val="Heading2"/>
        <w:spacing w:after="100" w:before="240"/>
      </w:pPr>
      <w:r>
        <w:rPr>
          <w:rFonts w:ascii="Arial" w:cs="Arial" w:eastAsia="Arial" w:hAnsi="Arial"/>
          <w:b/>
          <w:bCs/>
          <w:color w:val="2C5F6E"/>
          <w:sz w:val="24"/>
          <w:szCs w:val="24"/>
        </w:rPr>
        <w:t xml:space="preserve">When to stay</w:t>
      </w:r>
    </w:p>
    <w:p>
      <w:pPr>
        <w:spacing w:after="160" w:before="0" w:line="276"/>
      </w:pPr>
      <w:r>
        <w:rPr>
          <w:rFonts w:ascii="Arial" w:cs="Arial" w:eastAsia="Arial" w:hAnsi="Arial"/>
          <w:color w:val="1A1A1A"/>
          <w:sz w:val="21"/>
          <w:szCs w:val="21"/>
        </w:rPr>
        <w:t xml:space="preserve">Stay if the committed lane still has at least one allied footman group and either a legal exposed structure or a wave walking toward one.</w:t>
      </w:r>
    </w:p>
    <w:p>
      <w:pPr>
        <w:pStyle w:val="Heading2"/>
        <w:spacing w:after="100" w:before="240"/>
      </w:pPr>
      <w:r>
        <w:rPr>
          <w:rFonts w:ascii="Arial" w:cs="Arial" w:eastAsia="Arial" w:hAnsi="Arial"/>
          <w:b/>
          <w:bCs/>
          <w:color w:val="2C5F6E"/>
          <w:sz w:val="24"/>
          <w:szCs w:val="24"/>
        </w:rPr>
        <w:t xml:space="preserve">When to switch</w:t>
      </w:r>
    </w:p>
    <w:p>
      <w:pPr>
        <w:spacing w:after="160" w:before="0" w:line="276"/>
      </w:pPr>
      <w:r>
        <w:rPr>
          <w:rFonts w:ascii="Arial" w:cs="Arial" w:eastAsia="Arial" w:hAnsi="Arial"/>
          <w:color w:val="1A1A1A"/>
          <w:sz w:val="21"/>
          <w:szCs w:val="21"/>
        </w:rPr>
        <w:t xml:space="preserve">Switch only if all of these are true:</w:t>
      </w:r>
    </w:p>
    <w:p>
      <w:pPr>
        <w:pStyle w:val="ListParagraph"/>
        <w:numPr>
          <w:ilvl w:val="0"/>
          <w:numId w:val="3"/>
        </w:numPr>
        <w:spacing w:after="70" w:line="260"/>
      </w:pPr>
      <w:r>
        <w:rPr>
          <w:rFonts w:ascii="Arial" w:cs="Arial" w:eastAsia="Arial" w:hAnsi="Arial"/>
          <w:color w:val="1A1A1A"/>
          <w:sz w:val="21"/>
          <w:szCs w:val="21"/>
        </w:rPr>
        <w:t xml:space="preserve">The ladder is on step 8. Nothing above it is active.</w:t>
      </w:r>
    </w:p>
    <w:p>
      <w:pPr>
        <w:pStyle w:val="ListParagraph"/>
        <w:numPr>
          <w:ilvl w:val="0"/>
          <w:numId w:val="3"/>
        </w:numPr>
        <w:spacing w:after="70" w:line="260"/>
      </w:pPr>
      <w:r>
        <w:rPr>
          <w:rFonts w:ascii="Arial" w:cs="Arial" w:eastAsia="Arial" w:hAnsi="Arial"/>
          <w:color w:val="1A1A1A"/>
          <w:sz w:val="21"/>
          <w:szCs w:val="21"/>
        </w:rPr>
        <w:t xml:space="preserve">The current lane has failed the stay test for 48 ticks in a row.</w:t>
      </w:r>
    </w:p>
    <w:p>
      <w:pPr>
        <w:pStyle w:val="ListParagraph"/>
        <w:numPr>
          <w:ilvl w:val="0"/>
          <w:numId w:val="3"/>
        </w:numPr>
        <w:spacing w:after="70" w:line="260"/>
      </w:pPr>
      <w:r>
        <w:rPr>
          <w:rFonts w:ascii="Arial" w:cs="Arial" w:eastAsia="Arial" w:hAnsi="Arial"/>
          <w:color w:val="1A1A1A"/>
          <w:sz w:val="21"/>
          <w:szCs w:val="21"/>
        </w:rPr>
        <w:t xml:space="preserve">Another lane has fewer allied heroes than this one.</w:t>
      </w:r>
    </w:p>
    <w:p>
      <w:pPr>
        <w:pStyle w:val="ListParagraph"/>
        <w:numPr>
          <w:ilvl w:val="0"/>
          <w:numId w:val="3"/>
        </w:numPr>
        <w:spacing w:after="70" w:line="260"/>
      </w:pPr>
      <w:r>
        <w:rPr>
          <w:rFonts w:ascii="Arial" w:cs="Arial" w:eastAsia="Arial" w:hAnsi="Arial"/>
          <w:color w:val="1A1A1A"/>
          <w:sz w:val="21"/>
          <w:szCs w:val="21"/>
        </w:rPr>
        <w:t xml:space="preserve">That other lane has allied footmen. Empty of heroes and empty of wave is a death walk. Skip it.</w:t>
      </w:r>
    </w:p>
    <w:p>
      <w:pPr>
        <w:pStyle w:val="Heading2"/>
        <w:spacing w:after="100" w:before="240"/>
      </w:pPr>
      <w:r>
        <w:rPr>
          <w:rFonts w:ascii="Arial" w:cs="Arial" w:eastAsia="Arial" w:hAnsi="Arial"/>
          <w:b/>
          <w:bCs/>
          <w:color w:val="2C5F6E"/>
          <w:sz w:val="24"/>
          <w:szCs w:val="24"/>
        </w:rPr>
        <w:t xml:space="preserve">How to switch</w:t>
      </w:r>
    </w:p>
    <w:p>
      <w:pPr>
        <w:pStyle w:val="ListParagraph"/>
        <w:numPr>
          <w:ilvl w:val="0"/>
          <w:numId w:val="3"/>
        </w:numPr>
        <w:spacing w:after="70" w:line="260"/>
      </w:pPr>
      <w:r>
        <w:rPr>
          <w:rFonts w:ascii="Arial" w:cs="Arial" w:eastAsia="Arial" w:hAnsi="Arial"/>
          <w:color w:val="1A1A1A"/>
          <w:sz w:val="21"/>
          <w:szCs w:val="21"/>
        </w:rPr>
        <w:t xml:space="preserve">walkTo a tile next to the chosen allied footman group. One walk.</w:t>
      </w:r>
    </w:p>
    <w:p>
      <w:pPr>
        <w:pStyle w:val="ListParagraph"/>
        <w:numPr>
          <w:ilvl w:val="0"/>
          <w:numId w:val="3"/>
        </w:numPr>
        <w:spacing w:after="70" w:line="260"/>
      </w:pPr>
      <w:r>
        <w:rPr>
          <w:rFonts w:ascii="Arial" w:cs="Arial" w:eastAsia="Arial" w:hAnsi="Arial"/>
          <w:color w:val="1A1A1A"/>
          <w:sz w:val="21"/>
          <w:szCs w:val="21"/>
        </w:rPr>
        <w:t xml:space="preserve">Next decisions: attackTarget the nearest safe footman or the next exposed structure in that lane.</w:t>
      </w:r>
    </w:p>
    <w:p>
      <w:pPr>
        <w:pStyle w:val="ListParagraph"/>
        <w:numPr>
          <w:ilvl w:val="0"/>
          <w:numId w:val="3"/>
        </w:numPr>
        <w:spacing w:after="70" w:line="260"/>
      </w:pPr>
      <w:r>
        <w:rPr>
          <w:rFonts w:ascii="Arial" w:cs="Arial" w:eastAsia="Arial" w:hAnsi="Arial"/>
          <w:color w:val="1A1A1A"/>
          <w:sz w:val="21"/>
          <w:szCs w:val="21"/>
        </w:rPr>
        <w:t xml:space="preserve">Remember the new committed lane id.</w:t>
      </w:r>
    </w:p>
    <w:p>
      <w:pPr>
        <w:pStyle w:val="Heading1"/>
        <w:pBdr>
          <w:bottom w:val="single" w:color="2C5F6E" w:sz="12" w:space="6"/>
        </w:pBdr>
        <w:spacing w:after="140" w:before="320"/>
      </w:pPr>
      <w:r>
        <w:rPr>
          <w:rFonts w:ascii="Arial" w:cs="Arial" w:eastAsia="Arial" w:hAnsi="Arial"/>
          <w:b/>
          <w:bCs/>
          <w:color w:val="1B3A4B"/>
          <w:sz w:val="28"/>
          <w:szCs w:val="28"/>
        </w:rPr>
        <w:t xml:space="preserve">Logging</w:t>
      </w:r>
    </w:p>
    <w:p>
      <w:pPr>
        <w:spacing w:after="160" w:before="0" w:line="276"/>
      </w:pPr>
      <w:r>
        <w:rPr>
          <w:rFonts w:ascii="Arial" w:cs="Arial" w:eastAsia="Arial" w:hAnsi="Arial"/>
          <w:color w:val="1A1A1A"/>
          <w:sz w:val="21"/>
          <w:szCs w:val="21"/>
        </w:rPr>
        <w:t xml:space="preserve">Keep the version 5 30-second notes. Add:</w:t>
      </w:r>
    </w:p>
    <w:p>
      <w:pPr>
        <w:pStyle w:val="ListParagraph"/>
        <w:numPr>
          <w:ilvl w:val="0"/>
          <w:numId w:val="3"/>
        </w:numPr>
        <w:spacing w:after="70" w:line="260"/>
      </w:pPr>
      <w:r>
        <w:rPr>
          <w:rFonts w:ascii="Arial" w:cs="Arial" w:eastAsia="Arial" w:hAnsi="Arial"/>
          <w:color w:val="1A1A1A"/>
          <w:sz w:val="21"/>
          <w:szCs w:val="21"/>
        </w:rPr>
        <w:t xml:space="preserve">committed_lane_id</w:t>
      </w:r>
    </w:p>
    <w:p>
      <w:pPr>
        <w:pStyle w:val="ListParagraph"/>
        <w:numPr>
          <w:ilvl w:val="0"/>
          <w:numId w:val="3"/>
        </w:numPr>
        <w:spacing w:after="70" w:line="260"/>
      </w:pPr>
      <w:r>
        <w:rPr>
          <w:rFonts w:ascii="Arial" w:cs="Arial" w:eastAsia="Arial" w:hAnsi="Arial"/>
          <w:color w:val="1A1A1A"/>
          <w:sz w:val="21"/>
          <w:szCs w:val="21"/>
        </w:rPr>
        <w:t xml:space="preserve">allied hero count per lane</w:t>
      </w:r>
    </w:p>
    <w:p>
      <w:pPr>
        <w:pStyle w:val="ListParagraph"/>
        <w:numPr>
          <w:ilvl w:val="0"/>
          <w:numId w:val="3"/>
        </w:numPr>
        <w:spacing w:after="70" w:line="260"/>
      </w:pPr>
      <w:r>
        <w:rPr>
          <w:rFonts w:ascii="Arial" w:cs="Arial" w:eastAsia="Arial" w:hAnsi="Arial"/>
          <w:color w:val="1A1A1A"/>
          <w:sz w:val="21"/>
          <w:szCs w:val="21"/>
        </w:rPr>
        <w:t xml:space="preserve">share_count: allied heroes near the current farm target</w:t>
      </w:r>
    </w:p>
    <w:p>
      <w:pPr>
        <w:pStyle w:val="ListParagraph"/>
        <w:numPr>
          <w:ilvl w:val="0"/>
          <w:numId w:val="3"/>
        </w:numPr>
        <w:spacing w:after="70" w:line="260"/>
      </w:pPr>
      <w:r>
        <w:rPr>
          <w:rFonts w:ascii="Arial" w:cs="Arial" w:eastAsia="Arial" w:hAnsi="Arial"/>
          <w:color w:val="1A1A1A"/>
          <w:sz w:val="21"/>
          <w:szCs w:val="21"/>
        </w:rPr>
        <w:t xml:space="preserve">cover: 1 if an allied footman is closer to the nearest hostile tower than this hero is</w:t>
      </w:r>
    </w:p>
    <w:p>
      <w:pPr>
        <w:pStyle w:val="ListParagraph"/>
        <w:numPr>
          <w:ilvl w:val="0"/>
          <w:numId w:val="3"/>
        </w:numPr>
        <w:spacing w:after="70" w:line="260"/>
      </w:pPr>
      <w:r>
        <w:rPr>
          <w:rFonts w:ascii="Arial" w:cs="Arial" w:eastAsia="Arial" w:hAnsi="Arial"/>
          <w:color w:val="1A1A1A"/>
          <w:sz w:val="21"/>
          <w:szCs w:val="21"/>
        </w:rPr>
        <w:t xml:space="preserve">lock_id and lock_age_ticks: how long attackTarget has stayed the same</w:t>
      </w:r>
    </w:p>
    <w:p>
      <w:pPr>
        <w:pStyle w:val="ListParagraph"/>
        <w:numPr>
          <w:ilvl w:val="0"/>
          <w:numId w:val="3"/>
        </w:numPr>
        <w:spacing w:after="70" w:line="260"/>
      </w:pPr>
      <w:r>
        <w:rPr>
          <w:rFonts w:ascii="Arial" w:cs="Arial" w:eastAsia="Arial" w:hAnsi="Arial"/>
          <w:color w:val="1A1A1A"/>
          <w:sz w:val="21"/>
          <w:szCs w:val="21"/>
        </w:rPr>
        <w:t xml:space="preserve">xp_so_far and clock_deficit = 200 * minutes - lifetime XP</w:t>
      </w:r>
    </w:p>
    <w:p>
      <w:pPr>
        <w:pStyle w:val="ListParagraph"/>
        <w:numPr>
          <w:ilvl w:val="0"/>
          <w:numId w:val="3"/>
        </w:numPr>
        <w:spacing w:after="70" w:line="260"/>
      </w:pPr>
      <w:r>
        <w:rPr>
          <w:rFonts w:ascii="Arial" w:cs="Arial" w:eastAsia="Arial" w:hAnsi="Arial"/>
          <w:color w:val="1A1A1A"/>
          <w:sz w:val="21"/>
          <w:szCs w:val="21"/>
        </w:rPr>
        <w:t xml:space="preserve">last_rotate_reason: stay | empty_wave | less_crowded | defense | none</w:t>
      </w:r>
    </w:p>
    <w:p>
      <w:pPr>
        <w:pStyle w:val="Heading1"/>
        <w:pBdr>
          <w:bottom w:val="single" w:color="2C5F6E" w:sz="12" w:space="6"/>
        </w:pBdr>
        <w:spacing w:after="140" w:before="320"/>
      </w:pPr>
      <w:r>
        <w:rPr>
          <w:rFonts w:ascii="Arial" w:cs="Arial" w:eastAsia="Arial" w:hAnsi="Arial"/>
          <w:b/>
          <w:bCs/>
          <w:color w:val="1B3A4B"/>
          <w:sz w:val="28"/>
          <w:szCs w:val="28"/>
        </w:rPr>
        <w:t xml:space="preserve">How to test</w:t>
      </w:r>
    </w:p>
    <w:p>
      <w:pPr>
        <w:pStyle w:val="ListParagraph"/>
        <w:numPr>
          <w:ilvl w:val="0"/>
          <w:numId w:val="3"/>
        </w:numPr>
        <w:spacing w:after="70" w:line="260"/>
      </w:pPr>
      <w:r>
        <w:rPr>
          <w:rFonts w:ascii="Arial" w:cs="Arial" w:eastAsia="Arial" w:hAnsi="Arial"/>
          <w:color w:val="1A1A1A"/>
          <w:sz w:val="21"/>
          <w:szCs w:val="21"/>
        </w:rPr>
        <w:t xml:space="preserve">Smoke locally only to confirm it compiles and the new log lines print. Do not treat a local run as proof.</w:t>
      </w:r>
    </w:p>
    <w:p>
      <w:pPr>
        <w:pStyle w:val="ListParagraph"/>
        <w:numPr>
          <w:ilvl w:val="0"/>
          <w:numId w:val="3"/>
        </w:numPr>
        <w:spacing w:after="70" w:line="260"/>
      </w:pPr>
      <w:r>
        <w:rPr>
          <w:rFonts w:ascii="Arial" w:cs="Arial" w:eastAsia="Arial" w:hAnsi="Arial"/>
          <w:color w:val="1A1A1A"/>
          <w:sz w:val="21"/>
          <w:szCs w:val="21"/>
        </w:rPr>
        <w:t xml:space="preserve">Upload version 6. Same hosted settings as version 5. Ten matches. No league submit.</w:t>
      </w:r>
    </w:p>
    <w:p>
      <w:pPr>
        <w:pStyle w:val="ListParagraph"/>
        <w:numPr>
          <w:ilvl w:val="0"/>
          <w:numId w:val="3"/>
        </w:numPr>
        <w:spacing w:after="70" w:line="260"/>
      </w:pPr>
      <w:r>
        <w:rPr>
          <w:rFonts w:ascii="Arial" w:cs="Arial" w:eastAsia="Arial" w:hAnsi="Arial"/>
          <w:color w:val="1A1A1A"/>
          <w:sz w:val="21"/>
          <w:szCs w:val="21"/>
        </w:rPr>
        <w:t xml:space="preserve">Report the v5 table plus: lane time split, mean share_count, mean cover, mean lock_age, building-attack time, clock_deficit at minute 10 and at the end.</w:t>
      </w:r>
    </w:p>
    <w:p>
      <w:pPr>
        <w:pStyle w:val="Heading2"/>
        <w:spacing w:after="100" w:before="240"/>
      </w:pPr>
      <w:r>
        <w:rPr>
          <w:rFonts w:ascii="Arial" w:cs="Arial" w:eastAsia="Arial" w:hAnsi="Arial"/>
          <w:b/>
          <w:bCs/>
          <w:color w:val="2C5F6E"/>
          <w:sz w:val="24"/>
          <w:szCs w:val="24"/>
        </w:rPr>
        <w:t xml:space="preserve">Pass / fail</w:t>
      </w:r>
    </w:p>
    <w:p>
      <w:pPr>
        <w:pStyle w:val="ListParagraph"/>
        <w:numPr>
          <w:ilvl w:val="0"/>
          <w:numId w:val="3"/>
        </w:numPr>
        <w:spacing w:after="70" w:line="260"/>
      </w:pPr>
      <w:r>
        <w:rPr>
          <w:rFonts w:ascii="Arial" w:cs="Arial" w:eastAsia="Arial" w:hAnsi="Arial"/>
          <w:color w:val="1A1A1A"/>
          <w:sz w:val="21"/>
          <w:szCs w:val="21"/>
        </w:rPr>
        <w:t xml:space="preserve">Pass: XP up or deaths down, and mid time under 50%, and cover not worse.</w:t>
      </w:r>
    </w:p>
    <w:p>
      <w:pPr>
        <w:pStyle w:val="ListParagraph"/>
        <w:numPr>
          <w:ilvl w:val="0"/>
          <w:numId w:val="3"/>
        </w:numPr>
        <w:spacing w:after="70" w:line="260"/>
      </w:pPr>
      <w:r>
        <w:rPr>
          <w:rFonts w:ascii="Arial" w:cs="Arial" w:eastAsia="Arial" w:hAnsi="Arial"/>
          <w:color w:val="1A1A1A"/>
          <w:sz w:val="21"/>
          <w:szCs w:val="21"/>
        </w:rPr>
        <w:t xml:space="preserve">Soft fail: mid time drops but XP is flat. The switch fired. Farm has not converted yet. Stop and show the notes. Do not add more features.</w:t>
      </w:r>
    </w:p>
    <w:p>
      <w:pPr>
        <w:pStyle w:val="ListParagraph"/>
        <w:numPr>
          <w:ilvl w:val="0"/>
          <w:numId w:val="3"/>
        </w:numPr>
        <w:spacing w:after="70" w:line="260"/>
      </w:pPr>
      <w:r>
        <w:rPr>
          <w:rFonts w:ascii="Arial" w:cs="Arial" w:eastAsia="Arial" w:hAnsi="Arial"/>
          <w:color w:val="1A1A1A"/>
          <w:sz w:val="21"/>
          <w:szCs w:val="21"/>
        </w:rPr>
        <w:t xml:space="preserve">Hard fail: deaths up, or mid time still about 70%.</w:t>
      </w:r>
    </w:p>
    <w:p>
      <w:pPr>
        <w:pStyle w:val="Heading1"/>
        <w:pBdr>
          <w:bottom w:val="single" w:color="2C5F6E" w:sz="12" w:space="6"/>
        </w:pBdr>
        <w:spacing w:after="140" w:before="320"/>
      </w:pPr>
      <w:r>
        <w:rPr>
          <w:rFonts w:ascii="Arial" w:cs="Arial" w:eastAsia="Arial" w:hAnsi="Arial"/>
          <w:b/>
          <w:bCs/>
          <w:color w:val="1B3A4B"/>
          <w:sz w:val="28"/>
          <w:szCs w:val="28"/>
        </w:rPr>
        <w:t xml:space="preserve">Do not do this round</w:t>
      </w:r>
    </w:p>
    <w:p>
      <w:pPr>
        <w:pStyle w:val="ListParagraph"/>
        <w:numPr>
          <w:ilvl w:val="0"/>
          <w:numId w:val="3"/>
        </w:numPr>
        <w:spacing w:after="70" w:line="260"/>
      </w:pPr>
      <w:r>
        <w:rPr>
          <w:rFonts w:ascii="Arial" w:cs="Arial" w:eastAsia="Arial" w:hAnsi="Arial"/>
          <w:color w:val="1A1A1A"/>
          <w:sz w:val="21"/>
          <w:szCs w:val="21"/>
        </w:rPr>
        <w:t xml:space="preserve">Do not change HP gates, potion rules, or item builds.</w:t>
      </w:r>
    </w:p>
    <w:p>
      <w:pPr>
        <w:pStyle w:val="ListParagraph"/>
        <w:numPr>
          <w:ilvl w:val="0"/>
          <w:numId w:val="3"/>
        </w:numPr>
        <w:spacing w:after="70" w:line="260"/>
      </w:pPr>
      <w:r>
        <w:rPr>
          <w:rFonts w:ascii="Arial" w:cs="Arial" w:eastAsia="Arial" w:hAnsi="Arial"/>
          <w:color w:val="1A1A1A"/>
          <w:sz w:val="21"/>
          <w:szCs w:val="21"/>
        </w:rPr>
        <w:t xml:space="preserve">Do not add jungle camps.</w:t>
      </w:r>
    </w:p>
    <w:p>
      <w:pPr>
        <w:pStyle w:val="ListParagraph"/>
        <w:numPr>
          <w:ilvl w:val="0"/>
          <w:numId w:val="3"/>
        </w:numPr>
        <w:spacing w:after="70" w:line="260"/>
      </w:pPr>
      <w:r>
        <w:rPr>
          <w:rFonts w:ascii="Arial" w:cs="Arial" w:eastAsia="Arial" w:hAnsi="Arial"/>
          <w:color w:val="1A1A1A"/>
          <w:sz w:val="21"/>
          <w:szCs w:val="21"/>
        </w:rPr>
        <w:t xml:space="preserve">Do not add new spell aiming.</w:t>
      </w:r>
    </w:p>
    <w:p>
      <w:pPr>
        <w:pStyle w:val="ListParagraph"/>
        <w:numPr>
          <w:ilvl w:val="0"/>
          <w:numId w:val="3"/>
        </w:numPr>
        <w:spacing w:after="70" w:line="260"/>
      </w:pPr>
      <w:r>
        <w:rPr>
          <w:rFonts w:ascii="Arial" w:cs="Arial" w:eastAsia="Arial" w:hAnsi="Arial"/>
          <w:color w:val="1A1A1A"/>
          <w:sz w:val="21"/>
          <w:szCs w:val="21"/>
        </w:rPr>
        <w:t xml:space="preserve">Do not hardcode map center or fixed lane tiles.</w:t>
      </w:r>
    </w:p>
    <w:p>
      <w:pPr>
        <w:pStyle w:val="ListParagraph"/>
        <w:numPr>
          <w:ilvl w:val="0"/>
          <w:numId w:val="3"/>
        </w:numPr>
        <w:spacing w:after="70" w:line="260"/>
      </w:pPr>
      <w:r>
        <w:rPr>
          <w:rFonts w:ascii="Arial" w:cs="Arial" w:eastAsia="Arial" w:hAnsi="Arial"/>
          <w:color w:val="1A1A1A"/>
          <w:sz w:val="21"/>
          <w:szCs w:val="21"/>
        </w:rPr>
        <w:t xml:space="preserve">Do not copy old item IDs or old tower HP into the code.</w:t>
      </w:r>
    </w:p>
    <w:p>
      <w:pPr>
        <w:pStyle w:val="ListParagraph"/>
        <w:numPr>
          <w:ilvl w:val="0"/>
          <w:numId w:val="3"/>
        </w:numPr>
        <w:spacing w:after="70" w:line="260"/>
      </w:pPr>
      <w:r>
        <w:rPr>
          <w:rFonts w:ascii="Arial" w:cs="Arial" w:eastAsia="Arial" w:hAnsi="Arial"/>
          <w:color w:val="1A1A1A"/>
          <w:sz w:val="21"/>
          <w:szCs w:val="21"/>
        </w:rPr>
        <w:t xml:space="preserve">Do not submit to the league.</w:t>
      </w:r>
    </w:p>
    <w:p>
      <w:pPr>
        <w:pStyle w:val="ListParagraph"/>
        <w:numPr>
          <w:ilvl w:val="0"/>
          <w:numId w:val="3"/>
        </w:numPr>
        <w:spacing w:after="70" w:line="260"/>
      </w:pPr>
      <w:r>
        <w:rPr>
          <w:rFonts w:ascii="Arial" w:cs="Arial" w:eastAsia="Arial" w:hAnsi="Arial"/>
          <w:color w:val="1A1A1A"/>
          <w:sz w:val="21"/>
          <w:szCs w:val="21"/>
        </w:rPr>
        <w:t xml:space="preserve">Do not make a second strategy change in the same upload.</w:t>
      </w:r>
    </w:p>
    <w:p>
      <w:pPr>
        <w:pStyle w:val="ListParagraph"/>
        <w:numPr>
          <w:ilvl w:val="0"/>
          <w:numId w:val="3"/>
        </w:numPr>
        <w:spacing w:after="70" w:line="260"/>
      </w:pPr>
      <w:r>
        <w:rPr>
          <w:rFonts w:ascii="Arial" w:cs="Arial" w:eastAsia="Arial" w:hAnsi="Arial"/>
          <w:color w:val="1A1A1A"/>
          <w:sz w:val="21"/>
          <w:szCs w:val="21"/>
        </w:rPr>
        <w:t xml:space="preserve">Do not attack the enemy god alone.</w:t>
      </w:r>
    </w:p>
    <w:p>
      <w:pPr>
        <w:pStyle w:val="Heading1"/>
        <w:pBdr>
          <w:bottom w:val="single" w:color="2C5F6E" w:sz="12" w:space="6"/>
        </w:pBdr>
        <w:spacing w:after="140" w:before="320"/>
      </w:pPr>
      <w:r>
        <w:rPr>
          <w:rFonts w:ascii="Arial" w:cs="Arial" w:eastAsia="Arial" w:hAnsi="Arial"/>
          <w:b/>
          <w:bCs/>
          <w:color w:val="1B3A4B"/>
          <w:sz w:val="28"/>
          <w:szCs w:val="28"/>
        </w:rPr>
        <w:t xml:space="preserve">If this works</w:t>
      </w:r>
    </w:p>
    <w:p>
      <w:pPr>
        <w:spacing w:after="160" w:before="0" w:line="276"/>
      </w:pPr>
      <w:r>
        <w:rPr>
          <w:rFonts w:ascii="Arial" w:cs="Arial" w:eastAsia="Arial" w:hAnsi="Arial"/>
          <w:color w:val="1A1A1A"/>
          <w:sz w:val="21"/>
          <w:szCs w:val="21"/>
        </w:rPr>
        <w:t xml:space="preserve">Stop. Next job is hitting buildings, not more lane math. Only start that after the notes show the hero actually leaving mid with footmen in front.</w:t>
      </w:r>
    </w:p>
    <w:p>
      <w:pPr>
        <w:pStyle w:val="Heading1"/>
        <w:pBdr>
          <w:bottom w:val="single" w:color="2C5F6E" w:sz="12" w:space="6"/>
        </w:pBdr>
        <w:spacing w:after="140" w:before="320"/>
      </w:pPr>
      <w:r>
        <w:rPr>
          <w:rFonts w:ascii="Arial" w:cs="Arial" w:eastAsia="Arial" w:hAnsi="Arial"/>
          <w:b/>
          <w:bCs/>
          <w:color w:val="1B3A4B"/>
          <w:sz w:val="28"/>
          <w:szCs w:val="28"/>
        </w:rPr>
        <w:t xml:space="preserve">Paste this</w:t>
      </w:r>
    </w:p>
    <w:p>
      <w:pPr>
        <w:spacing w:after="160" w:before="0" w:line="276"/>
      </w:pPr>
      <w:r>
        <w:rPr>
          <w:rFonts w:ascii="Arial" w:cs="Arial" w:eastAsia="Arial" w:hAnsi="Arial"/>
          <w:i/>
          <w:iCs/>
          <w:color w:val="1A1A1A"/>
          <w:sz w:val="21"/>
          <w:szCs w:val="21"/>
        </w:rPr>
        <w:t xml:space="preserve">Implement version 6 as a single change on the version 5 BASIC policy. Keep the v5 ladder, retreat and potion gates, and wave-follow. Add three live lane buckets from barracks, towers, and forts. Stay in the current lane while it has allied footmen and a useful target. If that lane is dry for 48 ticks, walk once toward the least-crowded lane that still has allied footmen, then attackTarget. Least-crowded means fewest allied heroes. Never rotate into an empty lane. Never walk to map center. Never rotate during dodge, retreat, recover, or a kill. Log committed lane, hero counts per lane, share_count, cover, lock_age, clock_deficit, rotate reason. Upload v6, 10 hosted matches, same settings as v5, no league submit. Use live manifest item IDs and HP. Do not copy older numeric tables.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A6570"/>
        <w:sz w:val="16"/>
        <w:szCs w:val="16"/>
      </w:rPr>
      <w:t xml:space="preserve">Build on version 5  ·  one change  ·  </w:t>
    </w:r>
    <w:r>
      <w:rPr>
        <w:rFonts w:ascii="Arial" w:cs="Arial" w:eastAsia="Arial" w:hAnsi="Arial"/>
        <w:color w:val="5A657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5A6570"/>
        <w:sz w:val="16"/>
        <w:szCs w:val="16"/>
      </w:rPr>
      <w:t xml:space="preserve">Gods of the Arena  ·  version 6 instructions for Claude Code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1B3A4B"/>
      <w:sz w:val="28"/>
      <w:szCs w:val="28"/>
    </w:rPr>
  </w:style>
  <w:style w:type="paragraph" w:styleId="Heading2">
    <w:name w:val="Heading 2"/>
    <w:basedOn w:val="Normal"/>
    <w:next w:val="Normal"/>
    <w:qFormat/>
    <w:pPr>
      <w:spacing w:after="100" w:before="240"/>
      <w:outlineLvl w:val="1"/>
    </w:pPr>
    <w:rPr>
      <w:rFonts w:ascii="Arial" w:cs="Arial" w:eastAsia="Arial" w:hAnsi="Arial"/>
      <w:b/>
      <w:bCs/>
      <w:color w:val="2C5F6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2026-09-27T17:57:08.145Z</dcterms:created>
  <dcterms:modified xsi:type="dcterms:W3CDTF">2026-09-27T17:57:08.145Z</dcterms:modified>
</cp:coreProperties>
</file>

<file path=docProps/custom.xml><?xml version="1.0" encoding="utf-8"?>
<Properties xmlns="http://schemas.openxmlformats.org/officeDocument/2006/custom-properties" xmlns:vt="http://schemas.openxmlformats.org/officeDocument/2006/docPropsVTypes"/>
</file>