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VIEW V_SILVER_ORDERS_PARSED 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order_id,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customer_id,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product_id,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CAST(quantity AS NUMBER(38,0)) AS quantity,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order_date,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order_notes,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ingestion_date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silver_orders;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OR REPLACE VIEW V_SILVER_RETURNS_PARSED 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claim_id,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order_id,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product_id,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order_date,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return_date,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return_reason,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severity,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under_warranty,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ingestion_date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F_ORDER_RETURN_SILVER;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/* CREATE OR REPLACE VIEW V_SILVER_WOOD_SPECS_PARSED 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REGION_WOOD,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WOOD_SPECIES,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DENSITY_KG_M3,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HARDNESS_N,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CARBON_STORAGE_KG_CO2E_PER_KG,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RECYCLABILITY_RATE_PCT,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CERTIFICATION,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ORIGIN,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UPDATED_AT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D_WOOD_SPECS_SILVER; */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OR REPLACE DYNAMIC TABLE GOLD_ORDERS_DAILY_PARSED_DT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TARGET_LAG = '5 minutes'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WAREHOUSE = INGEST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CAST(order_date AS DATE)            AS DAY,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COUNT(*)                            AS ORDERS_COUNT,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SUM(quantity)                       AS TOTAL_QUANTITY,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COUNT(DISTINCT customer_id)         AS UNIQUE_CUSTOMERS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V_SILVER_ORDERS_PARSED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GROUP BY CAST(order_date AS DATE);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OR REPLACE DYNAMIC TABLE GOLD_RETURNS_DAILY_PARSED_DT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TARGET_LAG = '5 minutes'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WAREHOUSE = INGEST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CAST(return_date AS DATE)           AS DAY,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COUNT(*)                            AS RETURNS_COUNT,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SUM(IFF(under_warranty, 1, 0))      AS UNDER_WARRANTY_CNT,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SUM(IFF(severity = 'CRITICAL',1,0)) AS CRITICAL_CNT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V_SILVER_RETURNS_PARSED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 BY CAST(return_date AS DATE);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OR REPLACE DYNAMIC TABLE GOLD_RETURN_RATE_DAILY_PARSED_DT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TARGET_LAG = '5 minutes'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WAREHOUSE = INGEST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WITH days AS 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SELECT DAY FROM GOLD_ORDERS_DAILY_PARSED_DT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UNION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SELECT DAY FROM GOLD_RETURNS_DAILY_PARSED_DT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d.DAY,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COALESCE(o.ORDERS_COUNT, 0)  AS ORDERS_COUNT,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COALESCE(r.RETURNS_COUNT, 0) AS RETURNS_COUNT,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IFF(COALESCE(o.ORDERS_COUNT,0)=0,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(COALESCE(r.RETURNS_COUNT,0) * 100.0) / o.ORDERS_COUNT)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AS RETURN_RATE_PCT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FROM days 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LEFT JOIN GOLD_ORDERS_DAILY_PARSED_DT  o ON o.DAY = d.DAY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LEFT JOIN GOLD_RETURNS_DAILY_PARSED_DT r ON r.DAY = d.DAY;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/* CREATE OR REPLACE DYNAMIC TABLE GOLD_WOOD_SPECS_DIM_PARSED_DT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TARGET_LAG = '15 minutes'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WAREHOUSE = INGEST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REGION_WOOD,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WOOD_SPECIES,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DENSITY_KG_M3,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HARDNESS_N,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CARBON_STORAGE_KG_CO2E_PER_KG,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RECYCLABILITY_RATE_PCT,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CERTIFICATION,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ORIGIN,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UPDATED_AT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V_SILVER_WOOD_SPECS_PARSED; 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