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8F24E" w14:textId="77777777" w:rsidR="00850F88" w:rsidRDefault="003225DD">
      <w:pPr>
        <w:spacing w:after="40"/>
      </w:pPr>
      <w:r>
        <w:rPr>
          <w:b/>
          <w:bCs/>
          <w:color w:val="2F5496"/>
          <w:sz w:val="32"/>
          <w:szCs w:val="32"/>
        </w:rPr>
        <w:t>Meridian Financial Services</w:t>
      </w:r>
    </w:p>
    <w:p w14:paraId="38F459F3" w14:textId="77777777" w:rsidR="00850F88" w:rsidRDefault="003225DD">
      <w:pPr>
        <w:spacing w:after="40"/>
      </w:pPr>
      <w:r>
        <w:rPr>
          <w:b/>
          <w:bCs/>
          <w:sz w:val="26"/>
          <w:szCs w:val="26"/>
        </w:rPr>
        <w:t>Monte Carlo Covenant Risk Analysis</w:t>
      </w:r>
    </w:p>
    <w:p w14:paraId="112BA149" w14:textId="77777777" w:rsidR="00850F88" w:rsidRDefault="003225DD">
      <w:pPr>
        <w:spacing w:after="300"/>
      </w:pPr>
      <w:r>
        <w:rPr>
          <w:i/>
          <w:iCs/>
          <w:color w:val="666666"/>
        </w:rPr>
        <w:t>Prepared for First National Lending Team  |  February 2026</w:t>
      </w:r>
    </w:p>
    <w:p w14:paraId="51D73779" w14:textId="77777777" w:rsidR="00850F88" w:rsidRDefault="003225DD">
      <w:pPr>
        <w:pStyle w:val="Heading1"/>
      </w:pPr>
      <w:r>
        <w:t>Purpose</w:t>
      </w:r>
    </w:p>
    <w:p w14:paraId="48780183" w14:textId="77777777" w:rsidR="00850F88" w:rsidRDefault="003225DD">
      <w:pPr>
        <w:spacing w:after="120"/>
      </w:pPr>
      <w:r>
        <w:rPr>
          <w:sz w:val="18"/>
          <w:szCs w:val="18"/>
        </w:rPr>
        <w:t>This memo summarizes the results of a 10,000-iteration Monte Carlo simulation modeling covenant compliance over a 60-month horizon for the proposed term loan and revolving credit facility. The simulation incorporates stochastic variation in revenue, operating expenses, and portfolio collection timing to stress-test the borrower’s ability to maintain all financial covenants under a range of outcomes.</w:t>
      </w:r>
    </w:p>
    <w:p w14:paraId="3EDECF4A" w14:textId="77777777" w:rsidR="00850F88" w:rsidRDefault="003225DD">
      <w:pPr>
        <w:pStyle w:val="Heading1"/>
      </w:pPr>
      <w:r>
        <w:t>Interpreting Breach Probabilities</w:t>
      </w:r>
    </w:p>
    <w:p w14:paraId="04C3156A" w14:textId="77777777" w:rsidR="00850F88" w:rsidRDefault="003225DD">
      <w:pPr>
        <w:spacing w:after="120"/>
      </w:pPr>
      <w:r>
        <w:rPr>
          <w:sz w:val="18"/>
          <w:szCs w:val="18"/>
        </w:rPr>
        <w:t xml:space="preserve">The probabilities reported in this analysis represent the likelihood that a covenant is breached </w:t>
      </w:r>
      <w:r>
        <w:rPr>
          <w:b/>
          <w:bCs/>
          <w:sz w:val="18"/>
          <w:szCs w:val="18"/>
        </w:rPr>
        <w:t>even once</w:t>
      </w:r>
      <w:r>
        <w:rPr>
          <w:sz w:val="18"/>
          <w:szCs w:val="18"/>
        </w:rPr>
        <w:t xml:space="preserve"> at any single test date through the indicated month. This is the most conservative framing possible: a simulation path is counted as a “breach” if the covenant fails at a single quarterly or annual test point, even if it passes at every other test date in the horizon. In practice, a single borderline test result would typically trigger a cure period or management discussion, not an event of default.</w:t>
      </w:r>
    </w:p>
    <w:p w14:paraId="4B193A94" w14:textId="77777777" w:rsidR="00850F88" w:rsidRDefault="003225DD">
      <w:pPr>
        <w:pStyle w:val="Heading1"/>
      </w:pPr>
      <w:r>
        <w:t>Deal Snapshot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850F88" w14:paraId="40A33841" w14:textId="77777777">
        <w:tc>
          <w:tcPr>
            <w:tcW w:w="3800" w:type="dxa"/>
            <w:tcBorders>
              <w:top w:val="single" w:sz="1" w:space="0" w:color="B0B0B0"/>
              <w:left w:val="single" w:sz="1" w:space="0" w:color="B0B0B0"/>
              <w:bottom w:val="single" w:sz="1" w:space="0" w:color="B0B0B0"/>
              <w:right w:val="single" w:sz="1" w:space="0" w:color="B0B0B0"/>
            </w:tcBorders>
            <w:shd w:val="clear" w:color="auto" w:fill="2F5496"/>
            <w:tcMar>
              <w:top w:w="60" w:type="dxa"/>
              <w:left w:w="100" w:type="dxa"/>
              <w:bottom w:w="60" w:type="dxa"/>
              <w:right w:w="100" w:type="dxa"/>
            </w:tcMar>
            <w:vAlign w:val="center"/>
          </w:tcPr>
          <w:p w14:paraId="21E92D03" w14:textId="77777777" w:rsidR="00850F88" w:rsidRDefault="003225DD">
            <w:pPr>
              <w:jc w:val="center"/>
            </w:pPr>
            <w:r>
              <w:rPr>
                <w:b/>
                <w:bCs/>
                <w:color w:val="FFFFFF"/>
                <w:sz w:val="18"/>
                <w:szCs w:val="18"/>
              </w:rPr>
              <w:t>Metric</w:t>
            </w:r>
          </w:p>
        </w:tc>
        <w:tc>
          <w:tcPr>
            <w:tcW w:w="5560" w:type="dxa"/>
            <w:tcBorders>
              <w:top w:val="single" w:sz="1" w:space="0" w:color="B0B0B0"/>
              <w:left w:val="single" w:sz="1" w:space="0" w:color="B0B0B0"/>
              <w:bottom w:val="single" w:sz="1" w:space="0" w:color="B0B0B0"/>
              <w:right w:val="single" w:sz="1" w:space="0" w:color="B0B0B0"/>
            </w:tcBorders>
            <w:shd w:val="clear" w:color="auto" w:fill="2F5496"/>
            <w:tcMar>
              <w:top w:w="60" w:type="dxa"/>
              <w:left w:w="100" w:type="dxa"/>
              <w:bottom w:w="60" w:type="dxa"/>
              <w:right w:w="100" w:type="dxa"/>
            </w:tcMar>
            <w:vAlign w:val="center"/>
          </w:tcPr>
          <w:p w14:paraId="09709F7D" w14:textId="77777777" w:rsidR="00850F88" w:rsidRDefault="003225DD">
            <w:pPr>
              <w:jc w:val="center"/>
            </w:pPr>
            <w:r>
              <w:rPr>
                <w:b/>
                <w:bCs/>
                <w:color w:val="FFFFFF"/>
                <w:sz w:val="18"/>
                <w:szCs w:val="18"/>
              </w:rPr>
              <w:t>Value</w:t>
            </w:r>
          </w:p>
        </w:tc>
      </w:tr>
      <w:tr w:rsidR="00850F88" w14:paraId="72C62E44" w14:textId="77777777">
        <w:tc>
          <w:tcPr>
            <w:tcW w:w="3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50B1F825" w14:textId="77777777" w:rsidR="00850F88" w:rsidRDefault="003225DD">
            <w:r>
              <w:rPr>
                <w:sz w:val="18"/>
                <w:szCs w:val="18"/>
              </w:rPr>
              <w:t>Term Loan Proceeds</w:t>
            </w:r>
          </w:p>
        </w:tc>
        <w:tc>
          <w:tcPr>
            <w:tcW w:w="5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568977CF" w14:textId="77777777" w:rsidR="00850F88" w:rsidRDefault="003225DD">
            <w:pPr>
              <w:jc w:val="center"/>
            </w:pPr>
            <w:r>
              <w:rPr>
                <w:sz w:val="18"/>
                <w:szCs w:val="18"/>
              </w:rPr>
              <w:t>$2,961,075</w:t>
            </w:r>
          </w:p>
        </w:tc>
      </w:tr>
      <w:tr w:rsidR="00850F88" w14:paraId="411E248B" w14:textId="77777777">
        <w:tc>
          <w:tcPr>
            <w:tcW w:w="3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37E9E063" w14:textId="77777777" w:rsidR="00850F88" w:rsidRDefault="003225DD">
            <w:r>
              <w:rPr>
                <w:sz w:val="18"/>
                <w:szCs w:val="18"/>
              </w:rPr>
              <w:t xml:space="preserve">  Loan 1 (Business)</w:t>
            </w:r>
          </w:p>
        </w:tc>
        <w:tc>
          <w:tcPr>
            <w:tcW w:w="5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22520F35" w14:textId="77777777" w:rsidR="00850F88" w:rsidRDefault="003225DD">
            <w:pPr>
              <w:jc w:val="center"/>
            </w:pPr>
            <w:r>
              <w:rPr>
                <w:sz w:val="18"/>
                <w:szCs w:val="18"/>
              </w:rPr>
              <w:t>$821,954 @ 9.0%, 60-mo amort</w:t>
            </w:r>
          </w:p>
        </w:tc>
      </w:tr>
      <w:tr w:rsidR="00850F88" w14:paraId="25685CED" w14:textId="77777777">
        <w:tc>
          <w:tcPr>
            <w:tcW w:w="3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3C6CBC7E" w14:textId="77777777" w:rsidR="00850F88" w:rsidRDefault="003225DD">
            <w:r>
              <w:rPr>
                <w:sz w:val="18"/>
                <w:szCs w:val="18"/>
              </w:rPr>
              <w:t xml:space="preserve">  Loan 2 (Guarantor)</w:t>
            </w:r>
          </w:p>
        </w:tc>
        <w:tc>
          <w:tcPr>
            <w:tcW w:w="5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3287F901" w14:textId="77777777" w:rsidR="00850F88" w:rsidRDefault="003225DD">
            <w:pPr>
              <w:jc w:val="center"/>
            </w:pPr>
            <w:r>
              <w:rPr>
                <w:sz w:val="18"/>
                <w:szCs w:val="18"/>
              </w:rPr>
              <w:t>$2,019,017 @ 6.5%, 84-mo amort</w:t>
            </w:r>
          </w:p>
        </w:tc>
      </w:tr>
      <w:tr w:rsidR="00850F88" w14:paraId="0A0EA3EC" w14:textId="77777777">
        <w:tc>
          <w:tcPr>
            <w:tcW w:w="3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2FC1C777" w14:textId="77777777" w:rsidR="00850F88" w:rsidRDefault="003225DD">
            <w:r>
              <w:rPr>
                <w:sz w:val="18"/>
                <w:szCs w:val="18"/>
              </w:rPr>
              <w:t>Line of Credit Limit</w:t>
            </w:r>
          </w:p>
        </w:tc>
        <w:tc>
          <w:tcPr>
            <w:tcW w:w="5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380DF221" w14:textId="77777777" w:rsidR="00850F88" w:rsidRDefault="003225DD">
            <w:pPr>
              <w:jc w:val="center"/>
            </w:pPr>
            <w:r>
              <w:rPr>
                <w:sz w:val="18"/>
                <w:szCs w:val="18"/>
              </w:rPr>
              <w:t>$378,165</w:t>
            </w:r>
          </w:p>
        </w:tc>
      </w:tr>
      <w:tr w:rsidR="00850F88" w14:paraId="4001886E" w14:textId="77777777">
        <w:tc>
          <w:tcPr>
            <w:tcW w:w="3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6EB35698" w14:textId="77777777" w:rsidR="00850F88" w:rsidRDefault="003225DD">
            <w:r>
              <w:rPr>
                <w:sz w:val="18"/>
                <w:szCs w:val="18"/>
              </w:rPr>
              <w:t>Initial LOC Draw</w:t>
            </w:r>
          </w:p>
        </w:tc>
        <w:tc>
          <w:tcPr>
            <w:tcW w:w="5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710DF875" w14:textId="77777777" w:rsidR="00850F88" w:rsidRDefault="003225DD">
            <w:pPr>
              <w:jc w:val="center"/>
            </w:pPr>
            <w:r>
              <w:rPr>
                <w:sz w:val="18"/>
                <w:szCs w:val="18"/>
              </w:rPr>
              <w:t>$234,795</w:t>
            </w:r>
          </w:p>
        </w:tc>
      </w:tr>
      <w:tr w:rsidR="00850F88" w14:paraId="0EA2AF55" w14:textId="77777777">
        <w:tc>
          <w:tcPr>
            <w:tcW w:w="3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15DBBB68" w14:textId="77777777" w:rsidR="00850F88" w:rsidRDefault="003225DD">
            <w:r>
              <w:rPr>
                <w:sz w:val="18"/>
                <w:szCs w:val="18"/>
              </w:rPr>
              <w:t>Interest-Only Period</w:t>
            </w:r>
          </w:p>
        </w:tc>
        <w:tc>
          <w:tcPr>
            <w:tcW w:w="5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29B13749" w14:textId="77777777" w:rsidR="00850F88" w:rsidRDefault="003225DD">
            <w:pPr>
              <w:jc w:val="center"/>
            </w:pPr>
            <w:r>
              <w:rPr>
                <w:sz w:val="18"/>
                <w:szCs w:val="18"/>
              </w:rPr>
              <w:t>6 Months</w:t>
            </w:r>
          </w:p>
        </w:tc>
      </w:tr>
      <w:tr w:rsidR="00850F88" w14:paraId="7ABADAC8" w14:textId="77777777">
        <w:tc>
          <w:tcPr>
            <w:tcW w:w="3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122D121E" w14:textId="77777777" w:rsidR="00850F88" w:rsidRDefault="003225DD">
            <w:r>
              <w:rPr>
                <w:sz w:val="18"/>
                <w:szCs w:val="18"/>
              </w:rPr>
              <w:t>Horizon Modeled</w:t>
            </w:r>
          </w:p>
        </w:tc>
        <w:tc>
          <w:tcPr>
            <w:tcW w:w="5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661CD240" w14:textId="77777777" w:rsidR="00850F88" w:rsidRDefault="003225DD">
            <w:pPr>
              <w:jc w:val="center"/>
            </w:pPr>
            <w:r>
              <w:rPr>
                <w:sz w:val="18"/>
                <w:szCs w:val="18"/>
              </w:rPr>
              <w:t>60 Months</w:t>
            </w:r>
          </w:p>
        </w:tc>
      </w:tr>
      <w:tr w:rsidR="00850F88" w14:paraId="590D40C4" w14:textId="77777777">
        <w:tc>
          <w:tcPr>
            <w:tcW w:w="3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6D681C52" w14:textId="77777777" w:rsidR="00850F88" w:rsidRDefault="003225DD">
            <w:r>
              <w:rPr>
                <w:sz w:val="18"/>
                <w:szCs w:val="18"/>
              </w:rPr>
              <w:t>Simulations</w:t>
            </w:r>
          </w:p>
        </w:tc>
        <w:tc>
          <w:tcPr>
            <w:tcW w:w="5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4E1364C2" w14:textId="77777777" w:rsidR="00850F88" w:rsidRDefault="003225DD">
            <w:pPr>
              <w:jc w:val="center"/>
            </w:pPr>
            <w:r>
              <w:rPr>
                <w:sz w:val="18"/>
                <w:szCs w:val="18"/>
              </w:rPr>
              <w:t>10,000</w:t>
            </w:r>
          </w:p>
        </w:tc>
      </w:tr>
    </w:tbl>
    <w:p w14:paraId="6C7A7452" w14:textId="77777777" w:rsidR="00850F88" w:rsidRDefault="00850F88">
      <w:pPr>
        <w:spacing w:after="120"/>
      </w:pPr>
    </w:p>
    <w:p w14:paraId="30CD54D1" w14:textId="77777777" w:rsidR="00850F88" w:rsidRDefault="003225DD">
      <w:pPr>
        <w:pStyle w:val="Heading1"/>
      </w:pPr>
      <w:r>
        <w:t>Covenant Breach Probabilities (Cumulative)</w:t>
      </w:r>
    </w:p>
    <w:p w14:paraId="503BA679" w14:textId="77777777" w:rsidR="00850F88" w:rsidRDefault="003225DD">
      <w:pPr>
        <w:spacing w:after="120"/>
      </w:pPr>
      <w:r>
        <w:rPr>
          <w:i/>
          <w:iCs/>
          <w:color w:val="666666"/>
          <w:sz w:val="18"/>
          <w:szCs w:val="18"/>
        </w:rPr>
        <w:t>Probability that each covenant is breached at least once at any single test date through the indicated month, across all 10,000 simulated paths.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4"/>
        <w:gridCol w:w="1153"/>
        <w:gridCol w:w="1153"/>
        <w:gridCol w:w="1153"/>
        <w:gridCol w:w="1153"/>
        <w:gridCol w:w="1153"/>
        <w:gridCol w:w="1131"/>
      </w:tblGrid>
      <w:tr w:rsidR="00850F88" w14:paraId="4D52AFF6" w14:textId="77777777">
        <w:tc>
          <w:tcPr>
            <w:tcW w:w="2200" w:type="dxa"/>
            <w:tcBorders>
              <w:top w:val="single" w:sz="1" w:space="0" w:color="B0B0B0"/>
              <w:left w:val="single" w:sz="1" w:space="0" w:color="B0B0B0"/>
              <w:bottom w:val="single" w:sz="1" w:space="0" w:color="B0B0B0"/>
              <w:right w:val="single" w:sz="1" w:space="0" w:color="B0B0B0"/>
            </w:tcBorders>
            <w:shd w:val="clear" w:color="auto" w:fill="2F5496"/>
            <w:tcMar>
              <w:top w:w="60" w:type="dxa"/>
              <w:left w:w="100" w:type="dxa"/>
              <w:bottom w:w="60" w:type="dxa"/>
              <w:right w:w="100" w:type="dxa"/>
            </w:tcMar>
            <w:vAlign w:val="center"/>
          </w:tcPr>
          <w:p w14:paraId="1B6E53EA" w14:textId="77777777" w:rsidR="00850F88" w:rsidRDefault="003225DD">
            <w:pPr>
              <w:jc w:val="center"/>
            </w:pPr>
            <w:r>
              <w:rPr>
                <w:b/>
                <w:bCs/>
                <w:color w:val="FFFFFF"/>
                <w:sz w:val="18"/>
                <w:szCs w:val="18"/>
              </w:rPr>
              <w:t>Covenant</w:t>
            </w:r>
          </w:p>
        </w:tc>
        <w:tc>
          <w:tcPr>
            <w:tcW w:w="1030" w:type="dxa"/>
            <w:tcBorders>
              <w:top w:val="single" w:sz="1" w:space="0" w:color="B0B0B0"/>
              <w:left w:val="single" w:sz="1" w:space="0" w:color="B0B0B0"/>
              <w:bottom w:val="single" w:sz="1" w:space="0" w:color="B0B0B0"/>
              <w:right w:val="single" w:sz="1" w:space="0" w:color="B0B0B0"/>
            </w:tcBorders>
            <w:shd w:val="clear" w:color="auto" w:fill="2F5496"/>
            <w:tcMar>
              <w:top w:w="60" w:type="dxa"/>
              <w:left w:w="100" w:type="dxa"/>
              <w:bottom w:w="60" w:type="dxa"/>
              <w:right w:w="100" w:type="dxa"/>
            </w:tcMar>
            <w:vAlign w:val="center"/>
          </w:tcPr>
          <w:p w14:paraId="7295F752" w14:textId="77777777" w:rsidR="00850F88" w:rsidRDefault="003225DD">
            <w:pPr>
              <w:jc w:val="center"/>
            </w:pPr>
            <w:r>
              <w:rPr>
                <w:b/>
                <w:bCs/>
                <w:color w:val="FFFFFF"/>
                <w:sz w:val="18"/>
                <w:szCs w:val="18"/>
              </w:rPr>
              <w:t>12M</w:t>
            </w:r>
          </w:p>
        </w:tc>
        <w:tc>
          <w:tcPr>
            <w:tcW w:w="1030" w:type="dxa"/>
            <w:tcBorders>
              <w:top w:val="single" w:sz="1" w:space="0" w:color="B0B0B0"/>
              <w:left w:val="single" w:sz="1" w:space="0" w:color="B0B0B0"/>
              <w:bottom w:val="single" w:sz="1" w:space="0" w:color="B0B0B0"/>
              <w:right w:val="single" w:sz="1" w:space="0" w:color="B0B0B0"/>
            </w:tcBorders>
            <w:shd w:val="clear" w:color="auto" w:fill="2F5496"/>
            <w:tcMar>
              <w:top w:w="60" w:type="dxa"/>
              <w:left w:w="100" w:type="dxa"/>
              <w:bottom w:w="60" w:type="dxa"/>
              <w:right w:w="100" w:type="dxa"/>
            </w:tcMar>
            <w:vAlign w:val="center"/>
          </w:tcPr>
          <w:p w14:paraId="7E3DF148" w14:textId="77777777" w:rsidR="00850F88" w:rsidRDefault="003225DD">
            <w:pPr>
              <w:jc w:val="center"/>
            </w:pPr>
            <w:r>
              <w:rPr>
                <w:b/>
                <w:bCs/>
                <w:color w:val="FFFFFF"/>
                <w:sz w:val="18"/>
                <w:szCs w:val="18"/>
              </w:rPr>
              <w:t>18M</w:t>
            </w:r>
          </w:p>
        </w:tc>
        <w:tc>
          <w:tcPr>
            <w:tcW w:w="1030" w:type="dxa"/>
            <w:tcBorders>
              <w:top w:val="single" w:sz="1" w:space="0" w:color="B0B0B0"/>
              <w:left w:val="single" w:sz="1" w:space="0" w:color="B0B0B0"/>
              <w:bottom w:val="single" w:sz="1" w:space="0" w:color="B0B0B0"/>
              <w:right w:val="single" w:sz="1" w:space="0" w:color="B0B0B0"/>
            </w:tcBorders>
            <w:shd w:val="clear" w:color="auto" w:fill="2F5496"/>
            <w:tcMar>
              <w:top w:w="60" w:type="dxa"/>
              <w:left w:w="100" w:type="dxa"/>
              <w:bottom w:w="60" w:type="dxa"/>
              <w:right w:w="100" w:type="dxa"/>
            </w:tcMar>
            <w:vAlign w:val="center"/>
          </w:tcPr>
          <w:p w14:paraId="295E57F6" w14:textId="77777777" w:rsidR="00850F88" w:rsidRDefault="003225DD">
            <w:pPr>
              <w:jc w:val="center"/>
            </w:pPr>
            <w:r>
              <w:rPr>
                <w:b/>
                <w:bCs/>
                <w:color w:val="FFFFFF"/>
                <w:sz w:val="18"/>
                <w:szCs w:val="18"/>
              </w:rPr>
              <w:t>24M</w:t>
            </w:r>
          </w:p>
        </w:tc>
        <w:tc>
          <w:tcPr>
            <w:tcW w:w="1030" w:type="dxa"/>
            <w:tcBorders>
              <w:top w:val="single" w:sz="1" w:space="0" w:color="B0B0B0"/>
              <w:left w:val="single" w:sz="1" w:space="0" w:color="B0B0B0"/>
              <w:bottom w:val="single" w:sz="1" w:space="0" w:color="B0B0B0"/>
              <w:right w:val="single" w:sz="1" w:space="0" w:color="B0B0B0"/>
            </w:tcBorders>
            <w:shd w:val="clear" w:color="auto" w:fill="2F5496"/>
            <w:tcMar>
              <w:top w:w="60" w:type="dxa"/>
              <w:left w:w="100" w:type="dxa"/>
              <w:bottom w:w="60" w:type="dxa"/>
              <w:right w:w="100" w:type="dxa"/>
            </w:tcMar>
            <w:vAlign w:val="center"/>
          </w:tcPr>
          <w:p w14:paraId="23613523" w14:textId="77777777" w:rsidR="00850F88" w:rsidRDefault="003225DD">
            <w:pPr>
              <w:jc w:val="center"/>
            </w:pPr>
            <w:r>
              <w:rPr>
                <w:b/>
                <w:bCs/>
                <w:color w:val="FFFFFF"/>
                <w:sz w:val="18"/>
                <w:szCs w:val="18"/>
              </w:rPr>
              <w:t>36M</w:t>
            </w:r>
          </w:p>
        </w:tc>
        <w:tc>
          <w:tcPr>
            <w:tcW w:w="1030" w:type="dxa"/>
            <w:tcBorders>
              <w:top w:val="single" w:sz="1" w:space="0" w:color="B0B0B0"/>
              <w:left w:val="single" w:sz="1" w:space="0" w:color="B0B0B0"/>
              <w:bottom w:val="single" w:sz="1" w:space="0" w:color="B0B0B0"/>
              <w:right w:val="single" w:sz="1" w:space="0" w:color="B0B0B0"/>
            </w:tcBorders>
            <w:shd w:val="clear" w:color="auto" w:fill="2F5496"/>
            <w:tcMar>
              <w:top w:w="60" w:type="dxa"/>
              <w:left w:w="100" w:type="dxa"/>
              <w:bottom w:w="60" w:type="dxa"/>
              <w:right w:w="100" w:type="dxa"/>
            </w:tcMar>
            <w:vAlign w:val="center"/>
          </w:tcPr>
          <w:p w14:paraId="63403F1A" w14:textId="77777777" w:rsidR="00850F88" w:rsidRDefault="003225DD">
            <w:pPr>
              <w:jc w:val="center"/>
            </w:pPr>
            <w:r>
              <w:rPr>
                <w:b/>
                <w:bCs/>
                <w:color w:val="FFFFFF"/>
                <w:sz w:val="18"/>
                <w:szCs w:val="18"/>
              </w:rPr>
              <w:t>48M</w:t>
            </w:r>
          </w:p>
        </w:tc>
        <w:tc>
          <w:tcPr>
            <w:tcW w:w="1010" w:type="dxa"/>
            <w:tcBorders>
              <w:top w:val="single" w:sz="1" w:space="0" w:color="B0B0B0"/>
              <w:left w:val="single" w:sz="1" w:space="0" w:color="B0B0B0"/>
              <w:bottom w:val="single" w:sz="1" w:space="0" w:color="B0B0B0"/>
              <w:right w:val="single" w:sz="1" w:space="0" w:color="B0B0B0"/>
            </w:tcBorders>
            <w:shd w:val="clear" w:color="auto" w:fill="2F5496"/>
            <w:tcMar>
              <w:top w:w="60" w:type="dxa"/>
              <w:left w:w="100" w:type="dxa"/>
              <w:bottom w:w="60" w:type="dxa"/>
              <w:right w:w="100" w:type="dxa"/>
            </w:tcMar>
            <w:vAlign w:val="center"/>
          </w:tcPr>
          <w:p w14:paraId="32C1BBE9" w14:textId="77777777" w:rsidR="00850F88" w:rsidRDefault="003225DD">
            <w:pPr>
              <w:jc w:val="center"/>
            </w:pPr>
            <w:r>
              <w:rPr>
                <w:b/>
                <w:bCs/>
                <w:color w:val="FFFFFF"/>
                <w:sz w:val="18"/>
                <w:szCs w:val="18"/>
              </w:rPr>
              <w:t>60M</w:t>
            </w:r>
          </w:p>
        </w:tc>
      </w:tr>
      <w:tr w:rsidR="00850F88" w14:paraId="58589AB9" w14:textId="77777777">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783553CB" w14:textId="77777777" w:rsidR="00850F88" w:rsidRDefault="003225DD">
            <w:r>
              <w:rPr>
                <w:b/>
                <w:bCs/>
                <w:sz w:val="18"/>
                <w:szCs w:val="18"/>
              </w:rPr>
              <w:t>Current Ratio ≥ 1.25x</w:t>
            </w:r>
          </w:p>
        </w:tc>
        <w:tc>
          <w:tcPr>
            <w:tcW w:w="10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30DC9460" w14:textId="77777777" w:rsidR="00850F88" w:rsidRDefault="003225DD">
            <w:pPr>
              <w:jc w:val="center"/>
            </w:pPr>
            <w:r>
              <w:rPr>
                <w:sz w:val="18"/>
                <w:szCs w:val="18"/>
              </w:rPr>
              <w:t>0.0%</w:t>
            </w:r>
          </w:p>
        </w:tc>
        <w:tc>
          <w:tcPr>
            <w:tcW w:w="10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1934E3A5" w14:textId="77777777" w:rsidR="00850F88" w:rsidRDefault="003225DD">
            <w:pPr>
              <w:jc w:val="center"/>
            </w:pPr>
            <w:r>
              <w:rPr>
                <w:sz w:val="18"/>
                <w:szCs w:val="18"/>
              </w:rPr>
              <w:t>0.0%</w:t>
            </w:r>
          </w:p>
        </w:tc>
        <w:tc>
          <w:tcPr>
            <w:tcW w:w="10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1D0DF055" w14:textId="77777777" w:rsidR="00850F88" w:rsidRDefault="003225DD">
            <w:pPr>
              <w:jc w:val="center"/>
            </w:pPr>
            <w:r>
              <w:rPr>
                <w:sz w:val="18"/>
                <w:szCs w:val="18"/>
              </w:rPr>
              <w:t>0.0%</w:t>
            </w:r>
          </w:p>
        </w:tc>
        <w:tc>
          <w:tcPr>
            <w:tcW w:w="10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3AC9B9FB" w14:textId="77777777" w:rsidR="00850F88" w:rsidRDefault="003225DD">
            <w:pPr>
              <w:jc w:val="center"/>
            </w:pPr>
            <w:r>
              <w:rPr>
                <w:sz w:val="18"/>
                <w:szCs w:val="18"/>
              </w:rPr>
              <w:t>0.0%</w:t>
            </w:r>
          </w:p>
        </w:tc>
        <w:tc>
          <w:tcPr>
            <w:tcW w:w="10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67F0A880" w14:textId="77777777" w:rsidR="00850F88" w:rsidRDefault="003225DD">
            <w:pPr>
              <w:jc w:val="center"/>
            </w:pPr>
            <w:r>
              <w:rPr>
                <w:sz w:val="18"/>
                <w:szCs w:val="18"/>
              </w:rPr>
              <w:t>0.0%</w:t>
            </w:r>
          </w:p>
        </w:tc>
        <w:tc>
          <w:tcPr>
            <w:tcW w:w="101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167D19EF" w14:textId="77777777" w:rsidR="00850F88" w:rsidRDefault="003225DD">
            <w:pPr>
              <w:jc w:val="center"/>
            </w:pPr>
            <w:r>
              <w:rPr>
                <w:sz w:val="18"/>
                <w:szCs w:val="18"/>
              </w:rPr>
              <w:t>0.0%</w:t>
            </w:r>
          </w:p>
        </w:tc>
      </w:tr>
      <w:tr w:rsidR="00850F88" w14:paraId="21A53E75" w14:textId="77777777">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5A348E30" w14:textId="77777777" w:rsidR="00850F88" w:rsidRDefault="003225DD">
            <w:r>
              <w:rPr>
                <w:b/>
                <w:bCs/>
                <w:sz w:val="18"/>
                <w:szCs w:val="18"/>
              </w:rPr>
              <w:t>Borrower DSCR ≥ 1.30x</w:t>
            </w:r>
          </w:p>
        </w:tc>
        <w:tc>
          <w:tcPr>
            <w:tcW w:w="10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2D3F9F41" w14:textId="77777777" w:rsidR="00850F88" w:rsidRDefault="003225DD">
            <w:pPr>
              <w:jc w:val="center"/>
            </w:pPr>
            <w:r>
              <w:rPr>
                <w:sz w:val="18"/>
                <w:szCs w:val="18"/>
              </w:rPr>
              <w:t>0.0%</w:t>
            </w:r>
          </w:p>
        </w:tc>
        <w:tc>
          <w:tcPr>
            <w:tcW w:w="10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7CCD55F4" w14:textId="77777777" w:rsidR="00850F88" w:rsidRDefault="003225DD">
            <w:pPr>
              <w:jc w:val="center"/>
            </w:pPr>
            <w:r>
              <w:rPr>
                <w:sz w:val="18"/>
                <w:szCs w:val="18"/>
              </w:rPr>
              <w:t>0.0%</w:t>
            </w:r>
          </w:p>
        </w:tc>
        <w:tc>
          <w:tcPr>
            <w:tcW w:w="10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6C676D92" w14:textId="77777777" w:rsidR="00850F88" w:rsidRDefault="003225DD">
            <w:pPr>
              <w:jc w:val="center"/>
            </w:pPr>
            <w:r>
              <w:rPr>
                <w:sz w:val="18"/>
                <w:szCs w:val="18"/>
              </w:rPr>
              <w:t>0.0%</w:t>
            </w:r>
          </w:p>
        </w:tc>
        <w:tc>
          <w:tcPr>
            <w:tcW w:w="10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56E364A9" w14:textId="77777777" w:rsidR="00850F88" w:rsidRDefault="003225DD">
            <w:pPr>
              <w:jc w:val="center"/>
            </w:pPr>
            <w:r>
              <w:rPr>
                <w:sz w:val="18"/>
                <w:szCs w:val="18"/>
              </w:rPr>
              <w:t>0.0%</w:t>
            </w:r>
          </w:p>
        </w:tc>
        <w:tc>
          <w:tcPr>
            <w:tcW w:w="10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6C999383" w14:textId="77777777" w:rsidR="00850F88" w:rsidRDefault="003225DD">
            <w:pPr>
              <w:jc w:val="center"/>
            </w:pPr>
            <w:r>
              <w:rPr>
                <w:sz w:val="18"/>
                <w:szCs w:val="18"/>
              </w:rPr>
              <w:t>0.0%</w:t>
            </w:r>
          </w:p>
        </w:tc>
        <w:tc>
          <w:tcPr>
            <w:tcW w:w="101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5ABD0CE9" w14:textId="77777777" w:rsidR="00850F88" w:rsidRDefault="003225DD">
            <w:pPr>
              <w:jc w:val="center"/>
            </w:pPr>
            <w:r>
              <w:rPr>
                <w:sz w:val="18"/>
                <w:szCs w:val="18"/>
              </w:rPr>
              <w:t>0.0%</w:t>
            </w:r>
          </w:p>
        </w:tc>
      </w:tr>
      <w:tr w:rsidR="00850F88" w14:paraId="4A92C169" w14:textId="77777777">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5B59D2FD" w14:textId="77777777" w:rsidR="00850F88" w:rsidRDefault="003225DD">
            <w:r>
              <w:rPr>
                <w:b/>
                <w:bCs/>
                <w:sz w:val="18"/>
                <w:szCs w:val="18"/>
              </w:rPr>
              <w:t>Funded Debt / EBITDA</w:t>
            </w:r>
          </w:p>
        </w:tc>
        <w:tc>
          <w:tcPr>
            <w:tcW w:w="10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20000E80" w14:textId="77777777" w:rsidR="00850F88" w:rsidRDefault="003225DD">
            <w:pPr>
              <w:jc w:val="center"/>
            </w:pPr>
            <w:r>
              <w:rPr>
                <w:sz w:val="18"/>
                <w:szCs w:val="18"/>
              </w:rPr>
              <w:t>0.0%</w:t>
            </w:r>
          </w:p>
        </w:tc>
        <w:tc>
          <w:tcPr>
            <w:tcW w:w="10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3D390F21" w14:textId="77777777" w:rsidR="00850F88" w:rsidRDefault="003225DD">
            <w:pPr>
              <w:jc w:val="center"/>
            </w:pPr>
            <w:r>
              <w:rPr>
                <w:sz w:val="18"/>
                <w:szCs w:val="18"/>
              </w:rPr>
              <w:t>0.0%</w:t>
            </w:r>
          </w:p>
        </w:tc>
        <w:tc>
          <w:tcPr>
            <w:tcW w:w="10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51063B88" w14:textId="77777777" w:rsidR="00850F88" w:rsidRDefault="003225DD">
            <w:pPr>
              <w:jc w:val="center"/>
            </w:pPr>
            <w:r>
              <w:rPr>
                <w:sz w:val="18"/>
                <w:szCs w:val="18"/>
              </w:rPr>
              <w:t>0.0%</w:t>
            </w:r>
          </w:p>
        </w:tc>
        <w:tc>
          <w:tcPr>
            <w:tcW w:w="10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7726A260" w14:textId="77777777" w:rsidR="00850F88" w:rsidRDefault="003225DD">
            <w:pPr>
              <w:jc w:val="center"/>
            </w:pPr>
            <w:r>
              <w:rPr>
                <w:sz w:val="18"/>
                <w:szCs w:val="18"/>
              </w:rPr>
              <w:t>0.0%</w:t>
            </w:r>
          </w:p>
        </w:tc>
        <w:tc>
          <w:tcPr>
            <w:tcW w:w="10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20303224" w14:textId="77777777" w:rsidR="00850F88" w:rsidRDefault="003225DD">
            <w:pPr>
              <w:jc w:val="center"/>
            </w:pPr>
            <w:r>
              <w:rPr>
                <w:sz w:val="18"/>
                <w:szCs w:val="18"/>
              </w:rPr>
              <w:t>0.0%</w:t>
            </w:r>
          </w:p>
        </w:tc>
        <w:tc>
          <w:tcPr>
            <w:tcW w:w="101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74004CE4" w14:textId="77777777" w:rsidR="00850F88" w:rsidRDefault="003225DD">
            <w:pPr>
              <w:jc w:val="center"/>
            </w:pPr>
            <w:r>
              <w:rPr>
                <w:sz w:val="18"/>
                <w:szCs w:val="18"/>
              </w:rPr>
              <w:t>0.0%</w:t>
            </w:r>
          </w:p>
        </w:tc>
      </w:tr>
      <w:tr w:rsidR="00850F88" w14:paraId="4A3E83E9" w14:textId="77777777">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7B12B946" w14:textId="77777777" w:rsidR="00850F88" w:rsidRDefault="003225DD">
            <w:r>
              <w:rPr>
                <w:b/>
                <w:bCs/>
                <w:sz w:val="18"/>
                <w:szCs w:val="18"/>
              </w:rPr>
              <w:t>Global DSCR ≥ 2.0x</w:t>
            </w:r>
          </w:p>
        </w:tc>
        <w:tc>
          <w:tcPr>
            <w:tcW w:w="10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185AB45C" w14:textId="77777777" w:rsidR="00850F88" w:rsidRDefault="003225DD">
            <w:pPr>
              <w:jc w:val="center"/>
            </w:pPr>
            <w:r>
              <w:rPr>
                <w:sz w:val="18"/>
                <w:szCs w:val="18"/>
              </w:rPr>
              <w:t>0.0%</w:t>
            </w:r>
          </w:p>
        </w:tc>
        <w:tc>
          <w:tcPr>
            <w:tcW w:w="10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6AC5DFB2" w14:textId="77777777" w:rsidR="00850F88" w:rsidRDefault="003225DD">
            <w:pPr>
              <w:jc w:val="center"/>
            </w:pPr>
            <w:r>
              <w:rPr>
                <w:sz w:val="18"/>
                <w:szCs w:val="18"/>
              </w:rPr>
              <w:t>0.0%</w:t>
            </w:r>
          </w:p>
        </w:tc>
        <w:tc>
          <w:tcPr>
            <w:tcW w:w="10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4423AB4C" w14:textId="77777777" w:rsidR="00850F88" w:rsidRDefault="003225DD">
            <w:pPr>
              <w:jc w:val="center"/>
            </w:pPr>
            <w:r>
              <w:rPr>
                <w:sz w:val="18"/>
                <w:szCs w:val="18"/>
              </w:rPr>
              <w:t>0.0%</w:t>
            </w:r>
          </w:p>
        </w:tc>
        <w:tc>
          <w:tcPr>
            <w:tcW w:w="10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276F515C" w14:textId="77777777" w:rsidR="00850F88" w:rsidRDefault="003225DD">
            <w:pPr>
              <w:jc w:val="center"/>
            </w:pPr>
            <w:r>
              <w:rPr>
                <w:sz w:val="18"/>
                <w:szCs w:val="18"/>
              </w:rPr>
              <w:t>0.0%</w:t>
            </w:r>
          </w:p>
        </w:tc>
        <w:tc>
          <w:tcPr>
            <w:tcW w:w="10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74910C96" w14:textId="77777777" w:rsidR="00850F88" w:rsidRDefault="003225DD">
            <w:pPr>
              <w:jc w:val="center"/>
            </w:pPr>
            <w:r>
              <w:rPr>
                <w:sz w:val="18"/>
                <w:szCs w:val="18"/>
              </w:rPr>
              <w:t>0.0%</w:t>
            </w:r>
          </w:p>
        </w:tc>
        <w:tc>
          <w:tcPr>
            <w:tcW w:w="101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7B9CD258" w14:textId="77777777" w:rsidR="00850F88" w:rsidRDefault="003225DD">
            <w:pPr>
              <w:jc w:val="center"/>
            </w:pPr>
            <w:r>
              <w:rPr>
                <w:sz w:val="18"/>
                <w:szCs w:val="18"/>
              </w:rPr>
              <w:t>0.0%</w:t>
            </w:r>
          </w:p>
        </w:tc>
      </w:tr>
      <w:tr w:rsidR="00850F88" w14:paraId="549178E2" w14:textId="77777777">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5B576AEB" w14:textId="77777777" w:rsidR="00850F88" w:rsidRDefault="003225DD">
            <w:r>
              <w:rPr>
                <w:b/>
                <w:bCs/>
                <w:sz w:val="18"/>
                <w:szCs w:val="18"/>
              </w:rPr>
              <w:t>Compensating Balance</w:t>
            </w:r>
          </w:p>
        </w:tc>
        <w:tc>
          <w:tcPr>
            <w:tcW w:w="10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43AD9B14" w14:textId="77777777" w:rsidR="00850F88" w:rsidRDefault="003225DD">
            <w:pPr>
              <w:jc w:val="center"/>
            </w:pPr>
            <w:r>
              <w:rPr>
                <w:sz w:val="18"/>
                <w:szCs w:val="18"/>
              </w:rPr>
              <w:t>0.0%</w:t>
            </w:r>
          </w:p>
        </w:tc>
        <w:tc>
          <w:tcPr>
            <w:tcW w:w="10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762322B5" w14:textId="77777777" w:rsidR="00850F88" w:rsidRDefault="003225DD">
            <w:pPr>
              <w:jc w:val="center"/>
            </w:pPr>
            <w:r>
              <w:rPr>
                <w:sz w:val="18"/>
                <w:szCs w:val="18"/>
              </w:rPr>
              <w:t>0.0%</w:t>
            </w:r>
          </w:p>
        </w:tc>
        <w:tc>
          <w:tcPr>
            <w:tcW w:w="10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3CF76ECB" w14:textId="77777777" w:rsidR="00850F88" w:rsidRDefault="003225DD">
            <w:pPr>
              <w:jc w:val="center"/>
            </w:pPr>
            <w:r>
              <w:rPr>
                <w:sz w:val="18"/>
                <w:szCs w:val="18"/>
              </w:rPr>
              <w:t>0.0%</w:t>
            </w:r>
          </w:p>
        </w:tc>
        <w:tc>
          <w:tcPr>
            <w:tcW w:w="10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7B623118" w14:textId="77777777" w:rsidR="00850F88" w:rsidRDefault="003225DD">
            <w:pPr>
              <w:jc w:val="center"/>
            </w:pPr>
            <w:r>
              <w:rPr>
                <w:sz w:val="18"/>
                <w:szCs w:val="18"/>
              </w:rPr>
              <w:t>0.0%</w:t>
            </w:r>
          </w:p>
        </w:tc>
        <w:tc>
          <w:tcPr>
            <w:tcW w:w="10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01024D46" w14:textId="77777777" w:rsidR="00850F88" w:rsidRDefault="003225DD">
            <w:pPr>
              <w:jc w:val="center"/>
            </w:pPr>
            <w:r>
              <w:rPr>
                <w:sz w:val="18"/>
                <w:szCs w:val="18"/>
              </w:rPr>
              <w:t>0.0%</w:t>
            </w:r>
          </w:p>
        </w:tc>
        <w:tc>
          <w:tcPr>
            <w:tcW w:w="101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505B2B1B" w14:textId="77777777" w:rsidR="00850F88" w:rsidRDefault="003225DD">
            <w:pPr>
              <w:jc w:val="center"/>
            </w:pPr>
            <w:r>
              <w:rPr>
                <w:sz w:val="18"/>
                <w:szCs w:val="18"/>
              </w:rPr>
              <w:t>0.0%</w:t>
            </w:r>
          </w:p>
        </w:tc>
      </w:tr>
      <w:tr w:rsidR="00850F88" w14:paraId="50FCEEB4" w14:textId="77777777">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6BD765BE" w14:textId="77777777" w:rsidR="00850F88" w:rsidRDefault="003225DD">
            <w:r>
              <w:rPr>
                <w:b/>
                <w:bCs/>
                <w:sz w:val="18"/>
                <w:szCs w:val="18"/>
              </w:rPr>
              <w:t>Cash &lt; 0</w:t>
            </w:r>
          </w:p>
        </w:tc>
        <w:tc>
          <w:tcPr>
            <w:tcW w:w="10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41671C97" w14:textId="77777777" w:rsidR="00850F88" w:rsidRDefault="003225DD">
            <w:pPr>
              <w:jc w:val="center"/>
            </w:pPr>
            <w:r>
              <w:rPr>
                <w:sz w:val="18"/>
                <w:szCs w:val="18"/>
              </w:rPr>
              <w:t>0.0%</w:t>
            </w:r>
          </w:p>
        </w:tc>
        <w:tc>
          <w:tcPr>
            <w:tcW w:w="10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2BC09C5B" w14:textId="77777777" w:rsidR="00850F88" w:rsidRDefault="003225DD">
            <w:pPr>
              <w:jc w:val="center"/>
            </w:pPr>
            <w:r>
              <w:rPr>
                <w:sz w:val="18"/>
                <w:szCs w:val="18"/>
              </w:rPr>
              <w:t>0.0%</w:t>
            </w:r>
          </w:p>
        </w:tc>
        <w:tc>
          <w:tcPr>
            <w:tcW w:w="10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173B1E30" w14:textId="77777777" w:rsidR="00850F88" w:rsidRDefault="003225DD">
            <w:pPr>
              <w:jc w:val="center"/>
            </w:pPr>
            <w:r>
              <w:rPr>
                <w:sz w:val="18"/>
                <w:szCs w:val="18"/>
              </w:rPr>
              <w:t>0.0%</w:t>
            </w:r>
          </w:p>
        </w:tc>
        <w:tc>
          <w:tcPr>
            <w:tcW w:w="10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5201C3B8" w14:textId="77777777" w:rsidR="00850F88" w:rsidRDefault="003225DD">
            <w:pPr>
              <w:jc w:val="center"/>
            </w:pPr>
            <w:r>
              <w:rPr>
                <w:sz w:val="18"/>
                <w:szCs w:val="18"/>
              </w:rPr>
              <w:t>0.0%</w:t>
            </w:r>
          </w:p>
        </w:tc>
        <w:tc>
          <w:tcPr>
            <w:tcW w:w="10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28BE5119" w14:textId="77777777" w:rsidR="00850F88" w:rsidRDefault="003225DD">
            <w:pPr>
              <w:jc w:val="center"/>
            </w:pPr>
            <w:r>
              <w:rPr>
                <w:sz w:val="18"/>
                <w:szCs w:val="18"/>
              </w:rPr>
              <w:t>0.0%</w:t>
            </w:r>
          </w:p>
        </w:tc>
        <w:tc>
          <w:tcPr>
            <w:tcW w:w="101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2839EB19" w14:textId="77777777" w:rsidR="00850F88" w:rsidRDefault="003225DD">
            <w:pPr>
              <w:jc w:val="center"/>
            </w:pPr>
            <w:r>
              <w:rPr>
                <w:sz w:val="18"/>
                <w:szCs w:val="18"/>
              </w:rPr>
              <w:t>0.0%</w:t>
            </w:r>
          </w:p>
        </w:tc>
      </w:tr>
    </w:tbl>
    <w:p w14:paraId="125E5A51" w14:textId="77777777" w:rsidR="00850F88" w:rsidRDefault="00850F88">
      <w:pPr>
        <w:spacing w:after="120"/>
      </w:pPr>
    </w:p>
    <w:p w14:paraId="0399195D" w14:textId="77777777" w:rsidR="003225DD" w:rsidRDefault="003225DD">
      <w:pPr>
        <w:spacing w:after="120"/>
      </w:pPr>
    </w:p>
    <w:p w14:paraId="6B4C00BD" w14:textId="77777777" w:rsidR="003225DD" w:rsidRDefault="003225DD">
      <w:pPr>
        <w:spacing w:after="120"/>
      </w:pPr>
    </w:p>
    <w:p w14:paraId="7E6A584F" w14:textId="77777777" w:rsidR="001311C8" w:rsidRDefault="001311C8">
      <w:pPr>
        <w:spacing w:after="120"/>
      </w:pPr>
    </w:p>
    <w:p w14:paraId="10E5F4DB" w14:textId="77777777" w:rsidR="001311C8" w:rsidRDefault="001311C8">
      <w:pPr>
        <w:spacing w:after="120"/>
      </w:pPr>
    </w:p>
    <w:p w14:paraId="5333E25C" w14:textId="77777777" w:rsidR="001311C8" w:rsidRDefault="001311C8">
      <w:pPr>
        <w:spacing w:after="120"/>
      </w:pPr>
    </w:p>
    <w:p w14:paraId="2B9FF611" w14:textId="77777777" w:rsidR="001311C8" w:rsidRDefault="001311C8">
      <w:pPr>
        <w:spacing w:after="120"/>
      </w:pPr>
    </w:p>
    <w:p w14:paraId="1BF6FF84" w14:textId="77777777" w:rsidR="001311C8" w:rsidRDefault="001311C8">
      <w:pPr>
        <w:spacing w:after="120"/>
      </w:pPr>
    </w:p>
    <w:p w14:paraId="5A263F12" w14:textId="77777777" w:rsidR="001311C8" w:rsidRDefault="001311C8">
      <w:pPr>
        <w:spacing w:after="120"/>
      </w:pPr>
    </w:p>
    <w:p w14:paraId="48BB909E" w14:textId="77777777" w:rsidR="00850F88" w:rsidRDefault="003225DD">
      <w:pPr>
        <w:pStyle w:val="Heading1"/>
      </w:pPr>
      <w:r>
        <w:t>Key Findings</w:t>
      </w:r>
    </w:p>
    <w:p w14:paraId="5EA7EA45" w14:textId="77777777" w:rsidR="00850F88" w:rsidRDefault="003225DD">
      <w:pPr>
        <w:pStyle w:val="Heading2"/>
      </w:pPr>
      <w:r>
        <w:t>Borrower-Level Covenants: Strong</w:t>
      </w:r>
    </w:p>
    <w:p w14:paraId="6AD32FFB" w14:textId="77777777" w:rsidR="00850F88" w:rsidRDefault="003225DD">
      <w:pPr>
        <w:spacing w:after="120"/>
      </w:pPr>
      <w:r>
        <w:rPr>
          <w:sz w:val="18"/>
          <w:szCs w:val="18"/>
        </w:rPr>
        <w:t>The business comfortably services the $822K term loan and $378K revolving facility across virtually all simulated scenarios. Median Borrower DSCR remains above 6.62x at month 12 and rises to 18.89x by month 60 (versus a 1.30x minimum). Funded Debt-to-EBITDA stays well below both the 2.25x first-year and 1.75x ongoing caps, with median values declining from 0.35x to 0.03x as debt amortizes. The current ratio never breaches the 1.25x floor, and cash balances remain positive in 100% of simulations. The LOC pays down organically from operating cash flow, typically within the first 6–7 months.</w:t>
      </w:r>
    </w:p>
    <w:p w14:paraId="42E4A4FF" w14:textId="77777777" w:rsidR="00850F88" w:rsidRDefault="003225DD">
      <w:pPr>
        <w:pStyle w:val="Heading2"/>
      </w:pPr>
      <w:r>
        <w:t>Global DSCR: Comfortably Above Minimum</w:t>
      </w:r>
    </w:p>
    <w:p w14:paraId="589AAB5E" w14:textId="77777777" w:rsidR="00850F88" w:rsidRDefault="003225DD">
      <w:pPr>
        <w:spacing w:after="120"/>
      </w:pPr>
      <w:r>
        <w:rPr>
          <w:sz w:val="18"/>
          <w:szCs w:val="18"/>
        </w:rPr>
        <w:t>The Global DSCR covenant introduces the full $2.0M guarantor note into the debt service denominator. Median Global DSCR is 4.55x at month 12 and rises to 8.56x by month 60, well above the 2.0x minimum. Breach probability is 0.0% through the full 60-month horizon. The model conservatively assumes zero personal cash flow available for debt service in the numerator, as we do not have visibility into the guarantor’s personal income sources. The term sheet defines the Global DSCR numerator to include “Personal Cash Flow Available to Service Debt,” so actual Global DSCR would be higher than reported here to the extent any personal cash flow exists.</w:t>
      </w:r>
    </w:p>
    <w:p w14:paraId="40AD2218" w14:textId="77777777" w:rsidR="00850F88" w:rsidRDefault="003225DD">
      <w:pPr>
        <w:pStyle w:val="Heading2"/>
      </w:pPr>
      <w:r>
        <w:t>Cash Position: Consistently Positive</w:t>
      </w:r>
    </w:p>
    <w:p w14:paraId="4D01D09A" w14:textId="77777777" w:rsidR="00850F88" w:rsidRDefault="003225DD">
      <w:pPr>
        <w:spacing w:after="120"/>
      </w:pPr>
      <w:r>
        <w:rPr>
          <w:sz w:val="18"/>
          <w:szCs w:val="18"/>
        </w:rPr>
        <w:t>Median ending cash grows from $1.5M at month 12 to $11.4M at month 60. Even at the 5th percentile (downside tail), cash remains above $1.1M at month 12 and exceeds $10.2M by month 60. Cash never goes negative in any of the 10,000 simulated paths.</w:t>
      </w:r>
    </w:p>
    <w:p w14:paraId="59AC94A3" w14:textId="77777777" w:rsidR="00850F88" w:rsidRDefault="003225DD">
      <w:pPr>
        <w:pStyle w:val="Heading1"/>
      </w:pPr>
      <w:r>
        <w:t>Point-in-Time Metrics (Median)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850F88" w14:paraId="73148B70" w14:textId="77777777">
        <w:tc>
          <w:tcPr>
            <w:tcW w:w="1560" w:type="dxa"/>
            <w:tcBorders>
              <w:top w:val="single" w:sz="1" w:space="0" w:color="B0B0B0"/>
              <w:left w:val="single" w:sz="1" w:space="0" w:color="B0B0B0"/>
              <w:bottom w:val="single" w:sz="1" w:space="0" w:color="B0B0B0"/>
              <w:right w:val="single" w:sz="1" w:space="0" w:color="B0B0B0"/>
            </w:tcBorders>
            <w:shd w:val="clear" w:color="auto" w:fill="2F5496"/>
            <w:tcMar>
              <w:top w:w="60" w:type="dxa"/>
              <w:left w:w="100" w:type="dxa"/>
              <w:bottom w:w="60" w:type="dxa"/>
              <w:right w:w="100" w:type="dxa"/>
            </w:tcMar>
            <w:vAlign w:val="center"/>
          </w:tcPr>
          <w:p w14:paraId="4CCF123F" w14:textId="77777777" w:rsidR="00850F88" w:rsidRDefault="003225DD">
            <w:pPr>
              <w:jc w:val="center"/>
            </w:pPr>
            <w:r>
              <w:rPr>
                <w:b/>
                <w:bCs/>
                <w:color w:val="FFFFFF"/>
                <w:sz w:val="18"/>
                <w:szCs w:val="18"/>
              </w:rPr>
              <w:t>Month 12</w:t>
            </w:r>
          </w:p>
        </w:tc>
        <w:tc>
          <w:tcPr>
            <w:tcW w:w="1560" w:type="dxa"/>
            <w:tcBorders>
              <w:top w:val="single" w:sz="1" w:space="0" w:color="B0B0B0"/>
              <w:left w:val="single" w:sz="1" w:space="0" w:color="B0B0B0"/>
              <w:bottom w:val="single" w:sz="1" w:space="0" w:color="B0B0B0"/>
              <w:right w:val="single" w:sz="1" w:space="0" w:color="B0B0B0"/>
            </w:tcBorders>
            <w:shd w:val="clear" w:color="auto" w:fill="2F5496"/>
            <w:tcMar>
              <w:top w:w="60" w:type="dxa"/>
              <w:left w:w="100" w:type="dxa"/>
              <w:bottom w:w="60" w:type="dxa"/>
              <w:right w:w="100" w:type="dxa"/>
            </w:tcMar>
            <w:vAlign w:val="center"/>
          </w:tcPr>
          <w:p w14:paraId="3EFBDD58" w14:textId="77777777" w:rsidR="00850F88" w:rsidRDefault="003225DD">
            <w:pPr>
              <w:jc w:val="center"/>
            </w:pPr>
            <w:r>
              <w:rPr>
                <w:b/>
                <w:bCs/>
                <w:color w:val="FFFFFF"/>
                <w:sz w:val="18"/>
                <w:szCs w:val="18"/>
              </w:rPr>
              <w:t>Month 18</w:t>
            </w:r>
          </w:p>
        </w:tc>
        <w:tc>
          <w:tcPr>
            <w:tcW w:w="1560" w:type="dxa"/>
            <w:tcBorders>
              <w:top w:val="single" w:sz="1" w:space="0" w:color="B0B0B0"/>
              <w:left w:val="single" w:sz="1" w:space="0" w:color="B0B0B0"/>
              <w:bottom w:val="single" w:sz="1" w:space="0" w:color="B0B0B0"/>
              <w:right w:val="single" w:sz="1" w:space="0" w:color="B0B0B0"/>
            </w:tcBorders>
            <w:shd w:val="clear" w:color="auto" w:fill="2F5496"/>
            <w:tcMar>
              <w:top w:w="60" w:type="dxa"/>
              <w:left w:w="100" w:type="dxa"/>
              <w:bottom w:w="60" w:type="dxa"/>
              <w:right w:w="100" w:type="dxa"/>
            </w:tcMar>
            <w:vAlign w:val="center"/>
          </w:tcPr>
          <w:p w14:paraId="5F67465E" w14:textId="77777777" w:rsidR="00850F88" w:rsidRDefault="003225DD">
            <w:pPr>
              <w:jc w:val="center"/>
            </w:pPr>
            <w:r>
              <w:rPr>
                <w:b/>
                <w:bCs/>
                <w:color w:val="FFFFFF"/>
                <w:sz w:val="18"/>
                <w:szCs w:val="18"/>
              </w:rPr>
              <w:t>Month 24</w:t>
            </w:r>
          </w:p>
        </w:tc>
        <w:tc>
          <w:tcPr>
            <w:tcW w:w="1560" w:type="dxa"/>
            <w:tcBorders>
              <w:top w:val="single" w:sz="1" w:space="0" w:color="B0B0B0"/>
              <w:left w:val="single" w:sz="1" w:space="0" w:color="B0B0B0"/>
              <w:bottom w:val="single" w:sz="1" w:space="0" w:color="B0B0B0"/>
              <w:right w:val="single" w:sz="1" w:space="0" w:color="B0B0B0"/>
            </w:tcBorders>
            <w:shd w:val="clear" w:color="auto" w:fill="2F5496"/>
            <w:tcMar>
              <w:top w:w="60" w:type="dxa"/>
              <w:left w:w="100" w:type="dxa"/>
              <w:bottom w:w="60" w:type="dxa"/>
              <w:right w:w="100" w:type="dxa"/>
            </w:tcMar>
            <w:vAlign w:val="center"/>
          </w:tcPr>
          <w:p w14:paraId="18037658" w14:textId="77777777" w:rsidR="00850F88" w:rsidRDefault="003225DD">
            <w:pPr>
              <w:jc w:val="center"/>
            </w:pPr>
            <w:r>
              <w:rPr>
                <w:b/>
                <w:bCs/>
                <w:color w:val="FFFFFF"/>
                <w:sz w:val="18"/>
                <w:szCs w:val="18"/>
              </w:rPr>
              <w:t>Month 36</w:t>
            </w:r>
          </w:p>
        </w:tc>
        <w:tc>
          <w:tcPr>
            <w:tcW w:w="1560" w:type="dxa"/>
            <w:tcBorders>
              <w:top w:val="single" w:sz="1" w:space="0" w:color="B0B0B0"/>
              <w:left w:val="single" w:sz="1" w:space="0" w:color="B0B0B0"/>
              <w:bottom w:val="single" w:sz="1" w:space="0" w:color="B0B0B0"/>
              <w:right w:val="single" w:sz="1" w:space="0" w:color="B0B0B0"/>
            </w:tcBorders>
            <w:shd w:val="clear" w:color="auto" w:fill="2F5496"/>
            <w:tcMar>
              <w:top w:w="60" w:type="dxa"/>
              <w:left w:w="100" w:type="dxa"/>
              <w:bottom w:w="60" w:type="dxa"/>
              <w:right w:w="100" w:type="dxa"/>
            </w:tcMar>
            <w:vAlign w:val="center"/>
          </w:tcPr>
          <w:p w14:paraId="57DFBA8D" w14:textId="77777777" w:rsidR="00850F88" w:rsidRDefault="003225DD">
            <w:pPr>
              <w:jc w:val="center"/>
            </w:pPr>
            <w:r>
              <w:rPr>
                <w:b/>
                <w:bCs/>
                <w:color w:val="FFFFFF"/>
                <w:sz w:val="18"/>
                <w:szCs w:val="18"/>
              </w:rPr>
              <w:t>Month 48</w:t>
            </w:r>
          </w:p>
        </w:tc>
        <w:tc>
          <w:tcPr>
            <w:tcW w:w="1560" w:type="dxa"/>
            <w:tcBorders>
              <w:top w:val="single" w:sz="1" w:space="0" w:color="B0B0B0"/>
              <w:left w:val="single" w:sz="1" w:space="0" w:color="B0B0B0"/>
              <w:bottom w:val="single" w:sz="1" w:space="0" w:color="B0B0B0"/>
              <w:right w:val="single" w:sz="1" w:space="0" w:color="B0B0B0"/>
            </w:tcBorders>
            <w:shd w:val="clear" w:color="auto" w:fill="2F5496"/>
            <w:tcMar>
              <w:top w:w="60" w:type="dxa"/>
              <w:left w:w="100" w:type="dxa"/>
              <w:bottom w:w="60" w:type="dxa"/>
              <w:right w:w="100" w:type="dxa"/>
            </w:tcMar>
            <w:vAlign w:val="center"/>
          </w:tcPr>
          <w:p w14:paraId="3D048FFC" w14:textId="77777777" w:rsidR="00850F88" w:rsidRDefault="003225DD">
            <w:pPr>
              <w:jc w:val="center"/>
            </w:pPr>
            <w:r>
              <w:rPr>
                <w:b/>
                <w:bCs/>
                <w:color w:val="FFFFFF"/>
                <w:sz w:val="18"/>
                <w:szCs w:val="18"/>
              </w:rPr>
              <w:t>Month 60</w:t>
            </w:r>
          </w:p>
        </w:tc>
      </w:tr>
      <w:tr w:rsidR="00850F88" w14:paraId="38D1A8C1" w14:textId="77777777">
        <w:tc>
          <w:tcPr>
            <w:tcW w:w="1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7636402B" w14:textId="5FDAADF3" w:rsidR="00850F88" w:rsidRDefault="003225DD">
            <w:pPr>
              <w:jc w:val="center"/>
            </w:pPr>
            <w:r>
              <w:rPr>
                <w:sz w:val="18"/>
                <w:szCs w:val="18"/>
              </w:rPr>
              <w:t>$1.50M</w:t>
            </w:r>
          </w:p>
        </w:tc>
        <w:tc>
          <w:tcPr>
            <w:tcW w:w="1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1A48B4D3" w14:textId="428B24E4" w:rsidR="00850F88" w:rsidRDefault="003225DD">
            <w:pPr>
              <w:jc w:val="center"/>
            </w:pPr>
            <w:r>
              <w:rPr>
                <w:sz w:val="18"/>
                <w:szCs w:val="18"/>
              </w:rPr>
              <w:t>$2.59M</w:t>
            </w:r>
          </w:p>
        </w:tc>
        <w:tc>
          <w:tcPr>
            <w:tcW w:w="1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724DB839" w14:textId="39D27DF2" w:rsidR="00850F88" w:rsidRDefault="003225DD">
            <w:pPr>
              <w:jc w:val="center"/>
            </w:pPr>
            <w:r>
              <w:rPr>
                <w:sz w:val="18"/>
                <w:szCs w:val="18"/>
              </w:rPr>
              <w:t>$3.43M</w:t>
            </w:r>
          </w:p>
        </w:tc>
        <w:tc>
          <w:tcPr>
            <w:tcW w:w="1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2AA15E0A" w14:textId="4625F4BE" w:rsidR="00850F88" w:rsidRDefault="003225DD">
            <w:pPr>
              <w:jc w:val="center"/>
            </w:pPr>
            <w:r>
              <w:rPr>
                <w:sz w:val="18"/>
                <w:szCs w:val="18"/>
              </w:rPr>
              <w:t>$5.94M</w:t>
            </w:r>
          </w:p>
        </w:tc>
        <w:tc>
          <w:tcPr>
            <w:tcW w:w="1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0BA17EE0" w14:textId="2B2A044E" w:rsidR="00850F88" w:rsidRDefault="003225DD">
            <w:pPr>
              <w:jc w:val="center"/>
            </w:pPr>
            <w:r>
              <w:rPr>
                <w:sz w:val="18"/>
                <w:szCs w:val="18"/>
              </w:rPr>
              <w:t>$8.74M</w:t>
            </w:r>
          </w:p>
        </w:tc>
        <w:tc>
          <w:tcPr>
            <w:tcW w:w="1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4D8D17AA" w14:textId="6F6439EE" w:rsidR="00850F88" w:rsidRDefault="003225DD">
            <w:pPr>
              <w:jc w:val="center"/>
            </w:pPr>
            <w:r>
              <w:rPr>
                <w:sz w:val="18"/>
                <w:szCs w:val="18"/>
              </w:rPr>
              <w:t>$11.38M</w:t>
            </w:r>
          </w:p>
        </w:tc>
      </w:tr>
      <w:tr w:rsidR="00850F88" w14:paraId="26BE06F5" w14:textId="77777777">
        <w:tc>
          <w:tcPr>
            <w:tcW w:w="1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5E43BF57" w14:textId="77777777" w:rsidR="00850F88" w:rsidRDefault="003225DD">
            <w:pPr>
              <w:jc w:val="center"/>
            </w:pPr>
            <w:r>
              <w:rPr>
                <w:sz w:val="18"/>
                <w:szCs w:val="18"/>
              </w:rPr>
              <w:t>Cash (P50)</w:t>
            </w:r>
          </w:p>
        </w:tc>
        <w:tc>
          <w:tcPr>
            <w:tcW w:w="1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68105487" w14:textId="77777777" w:rsidR="00850F88" w:rsidRDefault="003225DD">
            <w:pPr>
              <w:jc w:val="center"/>
            </w:pPr>
            <w:r>
              <w:rPr>
                <w:sz w:val="18"/>
                <w:szCs w:val="18"/>
              </w:rPr>
              <w:t>Cash (P50)</w:t>
            </w:r>
          </w:p>
        </w:tc>
        <w:tc>
          <w:tcPr>
            <w:tcW w:w="1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5587BCC6" w14:textId="77777777" w:rsidR="00850F88" w:rsidRDefault="003225DD">
            <w:pPr>
              <w:jc w:val="center"/>
            </w:pPr>
            <w:r>
              <w:rPr>
                <w:sz w:val="18"/>
                <w:szCs w:val="18"/>
              </w:rPr>
              <w:t>Cash (P50)</w:t>
            </w:r>
          </w:p>
        </w:tc>
        <w:tc>
          <w:tcPr>
            <w:tcW w:w="1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5361C9D3" w14:textId="77777777" w:rsidR="00850F88" w:rsidRDefault="003225DD">
            <w:pPr>
              <w:jc w:val="center"/>
            </w:pPr>
            <w:r>
              <w:rPr>
                <w:sz w:val="18"/>
                <w:szCs w:val="18"/>
              </w:rPr>
              <w:t>Cash (P50)</w:t>
            </w:r>
          </w:p>
        </w:tc>
        <w:tc>
          <w:tcPr>
            <w:tcW w:w="1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698891F2" w14:textId="77777777" w:rsidR="00850F88" w:rsidRDefault="003225DD">
            <w:pPr>
              <w:jc w:val="center"/>
            </w:pPr>
            <w:r>
              <w:rPr>
                <w:sz w:val="18"/>
                <w:szCs w:val="18"/>
              </w:rPr>
              <w:t>Cash (P50)</w:t>
            </w:r>
          </w:p>
        </w:tc>
        <w:tc>
          <w:tcPr>
            <w:tcW w:w="1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3753D924" w14:textId="77777777" w:rsidR="00850F88" w:rsidRDefault="003225DD">
            <w:pPr>
              <w:jc w:val="center"/>
            </w:pPr>
            <w:r>
              <w:rPr>
                <w:sz w:val="18"/>
                <w:szCs w:val="18"/>
              </w:rPr>
              <w:t>Cash (P50)</w:t>
            </w:r>
          </w:p>
        </w:tc>
      </w:tr>
      <w:tr w:rsidR="00850F88" w14:paraId="0E9578FD" w14:textId="77777777">
        <w:tc>
          <w:tcPr>
            <w:tcW w:w="1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631DA66A" w14:textId="77777777" w:rsidR="00850F88" w:rsidRDefault="003225DD">
            <w:pPr>
              <w:jc w:val="center"/>
            </w:pPr>
            <w:r>
              <w:rPr>
                <w:sz w:val="18"/>
                <w:szCs w:val="18"/>
              </w:rPr>
              <w:t>6.62x</w:t>
            </w:r>
          </w:p>
        </w:tc>
        <w:tc>
          <w:tcPr>
            <w:tcW w:w="1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0386204E" w14:textId="77777777" w:rsidR="00850F88" w:rsidRDefault="003225DD">
            <w:pPr>
              <w:jc w:val="center"/>
            </w:pPr>
            <w:r>
              <w:rPr>
                <w:sz w:val="18"/>
                <w:szCs w:val="18"/>
              </w:rPr>
              <w:t>8.72x</w:t>
            </w:r>
          </w:p>
        </w:tc>
        <w:tc>
          <w:tcPr>
            <w:tcW w:w="1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4B92041C" w14:textId="77777777" w:rsidR="00850F88" w:rsidRDefault="003225DD">
            <w:pPr>
              <w:jc w:val="center"/>
            </w:pPr>
            <w:r>
              <w:rPr>
                <w:sz w:val="18"/>
                <w:szCs w:val="18"/>
              </w:rPr>
              <w:t>9.78x</w:t>
            </w:r>
          </w:p>
        </w:tc>
        <w:tc>
          <w:tcPr>
            <w:tcW w:w="1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3BB493B8" w14:textId="77777777" w:rsidR="00850F88" w:rsidRDefault="003225DD">
            <w:pPr>
              <w:jc w:val="center"/>
            </w:pPr>
            <w:r>
              <w:rPr>
                <w:sz w:val="18"/>
                <w:szCs w:val="18"/>
              </w:rPr>
              <w:t>11.97x</w:t>
            </w:r>
          </w:p>
        </w:tc>
        <w:tc>
          <w:tcPr>
            <w:tcW w:w="1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1993C2C0" w14:textId="77777777" w:rsidR="00850F88" w:rsidRDefault="003225DD">
            <w:pPr>
              <w:jc w:val="center"/>
            </w:pPr>
            <w:r>
              <w:rPr>
                <w:sz w:val="18"/>
                <w:szCs w:val="18"/>
              </w:rPr>
              <w:t>13.05x</w:t>
            </w:r>
          </w:p>
        </w:tc>
        <w:tc>
          <w:tcPr>
            <w:tcW w:w="1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54A30F79" w14:textId="77777777" w:rsidR="00850F88" w:rsidRDefault="003225DD">
            <w:pPr>
              <w:jc w:val="center"/>
            </w:pPr>
            <w:r>
              <w:rPr>
                <w:sz w:val="18"/>
                <w:szCs w:val="18"/>
              </w:rPr>
              <w:t>18.89x</w:t>
            </w:r>
          </w:p>
        </w:tc>
      </w:tr>
      <w:tr w:rsidR="00850F88" w14:paraId="1DDEA0E1" w14:textId="77777777">
        <w:tc>
          <w:tcPr>
            <w:tcW w:w="1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174F4832" w14:textId="77777777" w:rsidR="00850F88" w:rsidRDefault="003225DD">
            <w:pPr>
              <w:jc w:val="center"/>
            </w:pPr>
            <w:r>
              <w:rPr>
                <w:sz w:val="18"/>
                <w:szCs w:val="18"/>
              </w:rPr>
              <w:t>DSCR (P50)</w:t>
            </w:r>
          </w:p>
        </w:tc>
        <w:tc>
          <w:tcPr>
            <w:tcW w:w="1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5791682D" w14:textId="77777777" w:rsidR="00850F88" w:rsidRDefault="003225DD">
            <w:pPr>
              <w:jc w:val="center"/>
            </w:pPr>
            <w:r>
              <w:rPr>
                <w:sz w:val="18"/>
                <w:szCs w:val="18"/>
              </w:rPr>
              <w:t>DSCR (P50)</w:t>
            </w:r>
          </w:p>
        </w:tc>
        <w:tc>
          <w:tcPr>
            <w:tcW w:w="1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0056612A" w14:textId="77777777" w:rsidR="00850F88" w:rsidRDefault="003225DD">
            <w:pPr>
              <w:jc w:val="center"/>
            </w:pPr>
            <w:r>
              <w:rPr>
                <w:sz w:val="18"/>
                <w:szCs w:val="18"/>
              </w:rPr>
              <w:t>DSCR (P50)</w:t>
            </w:r>
          </w:p>
        </w:tc>
        <w:tc>
          <w:tcPr>
            <w:tcW w:w="1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0CDA416E" w14:textId="77777777" w:rsidR="00850F88" w:rsidRDefault="003225DD">
            <w:pPr>
              <w:jc w:val="center"/>
            </w:pPr>
            <w:r>
              <w:rPr>
                <w:sz w:val="18"/>
                <w:szCs w:val="18"/>
              </w:rPr>
              <w:t>DSCR (P50)</w:t>
            </w:r>
          </w:p>
        </w:tc>
        <w:tc>
          <w:tcPr>
            <w:tcW w:w="1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2C0CE325" w14:textId="77777777" w:rsidR="00850F88" w:rsidRDefault="003225DD">
            <w:pPr>
              <w:jc w:val="center"/>
            </w:pPr>
            <w:r>
              <w:rPr>
                <w:sz w:val="18"/>
                <w:szCs w:val="18"/>
              </w:rPr>
              <w:t>DSCR (P50)</w:t>
            </w:r>
          </w:p>
        </w:tc>
        <w:tc>
          <w:tcPr>
            <w:tcW w:w="1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0572BD8E" w14:textId="77777777" w:rsidR="00850F88" w:rsidRDefault="003225DD">
            <w:pPr>
              <w:jc w:val="center"/>
            </w:pPr>
            <w:r>
              <w:rPr>
                <w:sz w:val="18"/>
                <w:szCs w:val="18"/>
              </w:rPr>
              <w:t>DSCR (P50)</w:t>
            </w:r>
          </w:p>
        </w:tc>
      </w:tr>
      <w:tr w:rsidR="00850F88" w14:paraId="1DFC749D" w14:textId="77777777">
        <w:tc>
          <w:tcPr>
            <w:tcW w:w="1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00CEA0FC" w14:textId="77777777" w:rsidR="00850F88" w:rsidRDefault="003225DD">
            <w:pPr>
              <w:jc w:val="center"/>
            </w:pPr>
            <w:r>
              <w:rPr>
                <w:sz w:val="18"/>
                <w:szCs w:val="18"/>
              </w:rPr>
              <w:t>0.35x</w:t>
            </w:r>
          </w:p>
        </w:tc>
        <w:tc>
          <w:tcPr>
            <w:tcW w:w="1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12029916" w14:textId="77777777" w:rsidR="00850F88" w:rsidRDefault="003225DD">
            <w:pPr>
              <w:jc w:val="center"/>
            </w:pPr>
            <w:r>
              <w:rPr>
                <w:sz w:val="18"/>
                <w:szCs w:val="18"/>
              </w:rPr>
              <w:t>0.25x</w:t>
            </w:r>
          </w:p>
        </w:tc>
        <w:tc>
          <w:tcPr>
            <w:tcW w:w="1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08B79F4D" w14:textId="77777777" w:rsidR="00850F88" w:rsidRDefault="003225DD">
            <w:pPr>
              <w:jc w:val="center"/>
            </w:pPr>
            <w:r>
              <w:rPr>
                <w:sz w:val="18"/>
                <w:szCs w:val="18"/>
              </w:rPr>
              <w:t>0.20x</w:t>
            </w:r>
          </w:p>
        </w:tc>
        <w:tc>
          <w:tcPr>
            <w:tcW w:w="1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0766FA15" w14:textId="77777777" w:rsidR="00850F88" w:rsidRDefault="003225DD">
            <w:pPr>
              <w:jc w:val="center"/>
            </w:pPr>
            <w:r>
              <w:rPr>
                <w:sz w:val="18"/>
                <w:szCs w:val="18"/>
              </w:rPr>
              <w:t>0.12x</w:t>
            </w:r>
          </w:p>
        </w:tc>
        <w:tc>
          <w:tcPr>
            <w:tcW w:w="1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1494B872" w14:textId="77777777" w:rsidR="00850F88" w:rsidRDefault="003225DD">
            <w:pPr>
              <w:jc w:val="center"/>
            </w:pPr>
            <w:r>
              <w:rPr>
                <w:sz w:val="18"/>
                <w:szCs w:val="18"/>
              </w:rPr>
              <w:t>0.07x</w:t>
            </w:r>
          </w:p>
        </w:tc>
        <w:tc>
          <w:tcPr>
            <w:tcW w:w="1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2874A576" w14:textId="77777777" w:rsidR="00850F88" w:rsidRDefault="003225DD">
            <w:pPr>
              <w:jc w:val="center"/>
            </w:pPr>
            <w:r>
              <w:rPr>
                <w:sz w:val="18"/>
                <w:szCs w:val="18"/>
              </w:rPr>
              <w:t>0.02x</w:t>
            </w:r>
          </w:p>
        </w:tc>
      </w:tr>
      <w:tr w:rsidR="00850F88" w14:paraId="272ECCB9" w14:textId="77777777">
        <w:tc>
          <w:tcPr>
            <w:tcW w:w="1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79126F37" w14:textId="77777777" w:rsidR="00850F88" w:rsidRDefault="003225DD">
            <w:pPr>
              <w:jc w:val="center"/>
            </w:pPr>
            <w:r>
              <w:rPr>
                <w:sz w:val="18"/>
                <w:szCs w:val="18"/>
              </w:rPr>
              <w:t>D/EBITDA (P50)</w:t>
            </w:r>
          </w:p>
        </w:tc>
        <w:tc>
          <w:tcPr>
            <w:tcW w:w="1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53419C6C" w14:textId="77777777" w:rsidR="00850F88" w:rsidRDefault="003225DD">
            <w:pPr>
              <w:jc w:val="center"/>
            </w:pPr>
            <w:r>
              <w:rPr>
                <w:sz w:val="18"/>
                <w:szCs w:val="18"/>
              </w:rPr>
              <w:t>D/EBITDA (P50)</w:t>
            </w:r>
          </w:p>
        </w:tc>
        <w:tc>
          <w:tcPr>
            <w:tcW w:w="1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171AB66D" w14:textId="77777777" w:rsidR="00850F88" w:rsidRDefault="003225DD">
            <w:pPr>
              <w:jc w:val="center"/>
            </w:pPr>
            <w:r>
              <w:rPr>
                <w:sz w:val="18"/>
                <w:szCs w:val="18"/>
              </w:rPr>
              <w:t>D/EBITDA (P50)</w:t>
            </w:r>
          </w:p>
        </w:tc>
        <w:tc>
          <w:tcPr>
            <w:tcW w:w="1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76D5293E" w14:textId="77777777" w:rsidR="00850F88" w:rsidRDefault="003225DD">
            <w:pPr>
              <w:jc w:val="center"/>
            </w:pPr>
            <w:r>
              <w:rPr>
                <w:sz w:val="18"/>
                <w:szCs w:val="18"/>
              </w:rPr>
              <w:t>D/EBITDA (P50)</w:t>
            </w:r>
          </w:p>
        </w:tc>
        <w:tc>
          <w:tcPr>
            <w:tcW w:w="1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6A9C31D2" w14:textId="77777777" w:rsidR="00850F88" w:rsidRDefault="003225DD">
            <w:pPr>
              <w:jc w:val="center"/>
            </w:pPr>
            <w:r>
              <w:rPr>
                <w:sz w:val="18"/>
                <w:szCs w:val="18"/>
              </w:rPr>
              <w:t>D/EBITDA (P50)</w:t>
            </w:r>
          </w:p>
        </w:tc>
        <w:tc>
          <w:tcPr>
            <w:tcW w:w="1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053040B3" w14:textId="77777777" w:rsidR="00850F88" w:rsidRDefault="003225DD">
            <w:pPr>
              <w:jc w:val="center"/>
            </w:pPr>
            <w:r>
              <w:rPr>
                <w:sz w:val="18"/>
                <w:szCs w:val="18"/>
              </w:rPr>
              <w:t>D/EBITDA (P50)</w:t>
            </w:r>
          </w:p>
        </w:tc>
      </w:tr>
      <w:tr w:rsidR="00850F88" w14:paraId="7E0E5209" w14:textId="77777777">
        <w:tc>
          <w:tcPr>
            <w:tcW w:w="1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4970A9CD" w14:textId="77777777" w:rsidR="00850F88" w:rsidRDefault="003225DD">
            <w:pPr>
              <w:jc w:val="center"/>
            </w:pPr>
            <w:r>
              <w:rPr>
                <w:sz w:val="18"/>
                <w:szCs w:val="18"/>
              </w:rPr>
              <w:t>4.55x</w:t>
            </w:r>
          </w:p>
        </w:tc>
        <w:tc>
          <w:tcPr>
            <w:tcW w:w="1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022EFA17" w14:textId="77777777" w:rsidR="00850F88" w:rsidRDefault="003225DD">
            <w:pPr>
              <w:jc w:val="center"/>
            </w:pPr>
            <w:r>
              <w:rPr>
                <w:sz w:val="18"/>
                <w:szCs w:val="18"/>
              </w:rPr>
              <w:t>—</w:t>
            </w:r>
          </w:p>
        </w:tc>
        <w:tc>
          <w:tcPr>
            <w:tcW w:w="1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5F3CE4F3" w14:textId="77777777" w:rsidR="00850F88" w:rsidRDefault="003225DD">
            <w:pPr>
              <w:jc w:val="center"/>
            </w:pPr>
            <w:r>
              <w:rPr>
                <w:sz w:val="18"/>
                <w:szCs w:val="18"/>
              </w:rPr>
              <w:t>5.36x</w:t>
            </w:r>
          </w:p>
        </w:tc>
        <w:tc>
          <w:tcPr>
            <w:tcW w:w="1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3E2818A5" w14:textId="77777777" w:rsidR="00850F88" w:rsidRDefault="003225DD">
            <w:pPr>
              <w:jc w:val="center"/>
            </w:pPr>
            <w:r>
              <w:rPr>
                <w:sz w:val="18"/>
                <w:szCs w:val="18"/>
              </w:rPr>
              <w:t>6.57x</w:t>
            </w:r>
          </w:p>
        </w:tc>
        <w:tc>
          <w:tcPr>
            <w:tcW w:w="1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23463EAC" w14:textId="77777777" w:rsidR="00850F88" w:rsidRDefault="003225DD">
            <w:pPr>
              <w:jc w:val="center"/>
            </w:pPr>
            <w:r>
              <w:rPr>
                <w:sz w:val="18"/>
                <w:szCs w:val="18"/>
              </w:rPr>
              <w:t>7.18x</w:t>
            </w:r>
          </w:p>
        </w:tc>
        <w:tc>
          <w:tcPr>
            <w:tcW w:w="1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58DEFFF5" w14:textId="77777777" w:rsidR="00850F88" w:rsidRDefault="003225DD">
            <w:pPr>
              <w:jc w:val="center"/>
            </w:pPr>
            <w:r>
              <w:rPr>
                <w:sz w:val="18"/>
                <w:szCs w:val="18"/>
              </w:rPr>
              <w:t>8.56x</w:t>
            </w:r>
          </w:p>
        </w:tc>
      </w:tr>
      <w:tr w:rsidR="00850F88" w14:paraId="7773FAEE" w14:textId="77777777">
        <w:tc>
          <w:tcPr>
            <w:tcW w:w="1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066E2307" w14:textId="77777777" w:rsidR="00850F88" w:rsidRDefault="003225DD">
            <w:pPr>
              <w:jc w:val="center"/>
            </w:pPr>
            <w:r>
              <w:rPr>
                <w:sz w:val="18"/>
                <w:szCs w:val="18"/>
              </w:rPr>
              <w:t>Global DSCR (P50)</w:t>
            </w:r>
          </w:p>
        </w:tc>
        <w:tc>
          <w:tcPr>
            <w:tcW w:w="1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4A426B7B" w14:textId="77777777" w:rsidR="00850F88" w:rsidRDefault="003225DD">
            <w:pPr>
              <w:jc w:val="center"/>
            </w:pPr>
            <w:r>
              <w:rPr>
                <w:sz w:val="18"/>
                <w:szCs w:val="18"/>
              </w:rPr>
              <w:t>Global DSCR (P50)</w:t>
            </w:r>
          </w:p>
        </w:tc>
        <w:tc>
          <w:tcPr>
            <w:tcW w:w="1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71222067" w14:textId="77777777" w:rsidR="00850F88" w:rsidRDefault="003225DD">
            <w:pPr>
              <w:jc w:val="center"/>
            </w:pPr>
            <w:r>
              <w:rPr>
                <w:sz w:val="18"/>
                <w:szCs w:val="18"/>
              </w:rPr>
              <w:t>Global DSCR (P50)</w:t>
            </w:r>
          </w:p>
        </w:tc>
        <w:tc>
          <w:tcPr>
            <w:tcW w:w="1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4541FDA3" w14:textId="77777777" w:rsidR="00850F88" w:rsidRDefault="003225DD">
            <w:pPr>
              <w:jc w:val="center"/>
            </w:pPr>
            <w:r>
              <w:rPr>
                <w:sz w:val="18"/>
                <w:szCs w:val="18"/>
              </w:rPr>
              <w:t>Global DSCR (P50)</w:t>
            </w:r>
          </w:p>
        </w:tc>
        <w:tc>
          <w:tcPr>
            <w:tcW w:w="1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0FAC378D" w14:textId="77777777" w:rsidR="00850F88" w:rsidRDefault="003225DD">
            <w:pPr>
              <w:jc w:val="center"/>
            </w:pPr>
            <w:r>
              <w:rPr>
                <w:sz w:val="18"/>
                <w:szCs w:val="18"/>
              </w:rPr>
              <w:t>Global DSCR (P50)</w:t>
            </w:r>
          </w:p>
        </w:tc>
        <w:tc>
          <w:tcPr>
            <w:tcW w:w="1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5CDBCDD3" w14:textId="77777777" w:rsidR="00850F88" w:rsidRDefault="003225DD">
            <w:pPr>
              <w:jc w:val="center"/>
            </w:pPr>
            <w:r>
              <w:rPr>
                <w:sz w:val="18"/>
                <w:szCs w:val="18"/>
              </w:rPr>
              <w:t>Global DSCR (P50)</w:t>
            </w:r>
          </w:p>
        </w:tc>
      </w:tr>
    </w:tbl>
    <w:p w14:paraId="376E7027" w14:textId="77777777" w:rsidR="00850F88" w:rsidRDefault="00850F88">
      <w:pPr>
        <w:spacing w:after="120"/>
      </w:pPr>
    </w:p>
    <w:p w14:paraId="22D14D07" w14:textId="77777777" w:rsidR="00850F88" w:rsidRDefault="003225DD">
      <w:pPr>
        <w:pStyle w:val="Heading1"/>
      </w:pPr>
      <w:r>
        <w:t>Debt Structure Assumptions</w:t>
      </w:r>
    </w:p>
    <w:p w14:paraId="5284DC9C" w14:textId="77777777" w:rsidR="00850F88" w:rsidRDefault="003225DD">
      <w:pPr>
        <w:spacing w:after="120"/>
      </w:pPr>
      <w:r>
        <w:rPr>
          <w:sz w:val="18"/>
          <w:szCs w:val="18"/>
        </w:rPr>
        <w:t>The model assumes the business pays all scheduled debt service on both the $822K business term loan and the $2.0M guarantor investment-secured term loan, consistent with a conservative cash flow projection. Borrower-level covenants (DSCR, Funded Debt/EBITDA, Current Ratio) are tested against business debt only (Loan 1 + LOC). The Global DSCR covenant is the only test where the guarantor note enters the calculation, consistent with the term sheet’s distinct “Borrowers and Guarantors” language and explicit reference to personal debt service in that covenant’s definition.</w:t>
      </w:r>
    </w:p>
    <w:p w14:paraId="4E10290F" w14:textId="77777777" w:rsidR="00850F88" w:rsidRDefault="003225DD">
      <w:pPr>
        <w:pStyle w:val="Heading1"/>
      </w:pPr>
      <w:r>
        <w:t>Methodology</w:t>
      </w:r>
    </w:p>
    <w:p w14:paraId="5D03FCDD" w14:textId="77777777" w:rsidR="00850F88" w:rsidRDefault="003225DD">
      <w:pPr>
        <w:spacing w:after="120"/>
      </w:pPr>
      <w:r>
        <w:rPr>
          <w:sz w:val="18"/>
          <w:szCs w:val="18"/>
        </w:rPr>
        <w:t>Revenue and expense forecasts use weighted seasonal decomposition on 6 years of GAAP actuals (2020–2025), with recent data weighted more heavily. Revenue follows historical trend; expenses decay toward a floor reflecting completed cost-cutting, then grow at 3% annually. Portfolio collections follow a 60-month empirical curve with stochastic timing variation. The cash flow waterfall uses a separate cash-basis projection calibrated to the company’s operating cash forecast, while covenant tests use GAAP-basis EBITDA consistent with how financial statements are prepared. Variation is applied via multiplicative lognormal shocks to revenue, expenses, and total collections. All covenants are tested at contractual frequency (quarterly or annual) using trailing-twelve-month windows. Breach probabilities reflect the most conservative measure: the likelihood of even a single covenant miss at any test date through the indicated month.</w:t>
      </w:r>
    </w:p>
    <w:sectPr w:rsidR="00850F88" w:rsidSect="001311C8">
      <w:headerReference w:type="default" r:id="rId7"/>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35AF1" w14:textId="77777777" w:rsidR="003225DD" w:rsidRDefault="003225DD">
      <w:r>
        <w:separator/>
      </w:r>
    </w:p>
  </w:endnote>
  <w:endnote w:type="continuationSeparator" w:id="0">
    <w:p w14:paraId="6BBD98B1" w14:textId="77777777" w:rsidR="003225DD" w:rsidRDefault="003225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FFB0D" w14:textId="77777777" w:rsidR="003225DD" w:rsidRDefault="003225DD">
      <w:r>
        <w:separator/>
      </w:r>
    </w:p>
  </w:footnote>
  <w:footnote w:type="continuationSeparator" w:id="0">
    <w:p w14:paraId="0C3C72D9" w14:textId="77777777" w:rsidR="003225DD" w:rsidRDefault="003225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CFDF5" w14:textId="77777777" w:rsidR="00850F88" w:rsidRDefault="003225DD">
    <w:pPr>
      <w:pBdr>
        <w:bottom w:val="single" w:sz="4" w:space="1" w:color="2F5496"/>
      </w:pBdr>
      <w:jc w:val="right"/>
    </w:pPr>
    <w:r>
      <w:rPr>
        <w:i/>
        <w:iCs/>
        <w:color w:val="666666"/>
        <w:sz w:val="16"/>
        <w:szCs w:val="16"/>
      </w:rPr>
      <w:t xml:space="preserve">Meridian Financial </w:t>
    </w:r>
    <w:proofErr w:type="gramStart"/>
    <w:r>
      <w:rPr>
        <w:i/>
        <w:iCs/>
        <w:color w:val="666666"/>
        <w:sz w:val="16"/>
        <w:szCs w:val="16"/>
      </w:rPr>
      <w:t>Services  |</w:t>
    </w:r>
    <w:proofErr w:type="gramEnd"/>
    <w:r>
      <w:rPr>
        <w:i/>
        <w:iCs/>
        <w:color w:val="666666"/>
        <w:sz w:val="16"/>
        <w:szCs w:val="16"/>
      </w:rPr>
      <w:t xml:space="preserve">  Monte Carlo Covenant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240443"/>
    <w:multiLevelType w:val="hybridMultilevel"/>
    <w:tmpl w:val="7AF44560"/>
    <w:lvl w:ilvl="0" w:tplc="CF7E9080">
      <w:start w:val="1"/>
      <w:numFmt w:val="bullet"/>
      <w:lvlText w:val="●"/>
      <w:lvlJc w:val="left"/>
      <w:pPr>
        <w:ind w:left="720" w:hanging="360"/>
      </w:pPr>
    </w:lvl>
    <w:lvl w:ilvl="1" w:tplc="100C1E10">
      <w:start w:val="1"/>
      <w:numFmt w:val="bullet"/>
      <w:lvlText w:val="○"/>
      <w:lvlJc w:val="left"/>
      <w:pPr>
        <w:ind w:left="1440" w:hanging="360"/>
      </w:pPr>
    </w:lvl>
    <w:lvl w:ilvl="2" w:tplc="96024A06">
      <w:start w:val="1"/>
      <w:numFmt w:val="bullet"/>
      <w:lvlText w:val="■"/>
      <w:lvlJc w:val="left"/>
      <w:pPr>
        <w:ind w:left="2160" w:hanging="360"/>
      </w:pPr>
    </w:lvl>
    <w:lvl w:ilvl="3" w:tplc="2AE043BE">
      <w:start w:val="1"/>
      <w:numFmt w:val="bullet"/>
      <w:lvlText w:val="●"/>
      <w:lvlJc w:val="left"/>
      <w:pPr>
        <w:ind w:left="2880" w:hanging="360"/>
      </w:pPr>
    </w:lvl>
    <w:lvl w:ilvl="4" w:tplc="4EAEFFC8">
      <w:start w:val="1"/>
      <w:numFmt w:val="bullet"/>
      <w:lvlText w:val="○"/>
      <w:lvlJc w:val="left"/>
      <w:pPr>
        <w:ind w:left="3600" w:hanging="360"/>
      </w:pPr>
    </w:lvl>
    <w:lvl w:ilvl="5" w:tplc="44C49112">
      <w:start w:val="1"/>
      <w:numFmt w:val="bullet"/>
      <w:lvlText w:val="■"/>
      <w:lvlJc w:val="left"/>
      <w:pPr>
        <w:ind w:left="4320" w:hanging="360"/>
      </w:pPr>
    </w:lvl>
    <w:lvl w:ilvl="6" w:tplc="CEF06964">
      <w:start w:val="1"/>
      <w:numFmt w:val="bullet"/>
      <w:lvlText w:val="●"/>
      <w:lvlJc w:val="left"/>
      <w:pPr>
        <w:ind w:left="5040" w:hanging="360"/>
      </w:pPr>
    </w:lvl>
    <w:lvl w:ilvl="7" w:tplc="7D1E8FB4">
      <w:start w:val="1"/>
      <w:numFmt w:val="bullet"/>
      <w:lvlText w:val="●"/>
      <w:lvlJc w:val="left"/>
      <w:pPr>
        <w:ind w:left="5760" w:hanging="360"/>
      </w:pPr>
    </w:lvl>
    <w:lvl w:ilvl="8" w:tplc="80BE70DA">
      <w:start w:val="1"/>
      <w:numFmt w:val="bullet"/>
      <w:lvlText w:val="●"/>
      <w:lvlJc w:val="left"/>
      <w:pPr>
        <w:ind w:left="6480" w:hanging="360"/>
      </w:pPr>
    </w:lvl>
  </w:abstractNum>
  <w:num w:numId="1" w16cid:durableId="8282562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F88"/>
    <w:rsid w:val="001311C8"/>
    <w:rsid w:val="003225DD"/>
    <w:rsid w:val="00850F88"/>
    <w:rsid w:val="00871F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C29D1"/>
  <w15:docId w15:val="{DF9BC0E2-B80D-462A-9C67-FA809728D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2F5496"/>
      <w:sz w:val="24"/>
      <w:szCs w:val="24"/>
    </w:rPr>
  </w:style>
  <w:style w:type="paragraph" w:styleId="Heading2">
    <w:name w:val="heading 2"/>
    <w:uiPriority w:val="9"/>
    <w:unhideWhenUsed/>
    <w:qFormat/>
    <w:pPr>
      <w:spacing w:before="200" w:after="100"/>
      <w:outlineLvl w:val="1"/>
    </w:pPr>
    <w:rPr>
      <w:b/>
      <w:bCs/>
      <w:color w:val="2F5496"/>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843</Words>
  <Characters>4807</Characters>
  <Application>Microsoft Office Word</Application>
  <DocSecurity>0</DocSecurity>
  <Lines>40</Lines>
  <Paragraphs>11</Paragraphs>
  <ScaleCrop>false</ScaleCrop>
  <Company/>
  <LinksUpToDate>false</LinksUpToDate>
  <CharactersWithSpaces>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Landon Webster</dc:creator>
  <cp:lastModifiedBy>Webster, Landon</cp:lastModifiedBy>
  <cp:revision>3</cp:revision>
  <dcterms:created xsi:type="dcterms:W3CDTF">2026-02-19T23:21:00Z</dcterms:created>
  <dcterms:modified xsi:type="dcterms:W3CDTF">2026-02-20T20:45:00Z</dcterms:modified>
</cp:coreProperties>
</file>