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xr02g4ntsqm2"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Pay Philosophy</w:t>
        <w:br w:type="textWrapping"/>
        <w:br w:type="textWrapping"/>
        <w:t xml:space="preserve">The typical starting salary range for this role is determined by a number of factors including skills, experience, education, certifications and location. The full salary range for this role reflects the competitive labor market value for all employees in these positions across the national market and provides an opportunity to progress as employees grow and develop within the role. Some roles at Liberty Mutual have a corresponding compensation plan which may include commission and/or bonus earnings at rates that vary based on multiple factors set forth in the compensation plan for the role.</w:t>
        <w:br w:type="textWrapping"/>
        <w:br w:type="textWrapping"/>
        <w:t xml:space="preserve">Description</w:t>
        <w:br w:type="textWrapping"/>
        <w:br w:type="textWrapping"/>
        <w:t xml:space="preserve">The US Retail Markets Claims Data Science team is hiring a Director, Data Science role as part of a broader expansion of our team. We are looking for a senior data scientist who has experience with collaborating with business partners to develop predictive analytic solutions that enable data-driven strategic decision-making. This person will utilize data science techniques to manipulate large structured and unstructured data sets and develop models to predict the likelihood of a future outcome and/or to optimize business solutions.</w:t>
        <w:br w:type="textWrapping"/>
        <w:br w:type="textWrapping"/>
        <w:t xml:space="preserve">This level reflects solid knowledge of predictive analytics techniques, while continuing to learn how to apply techniques to business issues.</w:t>
        <w:br w:type="textWrapping"/>
        <w:br w:type="textWrapping"/>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Fonts w:ascii="Roboto" w:cs="Roboto" w:eastAsia="Roboto" w:hAnsi="Roboto"/>
          <w:rtl w:val="0"/>
        </w:rPr>
        <w:t xml:space="preserve">This role may have in-office requirements based on candidate location.**</w:t>
        <w:br w:type="textWrapping"/>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Responsibilities</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Collaborates with claims process, experience, technology, and analytics teams to help create the most accurate, caring, and efficient claims organization in the insurance industry.</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Applies knowledge of sophisticated analytics techniques to manipulate large structured and unstructured data sets in order to generate insights to inform business decisions.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Follows ML Ops best practices to create organized code repos, production-quality code, and reproducible results.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Researches and develops predictive analytic tools.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Leverages knowledge to create/design solutions for business needs.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Mines large data sets using sophisticated analytical techniques to generate insights and inform business decisions.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Identifies and tests hypotheses, ensuring statistical significance, and builds predictive models for business application.</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Translates quantitative analyses and findings into accessible visuals for non-technical audiences, providing a clear view into interpreting the data.</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Enables the business to make clear tradeoffs between and among choices, with a reasonable view into likely outcomes.</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Customizes analytic solutions to specific client needs.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Responsible for larger components of projects of moderate to high complexity.</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Guides aspects of project design as a technical consultant for the team.</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Regularly engages with the data science community and participates in cross functional working groups.</w:t>
        <w:br w:type="textWrapping"/>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Preferred Skills</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Knowledge of claims processes and technology.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Prior experience building and deploying large language modeling systems into production</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Experience deploying product in a cloud environment, at enterprise scale</w:t>
        <w:br w:type="textWrapping"/>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Qualifications</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Broad knowledge of predictive analytic techniques and statistical diagnostics of models.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Advanced knowledge of predictive toolset; reflects as expert resource for tool development.</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ability to exchange ideas and convey complex information clearly and concisely.</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establish and build relationships within and outside the organization.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give effective training and presentations to management and other groups.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use results of analysis to persuade team, department management or senior management to a particular course of action.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Broad knowledge of business drivers and market context.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Has a value driven perspective with regard to understanding of work context and impact.</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Competencies typically acquired through a Ph.D. degree (in Statistics, Mathematics, Economics, Actuarial Science or other scientific field of study) and a minimum of 3 years of relevant experience, a Master`s degree (scientific field of study) and a minimum of 6 years of relevant experience or may be acquired through a Bachelor`s degree (scientific field of study) and a minimum of 8 years of relevant experience.</w:t>
        <w:br w:type="textWrapping"/>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About Us</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As a purpose-driven organization, Liberty Mutual is committed to fostering an environment where employees from all backgrounds can build long and meaningful careers. Through strong relationships, comprehensive benefits and continuous learning opportunities, we seek to create an environment where employees can succeed, both professionally and personally.</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At Liberty Mutual, we believe progress happens when people feel secure. By providing protection for the unexpected and delivering it with care, we help people embrace today and confidently pursue tomorrow.</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tl w:val="0"/>
        </w:rPr>
        <w:t xml:space="preserve">We are proud to support a diverse, equitable and inclusive workplace, where all employees feel a sense of community, belonging and can do their best work. Our seven Employee Resource Groups (ERGs) offer a centralized, open space to bring employees and allies together to connect, learn and engage.</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1155cc"/>
          <w:u w:val="single"/>
        </w:rPr>
      </w:pPr>
      <w:r w:rsidDel="00000000" w:rsidR="00000000" w:rsidRPr="00000000">
        <w:rPr>
          <w:rFonts w:ascii="Roboto" w:cs="Roboto" w:eastAsia="Roboto" w:hAnsi="Roboto"/>
          <w:rtl w:val="0"/>
        </w:rPr>
        <w:t xml:space="preserve">We value your hard work, integrity and commitment to make things better, and we put people first by offering you benefits that support your life and well-being. To learn more about our benefit offerings please visit:</w:t>
      </w:r>
      <w:hyperlink r:id="rId6">
        <w:r w:rsidDel="00000000" w:rsidR="00000000" w:rsidRPr="00000000">
          <w:rPr>
            <w:rFonts w:ascii="Roboto" w:cs="Roboto" w:eastAsia="Roboto" w:hAnsi="Roboto"/>
            <w:rtl w:val="0"/>
          </w:rPr>
          <w:t xml:space="preserve"> </w:t>
        </w:r>
      </w:hyperlink>
      <w:r w:rsidDel="00000000" w:rsidR="00000000" w:rsidRPr="00000000">
        <w:fldChar w:fldCharType="begin"/>
        <w:instrText xml:space="preserve"> HYPERLINK "https://lmi.co/Benefits" </w:instrText>
        <w:fldChar w:fldCharType="separate"/>
      </w:r>
      <w:r w:rsidDel="00000000" w:rsidR="00000000" w:rsidRPr="00000000">
        <w:rPr>
          <w:rFonts w:ascii="Roboto" w:cs="Roboto" w:eastAsia="Roboto" w:hAnsi="Roboto"/>
          <w:color w:val="1155cc"/>
          <w:u w:val="single"/>
          <w:rtl w:val="0"/>
        </w:rPr>
        <w:t xml:space="preserve">https://LMI.co/Benefits</w:t>
      </w:r>
    </w:p>
    <w:p w:rsidR="00000000" w:rsidDel="00000000" w:rsidP="00000000" w:rsidRDefault="00000000" w:rsidRPr="00000000" w14:paraId="0000002C">
      <w:pPr>
        <w:shd w:fill="ffffff" w:val="clear"/>
        <w:rPr>
          <w:rFonts w:ascii="Roboto" w:cs="Roboto" w:eastAsia="Roboto" w:hAnsi="Roboto"/>
          <w:color w:val="1155cc"/>
          <w:u w:val="single"/>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Liberty Mutual is an equal opportunity employer. We will not tolerate discrimination on the basis of race, color, national origin, sex, sexual orientation, gender identity, religion, age, disability, veteran's status, pregnancy, genetic information or on any basis prohibited by federal, state or local law.</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Fair Chance Notices</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1">
      <w:pPr>
        <w:numPr>
          <w:ilvl w:val="0"/>
          <w:numId w:val="4"/>
        </w:numPr>
        <w:spacing w:after="0" w:afterAutospacing="0" w:before="240" w:lineRule="auto"/>
        <w:ind w:left="720" w:hanging="360"/>
      </w:pPr>
      <w:hyperlink r:id="rId7">
        <w:r w:rsidDel="00000000" w:rsidR="00000000" w:rsidRPr="00000000">
          <w:rPr>
            <w:rFonts w:ascii="Roboto" w:cs="Roboto" w:eastAsia="Roboto" w:hAnsi="Roboto"/>
            <w:color w:val="1155cc"/>
            <w:u w:val="single"/>
            <w:rtl w:val="0"/>
          </w:rPr>
          <w:t xml:space="preserve">California</w:t>
        </w:r>
      </w:hyperlink>
      <w:r w:rsidDel="00000000" w:rsidR="00000000" w:rsidRPr="00000000">
        <w:rPr>
          <w:rtl w:val="0"/>
        </w:rPr>
      </w:r>
    </w:p>
    <w:p w:rsidR="00000000" w:rsidDel="00000000" w:rsidP="00000000" w:rsidRDefault="00000000" w:rsidRPr="00000000" w14:paraId="00000032">
      <w:pPr>
        <w:numPr>
          <w:ilvl w:val="0"/>
          <w:numId w:val="4"/>
        </w:numPr>
        <w:spacing w:after="0" w:afterAutospacing="0" w:before="0" w:beforeAutospacing="0" w:lineRule="auto"/>
        <w:ind w:left="720" w:hanging="360"/>
      </w:pPr>
      <w:hyperlink r:id="rId8">
        <w:r w:rsidDel="00000000" w:rsidR="00000000" w:rsidRPr="00000000">
          <w:rPr>
            <w:rFonts w:ascii="Roboto" w:cs="Roboto" w:eastAsia="Roboto" w:hAnsi="Roboto"/>
            <w:color w:val="1155cc"/>
            <w:u w:val="single"/>
            <w:rtl w:val="0"/>
          </w:rPr>
          <w:t xml:space="preserve">Los Angeles Incorporated</w:t>
        </w:r>
      </w:hyperlink>
      <w:r w:rsidDel="00000000" w:rsidR="00000000" w:rsidRPr="00000000">
        <w:rPr>
          <w:rtl w:val="0"/>
        </w:rPr>
      </w:r>
    </w:p>
    <w:p w:rsidR="00000000" w:rsidDel="00000000" w:rsidP="00000000" w:rsidRDefault="00000000" w:rsidRPr="00000000" w14:paraId="00000033">
      <w:pPr>
        <w:numPr>
          <w:ilvl w:val="0"/>
          <w:numId w:val="4"/>
        </w:numPr>
        <w:spacing w:after="0" w:afterAutospacing="0" w:before="0" w:beforeAutospacing="0" w:lineRule="auto"/>
        <w:ind w:left="720" w:hanging="360"/>
      </w:pPr>
      <w:hyperlink r:id="rId9">
        <w:r w:rsidDel="00000000" w:rsidR="00000000" w:rsidRPr="00000000">
          <w:rPr>
            <w:rFonts w:ascii="Roboto" w:cs="Roboto" w:eastAsia="Roboto" w:hAnsi="Roboto"/>
            <w:color w:val="1155cc"/>
            <w:u w:val="single"/>
            <w:rtl w:val="0"/>
          </w:rPr>
          <w:t xml:space="preserve">Los Angeles Unincorporated</w:t>
        </w:r>
      </w:hyperlink>
      <w:r w:rsidDel="00000000" w:rsidR="00000000" w:rsidRPr="00000000">
        <w:rPr>
          <w:rtl w:val="0"/>
        </w:rPr>
      </w:r>
    </w:p>
    <w:p w:rsidR="00000000" w:rsidDel="00000000" w:rsidP="00000000" w:rsidRDefault="00000000" w:rsidRPr="00000000" w14:paraId="00000034">
      <w:pPr>
        <w:numPr>
          <w:ilvl w:val="0"/>
          <w:numId w:val="4"/>
        </w:numPr>
        <w:spacing w:after="0" w:afterAutospacing="0" w:before="0" w:beforeAutospacing="0" w:lineRule="auto"/>
        <w:ind w:left="720" w:hanging="360"/>
      </w:pPr>
      <w:hyperlink r:id="rId10">
        <w:r w:rsidDel="00000000" w:rsidR="00000000" w:rsidRPr="00000000">
          <w:rPr>
            <w:rFonts w:ascii="Roboto" w:cs="Roboto" w:eastAsia="Roboto" w:hAnsi="Roboto"/>
            <w:color w:val="1155cc"/>
            <w:u w:val="single"/>
            <w:rtl w:val="0"/>
          </w:rPr>
          <w:t xml:space="preserve">Philadelphia</w:t>
        </w:r>
      </w:hyperlink>
      <w:r w:rsidDel="00000000" w:rsidR="00000000" w:rsidRPr="00000000">
        <w:rPr>
          <w:rtl w:val="0"/>
        </w:rPr>
      </w:r>
    </w:p>
    <w:p w:rsidR="00000000" w:rsidDel="00000000" w:rsidP="00000000" w:rsidRDefault="00000000" w:rsidRPr="00000000" w14:paraId="00000035">
      <w:pPr>
        <w:numPr>
          <w:ilvl w:val="0"/>
          <w:numId w:val="4"/>
        </w:numPr>
        <w:spacing w:after="240" w:before="0" w:beforeAutospacing="0" w:lineRule="auto"/>
        <w:ind w:left="720" w:hanging="360"/>
      </w:pPr>
      <w:hyperlink r:id="rId11">
        <w:r w:rsidDel="00000000" w:rsidR="00000000" w:rsidRPr="00000000">
          <w:rPr>
            <w:rFonts w:ascii="Roboto" w:cs="Roboto" w:eastAsia="Roboto" w:hAnsi="Roboto"/>
            <w:color w:val="1155cc"/>
            <w:u w:val="single"/>
            <w:rtl w:val="0"/>
          </w:rPr>
          <w:t xml:space="preserve">San Francisco</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bs.libertymutualgroup.com/wp-content/uploads/2024/02/ca-san-francisco-fair-chance.pdf" TargetMode="External"/><Relationship Id="rId10" Type="http://schemas.openxmlformats.org/officeDocument/2006/relationships/hyperlink" Target="https://jobs.libertymutualgroup.com/wp-content/uploads/2024/02/pa-philadelphia-fair-chance-law.pdf" TargetMode="External"/><Relationship Id="rId9" Type="http://schemas.openxmlformats.org/officeDocument/2006/relationships/hyperlink" Target="https://jobs.libertymutualgroup.com/wp-content/uploads/2025/01/FCOE-Official-Notice-Eng-Final-8.30.2024.pdf" TargetMode="External"/><Relationship Id="rId5" Type="http://schemas.openxmlformats.org/officeDocument/2006/relationships/styles" Target="styles.xml"/><Relationship Id="rId6" Type="http://schemas.openxmlformats.org/officeDocument/2006/relationships/hyperlink" Target="https://lmi.co/Benefits" TargetMode="External"/><Relationship Id="rId7" Type="http://schemas.openxmlformats.org/officeDocument/2006/relationships/hyperlink" Target="https://jobs.libertymutualgroup.com/wp-content/uploads/2024/02/ca-fair-chance-act.pdf" TargetMode="External"/><Relationship Id="rId8" Type="http://schemas.openxmlformats.org/officeDocument/2006/relationships/hyperlink" Target="https://bca.lacity.gov/Uploads/fciho/FCIHO-factsheet-2024-03-0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