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7:56 PM Sat Feb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 67%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 of Data Science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People In Al - United States (Remote)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About the job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Head of Data Science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Confidential Search - Fully Remote (USA-based)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Competitive Compensation: ~$250K base + bonus + equity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are seeking a Director of Data Science to lead and scale a high-impact data and analytics function at a rapidly growing, data-driven organization. This fully remote leadership role will have significant visibility across the company and the opportunity to define a modern data science practice from the ground 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Strategic Roadmap &amp; Leadership: Shape the data science vision, prioritize high-value projects, and ensure alignment with broader business goals.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Technical Architecture: Own end-to-end data pipelines, cloud-based ML frameworks, and production deployments, driving architectural excellence and scalability.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Advanced Analytics &amp; ML: Develop cutting-edge models to unlock insights from large, complex datasets, propelling transformative business outcomes.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Team Building &amp; Development: Recruit, mentor, and lead a multidisciplinary team of data scientists and ML engineers. Foster a culture of innovation, collaboration, and continuous learning.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Cross-Functional Collaboration: Partner with product, engineering, and operations to translate analytics into actionable strategies, driving measurable impact across the organization.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Ideal Profile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10+ Years of Experience: Leadership track record in data science and ML, with proven success guiding teams to deliver end-to-end, production-grade solutions.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Technical Mastery: Proficiency with modern ML frameworks, MLOps best practices, and data engineering fundamentals; a hands-on background in model building is essential.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Business Acumen: Adept at distilling complex analytics into clear, strategic recommendations for stakeholders at all levels.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Stakeholder Influence: Skilled at inspiring cross-functional partners, securing buy-in, and ensuring data-driven decisions translate to tangible results.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Why Join?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High-Impact Opportunity: Lead a team of five, shaping the entire data science practice in a dynamic setting.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Competitive Compensation: ~$250K base + bonus + equity.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Flexible &amp; Remote: 100% remote role, offering autonomy and ownership of the data science roadmap.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you're a visionary data science leader who thrives at the intersection of strategy and hands-on execution, we invite you to connect with us confidentially. Help us transform massive data into actionable insights-and drive meaningful change at scale. Please reach out to learn more.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show less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Featured benefits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Medical insurance, Vision insurance, Dental insurance, 401(k)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