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f43ix4v86xof"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We’re Blue River, a team of innovators driven to create intelligent machinery that solves monumental problems for our customers. We empower our customers – farmers, construction crews, and foresters - to implement safer and more sustainable solutions, driving increased profitability with less reliance on scarce labor. We believe that focusing on the small stuff – pixel-by-pixel and task-by-task - leads to big gains. With our partners at John Deere, we have the ability to bring innovative computer vision, machine learning, robotics, and product management solutions to scale production, maximizing their potential impact.</w:t>
        <w:br w:type="textWrapping"/>
        <w:br w:type="textWrapping"/>
        <w:t xml:space="preserve">Our people are at the heart of what we do. Through cross-discipline collaboration, this mission-driven and daring team is eager to define the new frontier of mobile robotics. We are always asking hard questions, rapidly iterating, and getting our boots in the field and on-site to figure it out. We won’t give up until we’ve made a tangible and positive impact on the planet.</w:t>
        <w:br w:type="textWrapping"/>
        <w:br w:type="textWrapping"/>
        <w:t xml:space="preserve">Blue River Technology is based in Santa Clara, CA.</w:t>
        <w:br w:type="textWrapping"/>
        <w:br w:type="textWrapping"/>
        <w:t xml:space="preserve">Summary</w:t>
        <w:br w:type="textWrapping"/>
        <w:br w:type="textWrapping"/>
        <w:t xml:space="preserve">Blue River has developed the Machine Learning Ambassador (MLA) program to educate and support John Deere employees in becoming Machine Learning practitioners and advocates. A key component of this is a curriculum around Machine Learning that helps build skillsets that can be applied to a wide variety of problems, ranging from Finance to Computer Vision to Manufacturing to Sales and Marketing. The primary focus of this role is to develop and deliver course content to the Machine Learning Ambassador program and to support individual and team development through education and mentorship.</w:t>
        <w:br w:type="textWrapping"/>
        <w:br w:type="textWrapping"/>
        <w:t xml:space="preserve">Job Responsibilities</w:t>
        <w:br w:type="textWrapping"/>
        <w:br w:type="textWrapping"/>
        <w:t xml:space="preserve">The main job responsibilities are noted below.</w:t>
        <w:br w:type="textWrapping"/>
        <w:br w:type="textWrapping"/>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Course content and delivery</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Fonts w:ascii="Roboto" w:cs="Roboto" w:eastAsia="Roboto" w:hAnsi="Roboto"/>
          <w:rtl w:val="0"/>
        </w:rPr>
        <w:t xml:space="preserve">Instruction of existing courses in the MLA curriculum</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Fonts w:ascii="Roboto" w:cs="Roboto" w:eastAsia="Roboto" w:hAnsi="Roboto"/>
          <w:rtl w:val="0"/>
        </w:rPr>
        <w:t xml:space="preserve">Creating content that supports a wide range of backgrounds and knowledge levels, from novices to more advanced technical practitioners.</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Fonts w:ascii="Roboto" w:cs="Roboto" w:eastAsia="Roboto" w:hAnsi="Roboto"/>
          <w:rtl w:val="0"/>
        </w:rPr>
        <w:t xml:space="preserve">Developing new courses that incorporate traditional and state-of-the-art ML techniques into the curriculum and enhance the John Deere employee development experience.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Fonts w:ascii="Roboto" w:cs="Roboto" w:eastAsia="Roboto" w:hAnsi="Roboto"/>
          <w:rtl w:val="0"/>
        </w:rPr>
        <w:t xml:space="preserve">Curate, distribute, and track educational materials.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Mentorship</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Fonts w:ascii="Roboto" w:cs="Roboto" w:eastAsia="Roboto" w:hAnsi="Roboto"/>
          <w:rtl w:val="0"/>
        </w:rPr>
        <w:t xml:space="preserve">Assisting Project Delivery across a wide variety of fields with occasional poorly defined scope.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Fonts w:ascii="Roboto" w:cs="Roboto" w:eastAsia="Roboto" w:hAnsi="Roboto"/>
          <w:rtl w:val="0"/>
        </w:rPr>
        <w:t xml:space="preserve">Guiding teams to project completion by assisting with timeline creation, providing ML expertise, and connecting team members to the right resources.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Exploring new areas for educating John Deere employees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Fonts w:ascii="Roboto" w:cs="Roboto" w:eastAsia="Roboto" w:hAnsi="Roboto"/>
          <w:rtl w:val="0"/>
        </w:rPr>
        <w:t xml:space="preserve">Being aware of new areas of opportunity both internally (new challenges to explore within Deere) and externally (awareness of new tools and technology developments).</w:t>
      </w:r>
    </w:p>
    <w:p w:rsidR="00000000" w:rsidDel="00000000" w:rsidP="00000000" w:rsidRDefault="00000000" w:rsidRPr="00000000" w14:paraId="0000000D">
      <w:pPr>
        <w:numPr>
          <w:ilvl w:val="1"/>
          <w:numId w:val="1"/>
        </w:numPr>
        <w:spacing w:after="240" w:before="0" w:beforeAutospacing="0" w:lineRule="auto"/>
        <w:ind w:left="1440" w:hanging="360"/>
      </w:pPr>
      <w:r w:rsidDel="00000000" w:rsidR="00000000" w:rsidRPr="00000000">
        <w:rPr>
          <w:rFonts w:ascii="Roboto" w:cs="Roboto" w:eastAsia="Roboto" w:hAnsi="Roboto"/>
          <w:rtl w:val="0"/>
        </w:rPr>
        <w:t xml:space="preserve">Identifying novel ways to support Deere stakeholders in their Machine Learning journey.</w:t>
      </w:r>
    </w:p>
    <w:p w:rsidR="00000000" w:rsidDel="00000000" w:rsidP="00000000" w:rsidRDefault="00000000" w:rsidRPr="00000000" w14:paraId="0000000E">
      <w:pPr>
        <w:shd w:fill="ffffff" w:val="clear"/>
        <w:rPr>
          <w:rFonts w:ascii="Roboto" w:cs="Roboto" w:eastAsia="Roboto" w:hAnsi="Roboto"/>
        </w:rPr>
      </w:pPr>
      <w:r w:rsidDel="00000000" w:rsidR="00000000" w:rsidRPr="00000000">
        <w:rPr>
          <w:rFonts w:ascii="Roboto" w:cs="Roboto" w:eastAsia="Roboto" w:hAnsi="Roboto"/>
          <w:rtl w:val="0"/>
        </w:rPr>
        <w:t xml:space="preserve">Required Experience And Skills</w:t>
      </w:r>
    </w:p>
    <w:p w:rsidR="00000000" w:rsidDel="00000000" w:rsidP="00000000" w:rsidRDefault="00000000" w:rsidRPr="00000000" w14:paraId="0000000F">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5+ years of hands-on experience in Machine Learning and/or related fields such as Data Science and Artificial Intelligence.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5+ years of experience developing and presenting technical course content.</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Skills in developing shared code examples, e.g., through the use of Jupyter notebooks.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Strong ability to present complex concepts in a simple way to diverse stakeholders.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A bachelor’s degree in a relevant technology field (Electrical, mechanical, or computer science) is required; an advanced master's degree is preferred.</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Proven leadership in content development and tailoring materials to the target audience.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Strong communication and collaboration skills with the ability to work in a distributed team environment with global team members.</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Comfortable working in a dynamic, agile environment and the ability to roll up your sleeves and lead by example when needed.</w:t>
        <w:br w:type="textWrapping"/>
        <w:br w:type="textWrapping"/>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Fonts w:ascii="Roboto" w:cs="Roboto" w:eastAsia="Roboto" w:hAnsi="Roboto"/>
          <w:rtl w:val="0"/>
        </w:rPr>
        <w:t xml:space="preserve">At Blue River, we’re passionate about creating an inclusive workplace that promotes and values diversity. While we have more work to do to advance diversity and inclusion, we’re investing in our programs, including recruiting, mentorship, career development, and learning &amp; development to ensure they support our Diversity, Equity, and Inclusion goals. We support each employee in living a full life, enabling a thriving career, and accomplishing a meaningful, challenging mission while collaborating with incredible people. We are dedicated to building a diverse and inclusive workplace, so if you’re excited about this role but your experience doesn’t align completely with the job description, we encourage you to apply anyway.</w:t>
      </w:r>
    </w:p>
    <w:p w:rsidR="00000000" w:rsidDel="00000000" w:rsidP="00000000" w:rsidRDefault="00000000" w:rsidRPr="00000000" w14:paraId="0000001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A">
      <w:pPr>
        <w:shd w:fill="ffffff" w:val="clear"/>
        <w:rPr>
          <w:rFonts w:ascii="Roboto" w:cs="Roboto" w:eastAsia="Roboto" w:hAnsi="Roboto"/>
        </w:rPr>
      </w:pPr>
      <w:r w:rsidDel="00000000" w:rsidR="00000000" w:rsidRPr="00000000">
        <w:rPr>
          <w:rFonts w:ascii="Roboto" w:cs="Roboto" w:eastAsia="Roboto" w:hAnsi="Roboto"/>
          <w:rtl w:val="0"/>
        </w:rPr>
        <w:t xml:space="preserve">We are an equal-opportunity employer and do not discriminate based on race, religion, color, national origin, sex, gender, gender expression, sexual orientation, age, marital status, veteran status, or disability status. We will ensure that individuals with disabilities are provided reasonable accommodation to participate in the job application or interview process, perform essential job functions, and receive other benefits and privileges of employment. Please contact us to request an accommodation.</w:t>
      </w:r>
    </w:p>
    <w:p w:rsidR="00000000" w:rsidDel="00000000" w:rsidP="00000000" w:rsidRDefault="00000000" w:rsidRPr="00000000" w14:paraId="0000001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C">
      <w:pPr>
        <w:shd w:fill="ffffff" w:val="clear"/>
        <w:rPr>
          <w:rFonts w:ascii="Roboto" w:cs="Roboto" w:eastAsia="Roboto" w:hAnsi="Roboto"/>
        </w:rPr>
      </w:pPr>
      <w:r w:rsidDel="00000000" w:rsidR="00000000" w:rsidRPr="00000000">
        <w:rPr>
          <w:rFonts w:ascii="Roboto" w:cs="Roboto" w:eastAsia="Roboto" w:hAnsi="Roboto"/>
          <w:rtl w:val="0"/>
        </w:rPr>
        <w:t xml:space="preserve">The US annual base salary range for this position is $183,000 - $275,000, along with eligibility for Blue River’s bonus and benefit programs.</w:t>
      </w:r>
    </w:p>
    <w:p w:rsidR="00000000" w:rsidDel="00000000" w:rsidP="00000000" w:rsidRDefault="00000000" w:rsidRPr="00000000" w14:paraId="0000001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E">
      <w:pPr>
        <w:shd w:fill="ffffff" w:val="clear"/>
        <w:rPr>
          <w:rFonts w:ascii="Roboto" w:cs="Roboto" w:eastAsia="Roboto" w:hAnsi="Roboto"/>
        </w:rPr>
      </w:pPr>
      <w:r w:rsidDel="00000000" w:rsidR="00000000" w:rsidRPr="00000000">
        <w:rPr>
          <w:rFonts w:ascii="Roboto" w:cs="Roboto" w:eastAsia="Roboto" w:hAnsi="Roboto"/>
          <w:rtl w:val="0"/>
        </w:rPr>
        <w:t xml:space="preserve">Our salary ranges are determined by role, level, and location. Within the range, individual pay is determined by work location and additional factors, including job-related skills, experience, and relevant education or training. Your recruiter can share more about the specific salary range for your location during the hiring process. During the recruitment process, we may identify an alternative role or level to which you are more suited. If your ideal role at Blue River differs from the advertised position, we will provide an updated pay range as soon as possible during the hiring process.</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