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er8c0skf0oc9"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About Lyra Health</w:t>
        <w:br w:type="textWrapping"/>
        <w:t xml:space="preserve">Lyra is transforming mental health care through technology with a human touch to help people feel emotionally healthy at work and at home. We work with industry leaders, such as Morgan Stanley, Uber, Amgen, and other Fortune 500 companies, to improve access to effective, high-quality mental health care for their employees and their families. With our innovative digital care platform and global provider network, nearly 20 million people can receive the best care and feel better, faster. Founded by David Ebersman, former CFO of Facebook and Genentech, Lyra has raised more than $900 million.</w:t>
        <w:br w:type="textWrapping"/>
        <w:br w:type="textWrapping"/>
        <w:t xml:space="preserve">We are looking for an experienced Machine Learning Engineer who cares about impact, ownership, cross-functional projects, and mentorship.</w:t>
        <w:br w:type="textWrapping"/>
        <w:br w:type="textWrapping"/>
        <w:t xml:space="preserve">This role can be carried out from our Burlingame, CA headquarters, hybrid, or fully remote/virtually. Please note - remote candidates must be physically located within the United States.</w:t>
        <w:br w:type="textWrapping"/>
        <w:br w:type="textWrapping"/>
        <w:t xml:space="preserve">Responsibilities</w:t>
        <w:br w:type="textWrapping"/>
        <w:br w:type="textWrapping"/>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Be part of a team of innovative ML engineers working on core pieces of our ML and AI models</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Train and evaluate machine learning models for search, recommendation, and clinical decision support</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Write production code to integrate ML models into our serving infrastructure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Create data systems to collect, clean, label, and store data used for features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Work with product and clinical on requirements and solutions for ML and AI solutions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Work alongside data scientists to analyze online experiments and incorporate actionable insights into Lyra’s modeling approaches.</w:t>
        <w:br w:type="textWrapping"/>
        <w:br w:type="textWrapping"/>
        <w:br w:type="textWrapping"/>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tl w:val="0"/>
        </w:rPr>
        <w:t xml:space="preserve">Qualifications</w:t>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4+ years of industry experience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Expertise in machine learning</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Ability to write high-quality production code in Python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delivering production-level machine learning models in an online setting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Strong communication skills and ability to generate consensus and buy-in within the team</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A track record of making high return-on-investment decisions in fast-paced environments</w:t>
        <w:br w:type="textWrapping"/>
        <w:br w:type="textWrapping"/>
        <w:br w:type="textWrapping"/>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Preferred Qualifications</w:t>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Experience using Kubernetes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a JVM coding language (especially Kotlin)</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Knowledge of Bayesian statistics or causal inference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delivering production LLM-based applications a plus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Experience working with highly sensitive data in a healthcare environment</w:t>
      </w:r>
    </w:p>
    <w:p w:rsidR="00000000" w:rsidDel="00000000" w:rsidP="00000000" w:rsidRDefault="00000000" w:rsidRPr="00000000" w14:paraId="0000001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full-time Sr. Machine Learning Engineer, you will be employed by Lyra Health, Inc. The anticipated annual base salary range for this full-time position is $142,000 to $196,000. The base range is determined by role and level, and placement within the range will depend on a number of job-related factors, including but not limited to your skills, qualifications, experience and location. This role may also be eligible for discretionary bonuses. Annual salary is only one part of an employee’s total compensation package at Lyra. We also offer generous benefits that include: -Comprehensive healthcare coverage (including medical, dental, vision, FSA/HSA, life and disability insurances) L-yra for Lyrians; coaching and therapy services -Equity in the company through discretionary restricted stock units -Competitive time off with pay policies including vacation, sick days, and company holidays -Paid parental leave -401K retirement benefits -Monthly tech allowance We like to spread joy throughout the year with well-being perks and activities, surprise swag, free food, regular community celebration…and more! We can’t wait to meet you.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