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 ( 20+) and valued at over $13 million across 20+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