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 $6M+ in enterprise AI initiatives, delivering solutions that drive measurable business impact across different sectors (e.g., healthcare, agriculture, and government), including: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and executed comprehensive data and AI strategy for the entire organization, including developing automation initiatives and data literacy programs that increased organizational data competency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