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14 2026  |  Published app version 18</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UTF-8 .txt or rich-text .rtf resume. Master resume allows file upload only; there are no manual editing fields. Files must be nonempty and no larger than 10 MB; PDFs must have 30 pages or fewer. Scans need a text copy. Uploads are read in your browser without sending resume contents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the source file needs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Full name is required. Email, phone, and LinkedIn URL are optional in the file; include accurate contact details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Write a professional summary. Enter at least one competency, with one competency per line.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For each role, enter employer, original job title, dates, and at least one accomplishment. Include readable accomplishment bullets.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Add skill groups if needed and separate their skills with commas. Add education entries if needed; each added entry needs a school, qualification, and date or status.</w:t>
            </w:r>
          </w:p>
        </w:tc>
      </w:tr>
    </w:tbl>
    <w:p>
      <w:pPr>
        <w:spacing w:after="0"/>
      </w:pPr>
    </w:p>
    <w:p>
      <w:r>
        <w:t>A complete readable upload saves automatically. Expand View uploaded resume text to inspect the read-only extraction. Final accomplishments stay with their role; job headings retain the uploaded role, company and year order. To correct the source, edit your original file and upload it again. Each successful upload requires a unique filename in this browser master workspace, ignoring capitalization. Rename revised files before uploading. Clear Master Resume also clears filename history. Failed uploads preserve the prior master.</w:t>
      </w:r>
    </w:p>
    <w:p>
      <w:r>
        <w:t>Choose Clear Master Resume to remove the saved source, extracted text, selected file and current workspace after confirmation. It cancels a pending import and keeps the source blank after reopening. Saved applications are removed separately with Clear saved versions. Use only substantiated experience. Word and PDF uploads retain detected typography and supported structure; complex layouts and exact pagination can change. TXT and RTF use a professional single-column template.</w:t>
      </w:r>
    </w:p>
    <w:p>
      <w:pPr>
        <w:pStyle w:val="Heading1"/>
        <w:pageBreakBefore/>
      </w:pPr>
      <w:r>
        <w:t>Protect your private workspace</w:t>
      </w:r>
    </w:p>
    <w:p>
      <w:r>
        <w:t>App links do not contain applicant data. Uploads, tailoring and exports run in your browser; the app does not send resumes to an applicant database or other users. A fresh browser starts blank. On a shared browser profile, enable password protection before leaving saved data on the device.</w:t>
      </w:r>
    </w:p>
    <w:p>
      <w:pPr>
        <w:ind w:left="317" w:hanging="317"/>
      </w:pPr>
      <w:r>
        <w:rPr>
          <w:b/>
        </w:rPr>
        <w:t xml:space="preserve">1. </w:t>
      </w:r>
      <w:r>
        <w:t>Choose Privacy and password in the navigation.</w:t>
      </w:r>
    </w:p>
    <w:p>
      <w:pPr>
        <w:ind w:left="317" w:hanging="317"/>
      </w:pPr>
      <w:r>
        <w:rPr>
          <w:b/>
        </w:rPr>
        <w:t xml:space="preserve">2. </w:t>
      </w:r>
      <w:r>
        <w:t>Enter and confirm a unique passphrase of at least 12 characters, then choose Protect saved data. Existing master and saved versions are encrypted; their old plaintext records are removed after encryption succeeds.</w:t>
      </w:r>
    </w:p>
    <w:p>
      <w:pPr>
        <w:ind w:left="317" w:hanging="317"/>
      </w:pPr>
      <w:r>
        <w:rPr>
          <w:b/>
        </w:rPr>
        <w:t xml:space="preserve">3. </w:t>
      </w:r>
      <w:r>
        <w:t>Before handing the device to another person, choose Privacy and password, then Lock private workspace. This blanks the workspace without deleting the encrypted master or saved versions.</w:t>
      </w:r>
    </w:p>
    <w:p>
      <w:pPr>
        <w:ind w:left="317" w:hanging="317"/>
      </w:pPr>
      <w:r>
        <w:rPr>
          <w:b/>
        </w:rPr>
        <w:t xml:space="preserve">4. </w:t>
      </w:r>
      <w:r>
        <w:t>After reloading or reopening, enter your passphrase through Privacy and password to unlock the saved data. Sections 1 and 2 remain blank until you use the master or reopen a saved version.</w:t>
      </w:r>
    </w:p>
    <w:p>
      <w:r>
        <w:t>Keep the passphrase safely: there is no recovery service, server account or cross-device synchronization. Without password protection, saved data belongs to the browser profile and can be read by another person using that profile. Protection applies to saved data; another person can see an unlocked tab or a separately downloaded file. Close download tabs and protect files on the device separately.</w:t>
      </w:r>
    </w:p>
    <w:p>
      <w:r>
        <w:t>Open download page uses a private, five-minute browser-session handoff. The URL contains only a random identifier and cannot retrieve the document in another browser session. Popups or session storage may be blocked; use the direct save option if the new tab cannot open. Sharing a file through your device’s Share option is an explicit action you control.</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your source file, upload it again and tailor;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The resume editor revises the summary, competencies and accomplishment bullets. To change contact details, employers, job titles, dates, skills or education, edit your original master file and upload it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Empties the master and current workspace after confirmation.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Without password protection, 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when storage is unavailable. Upload a master, tailor and download documents in the current tab, then save copies before closing it. If clearing reports a storage error, retry and verify it; the prior stored source may return after reopening. Confirmed deletion is reported only after storage accepts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Upload a complete readable source file with name, summary, skills and job facts.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original browser profile and unlock through Privacy and password if protected. Clearing browser data or private browsing can remove or isolate saved data.</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