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14 2026  |  Published app version 19</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without required applicant fields or section headings. Imports add source, importedText, importedFileName and formatting metadata. Clear Master Resume writes an explicit blank marker, clears source text and current output, and prevents history recovery from restoring the deleted master.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All applicant fields are optional for upload. Shape validation permits empty strings and arrays. Unlabeled text is retained as source summary content when no structure is recognized; missing facts are not invented. Imported text makes a saved upload ready even when the name is absent. Export payloads allow a blank name. File-format, size and readable-text protections still apply.</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Word numbering preserves bullet markers; PDF text is ordered by row and horizontal position. Until a complete next heading is confirmed, text remains with the current role, including its final accomplishment. headerOrder preserves role, employer and date order. Readable uploads save automatically even with missing facts or headings. Unreadable or invalid files preserve the prior source. Roles without bullets do not produce accomplishment paragraphs in the cover letter.</w:t>
      </w:r>
    </w:p>
    <w:p>
      <w:r>
        <w:t>app.js guards reads with an epoch and AbortController. Clear, dialog close and workspace reset invalidate pending reads; late completion cannot restore deleted content. Upload disables the picker while reading; Clear can cancel a pending read. The input clears before its chooser opens and after completion, allowing a rejected selection to be retried after renaming. Before extraction, filenames are normalized with NFKC, trimmed and compared without case against the current master filename and its uploadedFileNames array. Only successful imports reserve a name; the array is saved alongside the master through the existing browser storage or encrypted vault. Clear Master Resume discards this history. Names are never checked across users. Applicant names are not duplicate blockers. Progress, associated errors and a read-only text view support keyboard access. Clear resets the file selection, extracted text, master marker and current output; stored versions remain separate.</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an entirely empty master.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contains a labeled native file picker, read-only extracted text and Clear Master Resume. There is no master form, manual Save or Add/Remove handler. buildEditor and collectEditor are used only for tailored output. Source corrections happen in the original file and are uploaded again. Clear invalidates pending reads before awaiting storage and resetWorkspace empties previews, extracted text, picker and prepared links.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An explicit blank marker prevents recovery after clearing.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stores a blank source and keeps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upload and source formatting release passed 128 node:test checks on October 14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