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Resume Studio</w:t>
      </w:r>
    </w:p>
    <w:p>
      <w:pPr>
        <w:pStyle w:val="Subtitle"/>
      </w:pPr>
      <w:r>
        <w:t>Developer Guide</w:t>
      </w:r>
    </w:p>
    <w:p>
      <w:r>
        <w:t>October 12 2026  |  Published app version 15</w:t>
      </w:r>
    </w:p>
    <w:p>
      <w:r>
        <w:t>This guide documents the deployed static app, its HTML and CSS structure, JavaScript modules, data contracts, browser APIs, export pipeline, tests, and publishing process. It describes the implementation as it exists, including its limits, so a developer can maintain it without assuming a backend or AI service.</w:t>
      </w:r>
    </w:p>
    <w:p>
      <w:pPr>
        <w:pStyle w:val="Heading1"/>
      </w:pPr>
      <w:r>
        <w:t>1 Runtime and local setup</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Technology</w:t>
            </w:r>
          </w:p>
        </w:tc>
        <w:tc>
          <w:tcPr>
            <w:tcW w:type="dxa" w:w="79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Actual role</w:t>
            </w:r>
          </w:p>
        </w:tc>
      </w:tr>
      <w:tr>
        <w:trPr>
          <w:cantSplit/>
        </w:trPr>
        <w:tc>
          <w:tcPr>
            <w:tcW w:type="dxa" w:w="21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HTML5</w:t>
            </w:r>
          </w:p>
        </w:tc>
        <w:tc>
          <w:tcPr>
            <w:tcW w:type="dxa" w:w="79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index.html and download.html define semantic forms, previews, native dialogs, navigation, and save controls.</w:t>
            </w:r>
          </w:p>
        </w:tc>
      </w:tr>
      <w:tr>
        <w:trPr>
          <w:cantSplit/>
        </w:trPr>
        <w:tc>
          <w:tcPr>
            <w:tcW w:type="dxa" w:w="21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CSS</w:t>
            </w:r>
          </w:p>
        </w:tc>
        <w:tc>
          <w:tcPr>
            <w:tcW w:type="dxa" w:w="79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styles.css, accessibility.css, and browser.css provide the visual system, reflow, focus, contrast, and mobile adjustments.</w:t>
            </w:r>
          </w:p>
        </w:tc>
      </w:tr>
      <w:tr>
        <w:trPr>
          <w:cantSplit/>
        </w:trPr>
        <w:tc>
          <w:tcPr>
            <w:tcW w:type="dxa" w:w="21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JavaScript</w:t>
            </w:r>
          </w:p>
        </w:tc>
        <w:tc>
          <w:tcPr>
            <w:tcW w:type="dxa" w:w="79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Native ES modules run the entire application in the visitor’s browser. There is no transpilation or app build step.</w:t>
            </w:r>
          </w:p>
        </w:tc>
      </w:tr>
      <w:tr>
        <w:trPr>
          <w:cantSplit/>
        </w:trPr>
        <w:tc>
          <w:tcPr>
            <w:tcW w:type="dxa" w:w="21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Vendored libraries</w:t>
            </w:r>
          </w:p>
        </w:tc>
        <w:tc>
          <w:tcPr>
            <w:tcW w:type="dxa" w:w="79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docx.js writes DOCX files; pdf-lib.min.js writes PDFs. Nimbus Sans font assets support the PDF layout. JSZip 3.10.1 reads DOCX; PDF.js 5.6.205 extracts PDF text. Reader assets and licenses are served locally.</w:t>
            </w:r>
          </w:p>
        </w:tc>
      </w:tr>
      <w:tr>
        <w:trPr>
          <w:cantSplit/>
        </w:trPr>
        <w:tc>
          <w:tcPr>
            <w:tcW w:type="dxa" w:w="21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Node.js</w:t>
            </w:r>
          </w:p>
        </w:tc>
        <w:tc>
          <w:tcPr>
            <w:tcW w:type="dxa" w:w="79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Development tooling runs node:test checks and export validation scripts. It is not an application server.</w:t>
            </w:r>
          </w:p>
        </w:tc>
      </w:tr>
      <w:tr>
        <w:trPr>
          <w:cantSplit/>
        </w:trPr>
        <w:tc>
          <w:tcPr>
            <w:tcW w:type="dxa" w:w="21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Python and Java</w:t>
            </w:r>
          </w:p>
        </w:tc>
        <w:tc>
          <w:tcPr>
            <w:tcW w:type="dxa" w:w="79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Neither is used by the app runtime. Python builds these guides with python-docx and can run a local static server or document QA. No Java backend or native Android project is present.</w:t>
            </w:r>
          </w:p>
        </w:tc>
      </w:tr>
    </w:tbl>
    <w:p>
      <w:pPr>
        <w:spacing w:after="0"/>
      </w:pPr>
    </w:p>
    <w:p>
      <w:r>
        <w:t>The repository package is an ES-module package with a test script and no installed application dependency requirement. Use a recent Node.js release for development. Serve dist over HTTP or HTTPS; opening index.html as a file URL is not a supported module-loading workflow.</w:t>
      </w:r>
    </w:p>
    <w:p>
      <w:pPr>
        <w:pStyle w:val="Code"/>
      </w:pPr>
      <w:r>
        <w:t>npm test</w:t>
        <w:br/>
        <w:t># Optional local server from the repository root</w:t>
        <w:br/>
        <w:t>python3 -m http.server 8000 --directory dist</w:t>
        <w:br/>
        <w:t># Open http://localhost:8000</w:t>
      </w:r>
    </w:p>
    <w:p>
      <w:r>
        <w:t>Production serves dist through Sites using .openai/hosting.json. There is no application REST API, database, account synchronization, OpenAI API, or required API key. Network requests load static files and export assets. The app’s API consists of the JavaScript interfaces described below and browser APIs listed in Section 5.</w:t>
      </w:r>
    </w:p>
    <w:p>
      <w:pPr>
        <w:pStyle w:val="Heading1"/>
        <w:pageBreakBefore/>
      </w:pPr>
      <w:r>
        <w:t>2 Source map and presentation layers</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File or folder</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Responsibility</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dist/index.html</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Main page, input/output sections, six review tabs, eight dialogs, labels, and export controls.</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dist/app.js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DOM orchestration, master editor, saved history, document edits, reset lifecycle, clipboard, and export dialogs.</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dist/resume.js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createBlankMaster and roleHeaderFields. Uploaded header order is retained; manual entry defaults to role/company/years.</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dist/privacy.js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Web Crypto password-derived encrypted vault, unlock, write queue and lock invalidation.</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dist/imports.js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Local file validation, DOCX/PDF/TXT text extraction, conservative draft parsing and cancellation.</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dist/engine.js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Keyword catalog and detection, evidence support, prioritization, tailoring, cover letters, text output, and scoring.</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dist/writing.js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The HR writing profile, nine action-verb categories, conservative English edits, and writing review.</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dist/ats.js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46 named systems plus general profile, shared template rules, source-linked guidance, and file checks.</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dist/exports.js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Resume and cover-letter DOCX/PDF generation, font embedding, text wrapping, and pagination.</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dist/downloads.js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Payload validation, filenames, Blob creation, private session transfer, save links, and optional file sharing.</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dist/download.html and download-page.js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Standalone download page receiving an exact document snapshot.</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dist/accessibility.js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Dialog focus, announcements, field errors, and focus restoration.</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dist/browser.js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Clone fallback, lazy export-library loading, and visible viewport tracking.</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dist/vendor</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Browser export libraries, font assets, and relevant font license files.</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tests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node:test suites, DOM adapter, parsing helpers, source fixtures, and export QA scripts. Not deployed.</w:t>
            </w:r>
          </w:p>
        </w:tc>
      </w:tr>
      <w:tr>
        <w:trPr>
          <w:cantSplit/>
        </w:trPr>
        <w:tc>
          <w:tcPr>
            <w:tcW w:type="dxa" w:w="38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README and review Markdown files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Implementation notes for ATS, accessibility, and browser compatibility.</w:t>
            </w:r>
          </w:p>
        </w:tc>
      </w:tr>
    </w:tbl>
    <w:p>
      <w:pPr>
        <w:spacing w:after="0"/>
      </w:pPr>
    </w:p>
    <w:p>
      <w:pPr>
        <w:pStyle w:val="Heading2"/>
      </w:pPr>
      <w:r>
        <w:t>HTML and CSS maintenance</w:t>
      </w:r>
    </w:p>
    <w:p>
      <w:r>
        <w:t>Both pages declare English, allow viewport zoom, and load styles.css, accessibility.css and browser.css in that order. They use JavaScript modules. Preserve stylesheet order for layout, focus, contrast, reflow and mobile overrides.</w:t>
      </w:r>
    </w:p>
    <w:p>
      <w:pPr>
        <w:pStyle w:val="Heading1"/>
        <w:pageBreakBefore/>
      </w:pPr>
      <w:r>
        <w:t>3 Data contracts and stored records</w:t>
      </w:r>
    </w:p>
    <w:p>
      <w:r>
        <w:t>Master and resume objects are plain serializable data. A new factory returns empty strings and arrays, with source set to Blank master resume. The editor starts with one empty role and saves only after validating the required facts. Upload imports add source, importedText and importedFileName. The extracted text persists locally with the saved master and snapshots; Clear master removes it from the master, while saved versions remain until separately deleted.</w:t>
      </w:r>
    </w:p>
    <w:p>
      <w:pPr>
        <w:pStyle w:val="Code"/>
      </w:pPr>
      <w:r>
        <w:t>const master = {</w:t>
        <w:br/>
        <w:t xml:space="preserve">  name: "Avery Taylor", phone: "",</w:t>
        <w:br/>
        <w:t xml:space="preserve">  email: "avery@example.com", linkedin: "",</w:t>
        <w:br/>
        <w:t xml:space="preserve">  source: "Edited master resume",</w:t>
        <w:br/>
        <w:t xml:space="preserve">  summary: "Business analyst supporting reporting.",</w:t>
        <w:br/>
        <w:t xml:space="preserve">  competencies: ["SQL", "Requirements Analysis"],</w:t>
        <w:br/>
        <w:t xml:space="preserve">  roles: [{</w:t>
        <w:br/>
        <w:t xml:space="preserve">    employer: "Example Company", title: "Business Analyst",</w:t>
        <w:br/>
        <w:t xml:space="preserve">    dates: "2022 to Present",</w:t>
        <w:br/>
        <w:t xml:space="preserve">    bullets: ["Analyzed SQL reports for stakeholders."]</w:t>
        <w:br/>
        <w:t xml:space="preserve">  }],</w:t>
        <w:br/>
        <w:t xml:space="preserve">  skills: [{group: "Analysis", items: ["SQL"]}],</w:t>
        <w:br/>
        <w:t xml:space="preserve">  education: [{school: "Example University",</w:t>
        <w:br/>
        <w:t xml:space="preserve">    qualification: "Bachelor of Science", dates: "2020"}]</w:t>
        <w:br/>
        <w:t>};</w:t>
      </w:r>
    </w:p>
    <w:p>
      <w:r>
        <w:t>The example is fictitious. The editor requires name, summary, a competency, and complete employer/title/dates/bullets for every role. Added education entries require all three fields. Contact details and skill groups are optional; empty skill groups are omitted. UI limits are 30 roles and 20 skill groups or education entries. These UI limits are not a substitute for validating stored or transferred data.</w:t>
      </w:r>
    </w:p>
    <w:tbl>
      <w:tblPr>
        <w:tblW w:type="auto" w:w="0"/>
        <w:jc w:val="center"/>
        <w:tblLayout w:type="fixed"/>
        <w:tblLook w:firstColumn="1" w:firstRow="1" w:lastColumn="0" w:lastRow="0" w:noHBand="0" w:noVBand="1" w:val="04A0"/>
      </w:tblPr>
      <w:tblGrid>
        <w:gridCol w:w="2016"/>
        <w:gridCol w:w="8064"/>
      </w:tblGrid>
      <w:tr>
        <w:trPr>
          <w:tblHeader/>
          <w:cantSplit/>
        </w:trPr>
        <w:tc>
          <w:tcPr>
            <w:tcW w:type="dxa" w:w="20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Record</w:t>
            </w:r>
          </w:p>
        </w:tc>
        <w:tc>
          <w:tcPr>
            <w:tcW w:type="dxa" w:w="80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Important fields</w:t>
            </w:r>
          </w:p>
        </w:tc>
      </w:tr>
      <w:tr>
        <w:trPr>
          <w:cantSplit/>
        </w:trPr>
        <w:tc>
          <w:tcPr>
            <w:tcW w:type="dxa" w:w="20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Application</w:t>
            </w:r>
          </w:p>
        </w:tc>
        <w:tc>
          <w:tcPr>
            <w:tcW w:type="dxa" w:w="80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id, createdAt, resume, master, jd, title, company, length, extra, ats, keywords, changes, englishCorrections, writingProfile, coverLetter, audit, coverAudit, review.</w:t>
            </w:r>
          </w:p>
        </w:tc>
      </w:tr>
      <w:tr>
        <w:trPr>
          <w:cantSplit/>
        </w:trPr>
        <w:tc>
          <w:tcPr>
            <w:tcW w:type="dxa" w:w="20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Cover letter</w:t>
            </w:r>
          </w:p>
        </w:tc>
        <w:tc>
          <w:tcPr>
            <w:tcW w:type="dxa" w:w="80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date, company, subject, salutation, paragraphs as strings, closing, signature; edited marks customized content.</w:t>
            </w:r>
          </w:p>
        </w:tc>
      </w:tr>
      <w:tr>
        <w:trPr>
          <w:cantSplit/>
        </w:trPr>
        <w:tc>
          <w:tcPr>
            <w:tcW w:type="dxa" w:w="20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Keyword</w:t>
            </w:r>
          </w:p>
        </w:tc>
        <w:tc>
          <w:tcPr>
            <w:tcW w:type="dxa" w:w="80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Detected jobTerms, normalized concept name, evidence/support status, and inclusion information. Preserve the evidence flag when rescoring.</w:t>
            </w:r>
          </w:p>
        </w:tc>
      </w:tr>
      <w:tr>
        <w:trPr>
          <w:cantSplit/>
        </w:trPr>
        <w:tc>
          <w:tcPr>
            <w:tcW w:type="dxa" w:w="201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Audit</w:t>
            </w:r>
          </w:p>
        </w:tc>
        <w:tc>
          <w:tcPr>
            <w:tcW w:type="dxa" w:w="80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total, before, after, supported, coverage, score, targetMet, targetPossible, possibleCoverage, phrases, termsNeeded, evidenceNeeded.</w:t>
            </w:r>
          </w:p>
        </w:tc>
      </w:tr>
    </w:tbl>
    <w:p>
      <w:pPr>
        <w:spacing w:after="0"/>
      </w:pPr>
    </w:p>
    <w:p>
      <w:r>
        <w:t>Store records as JSON. cloneData uses structuredClone when available and a JSON clone fallback for these plain objects. Startup shape checks discard corrupt history entries and cap history at ten. Do not treat externally edited localStorage as trusted executable content.</w:t>
      </w:r>
    </w:p>
    <w:p>
      <w:pPr>
        <w:pStyle w:val="Heading1"/>
        <w:pageBreakBefore/>
      </w:pPr>
      <w:r>
        <w:t>Master resume import interfaces</w:t>
      </w:r>
    </w:p>
    <w:p>
      <w:pPr>
        <w:pStyle w:val="Code"/>
      </w:pPr>
      <w:r>
        <w:t>validateResumeFile(file) -&gt; extension or throws</w:t>
        <w:br/>
        <w:t>extractResumeText(file, {signal, loadZip, loadPDF} = {})</w:t>
        <w:br/>
        <w:t xml:space="preserve">  -&gt; Promise&lt;string&gt;</w:t>
        <w:br/>
        <w:t>parseResumeText(text) -&gt; editable master draft</w:t>
      </w:r>
    </w:p>
    <w:p>
      <w:r>
        <w:t>File validation accepts .pdf, .docx and .txt, with a 10 MB limit. UTF-8 TXT decoding rejects invalid encoding; DOCX uses JSZip and word/document.xml text with a 30 MB expanded archive limit. PDF.js extracts text from up to 30 pages, with evaluation disabled, local worker and standard fonts. No OCR is provided. Extracted text is capped at 200,000 characters; image-only or password-protected PDFs produce actionable errors.</w:t>
      </w:r>
    </w:p>
    <w:p>
      <w:r>
        <w:t>Parsing recognizes common section headings and confirmed three-field employment headings. DOCX numbering retains bullet markers; PDF text is ordered by row and horizontal position. Until a complete next heading is found, text stays with the current role, including its final accomplishment. Roles retain headerOrder for preview, TXT, Word and PDF; manual entries default to title, employer, dates. It copies extracted facts into editable fields, leaves missing values blank and retains importedText for comparison. It does not infer qualifications or guarantee recognition of every layout. Review and explicit Save are required. A successful read replaces the unsaved draft; errors leave the existing draft and saved master intact.</w:t>
      </w:r>
    </w:p>
    <w:p>
      <w:r>
        <w:t>app.js guards asynchronous reads with an epoch and AbortController. Clear, dialog close, cancellation and workspace reset invalidate pending imports; a late completion cannot restore deleted content. Save is disabled during import. The native labeled file input, polite progress, associated alert errors and review textarea preserve keyboard access. Tests exercise actual generated Word/PDF extraction and upload/save/clear behavior using fictional identifiers.</w:t>
      </w:r>
    </w:p>
    <w:p>
      <w:r>
        <w:t>PDF.js and its worker must be served as JavaScript modules from dist/vendor/pdfjs; preserve standard_fonts and licenses. JSZip is loaded only for DOCX and PDF.js only for PDF. A failed reader load leaves manual entry and TXT available. Browser reading performs no resume-content network upload.</w:t>
      </w:r>
    </w:p>
    <w:p>
      <w:pPr>
        <w:pStyle w:val="Heading1"/>
        <w:pageBreakBefore/>
      </w:pPr>
      <w:r>
        <w:t>4 Tailoring engine API and score behavior</w:t>
      </w:r>
    </w:p>
    <w:p>
      <w:pPr>
        <w:pStyle w:val="Heading2"/>
      </w:pPr>
      <w:r>
        <w:t>Primary JavaScript interfaces</w:t>
      </w:r>
    </w:p>
    <w:p>
      <w:pPr>
        <w:pStyle w:val="Code"/>
      </w:pPr>
      <w:r>
        <w:t>tailorResume(master, jd, {</w:t>
        <w:br/>
        <w:t xml:space="preserve">  title = "", company = "", length = "balanced",</w:t>
        <w:br/>
        <w:t xml:space="preserve">  extra = "", ats = "general"</w:t>
        <w:br/>
        <w:t>} = {}) -&gt; Application</w:t>
      </w:r>
    </w:p>
    <w:p>
      <w:r>
        <w:t>Synchronous entry point. Rejects fewer than 80 trimmed characters or 12 words, more than 40,000 characters, or a master lacking a name or role. balanced retains up to four first-role bullets and three later-role bullets; detailed keeps all. It clones the master, creates both documents, and returns reviews. Catch its Error and show a readable message without enabling exports.</w:t>
      </w:r>
    </w:p>
    <w:p>
      <w:pPr>
        <w:pStyle w:val="Code"/>
      </w:pPr>
      <w:r>
        <w:t>extractKeywords(jd, master, extra = "") -&gt; Keyword[]</w:t>
        <w:br/>
        <w:t>auditResume(resume, keywords, master) -&gt; Audit</w:t>
        <w:br/>
        <w:t>auditCoverLetter(letter, keywords) -&gt; Audit</w:t>
        <w:br/>
        <w:t>reviewApplication(result, {reextract = false} = {})</w:t>
        <w:br/>
        <w:t xml:space="preserve">  -&gt; result with refreshed audits and writing review</w:t>
      </w:r>
    </w:p>
    <w:p>
      <w:r>
        <w:t>Detection combines a finite catalog with named-tool and stated-skill detection. Additional comma-separated terms help recover missed phrases. Catalog concepts can have multiple employer aliases; every unique normalized job phrase is scored. Additional terms absent from the posting are excluded from the denominator. Resume evidence controls support; typing an unsupported term into the output cannot create evidence.</w:t>
      </w:r>
    </w:p>
    <w:p>
      <w:pPr>
        <w:pStyle w:val="Code"/>
      </w:pPr>
      <w:r>
        <w:t>createCoverLetter(application) -&gt; CoverLetter</w:t>
        <w:br/>
        <w:t>resumeText(resume) -&gt; string</w:t>
        <w:br/>
        <w:t>coverLetterText(letter, resume) -&gt; string</w:t>
      </w:r>
    </w:p>
    <w:p>
      <w:r>
        <w:t>The letter draws on supported accomplishments and job terms. Text serializers provide the source for TXT exports and clipboard content. Cover scoring examines paragraphs rather than the subject or contact metadata. reviewApplication mutates the review fields on the passed application; it does not replace a customized letter.</w:t>
      </w:r>
    </w:p>
    <w:p>
      <w:pPr>
        <w:pStyle w:val="Heading2"/>
      </w:pPr>
      <w:r>
        <w:t>Pipeline and invariants</w:t>
      </w:r>
    </w:p>
    <w:p>
      <w:r>
        <w:t>The engine detects phrases, checks evidence, focuses the summary, moves relevant competencies first, ranks bullets within each role, rewrites equivalent supported wording, orders skills, inserts missing supported phrases, polishes English, creates the letter, and audits both documents. Original employers, titles, dates, metrics, and qualifications are preserved. Support work must retain its responsibility level.</w:t>
      </w:r>
    </w:p>
    <w:p>
      <w:r>
        <w:t>The 10/10 target requires a nonzero denominator and every detected phrase to be both supported and included. Percent coverage and the 0-to-10 score are floored to one decimal, so an incomplete match cannot round up to 10. Unsupported phrases stay in the denominator; zero detected phrases does not count as success. The catalog is finite, and the overlap measure is not a live ATS score or semantic evaluation of every job requirement.</w:t>
      </w:r>
    </w:p>
    <w:p>
      <w:r>
        <w:t>writing.js exposes polishResume, polishCoverLetter, cleanEnglish, polishBullet, actionVerb, firstPersonBullet, and writingReview. The HR profile models a hiring reviewer with over twenty years of experience as an editorial lens. It neither adds that tenure to the applicant nor performs human review. Grammar rules are conservative; unrecognized openings and long sentences remain review items.</w:t>
      </w:r>
    </w:p>
    <w:p>
      <w:pPr>
        <w:pStyle w:val="Heading1"/>
        <w:pageBreakBefore/>
      </w:pPr>
      <w:r>
        <w:t>5 Export interfaces and browser APIs</w:t>
      </w:r>
    </w:p>
    <w:p>
      <w:pPr>
        <w:pStyle w:val="Code"/>
      </w:pPr>
      <w:r>
        <w:t>createDownloadPayload(application, kind, format) -&gt; Payload</w:t>
        <w:br/>
        <w:t>validateDownloadPayload(payload) -&gt; payload or throws</w:t>
        <w:br/>
        <w:t>createExportBlob(payload, dependencies = {}) -&gt; Promise&lt;Blob&gt;</w:t>
        <w:br/>
        <w:t>encodeDownloadPayload(payload) -&gt; base64url string</w:t>
        <w:br/>
        <w:t>decodeDownloadPayload(hash) -&gt; validated Payload</w:t>
        <w:br/>
        <w:t>downloadPageUrl(payload, host) -&gt; private URL string</w:t>
        <w:br/>
        <w:t>configurePrivateHandoff(link, payload, status, host) -&gt; cleanup</w:t>
        <w:br/>
        <w:t>readDownloadTransfer(host = globalThis) -&gt; Payload</w:t>
      </w:r>
    </w:p>
    <w:p>
      <w:r>
        <w:t>kind is resume or cover; format is docx, pdf, or txt. The version-1 payload contains name, resume, letter, and ats. Resume payloads contain the selected resume; cover payloads contain contact data and the letter. They exclude the full master, job posting, and saved history. Filenames combine applicant, job title, company, and document type, sanitize punctuation, and add the extension.</w:t>
      </w:r>
    </w:p>
    <w:p>
      <w:r>
        <w:t>Validation constrains supported formats, filename characters and extension, contact strings, arrays, and letter paragraphs. configurePrivateHandoff opens a same-origin tab on the user’s click. A 600,000-byte maximum snapshot is stored in sessionStorage under a random UUID for five minutes; only #transfer=UUID enters the URL. The opened tab inherits a copy of the source sessionStorage, consumes the transfer, clears its URL and retains the snapshot for refresh. The parent removes its transfer record. A copied URL in another session fails. Blocked popups or sessionStorage must offer direct save. Legacy encode/decode helpers remain internal serialization utilities and are not used in public links.</w:t>
      </w:r>
    </w:p>
    <w:p>
      <w:pPr>
        <w:pStyle w:val="Code"/>
      </w:pPr>
      <w:r>
        <w:t>createDocx(resume, docxApi) -&gt; Promise&lt;Blob&gt;</w:t>
        <w:br/>
        <w:t>createCoverDocx(letter, resume, docxApi) -&gt; Promise&lt;Blob&gt;</w:t>
        <w:br/>
        <w:t>createPdf(resume, pdfApi, fontPrograms) -&gt; Promise&lt;Uint8Array&gt;</w:t>
        <w:br/>
        <w:t>createCoverPdf(letter, resume, pdfApi, fontPrograms)</w:t>
        <w:br/>
        <w:t xml:space="preserve">  -&gt; Promise&lt;Uint8Array&gt;</w:t>
      </w:r>
    </w:p>
    <w:p>
      <w:r>
        <w:t>createExportBlob wraps PDF bytes in the proper Blob type and loads only the requested vendored library. Tests can inject docx, pdf, and fonts. TXT uses no export library. loadExportLibrary deduplicates concurrent script loads and permits retry after failure. PDFs embed Nimbus Sans; non-ASCII normalization can alter characters, so the file review warns users to choose Word or TXT when needed.</w:t>
      </w:r>
    </w:p>
    <w:tbl>
      <w:tblPr>
        <w:tblW w:type="auto" w:w="0"/>
        <w:jc w:val="center"/>
        <w:tblLayout w:type="fixed"/>
        <w:tblLook w:firstColumn="1" w:firstRow="1" w:lastColumn="0" w:lastRow="0" w:noHBand="0" w:noVBand="1" w:val="04A0"/>
      </w:tblPr>
      <w:tblGrid>
        <w:gridCol w:w="3312"/>
        <w:gridCol w:w="6768"/>
      </w:tblGrid>
      <w:tr>
        <w:trPr>
          <w:tblHeader/>
          <w:cantSplit/>
        </w:trPr>
        <w:tc>
          <w:tcPr>
            <w:tcW w:type="dxa" w:w="331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Browser API</w:t>
            </w:r>
          </w:p>
        </w:tc>
        <w:tc>
          <w:tcPr>
            <w:tcW w:type="dxa" w:w="676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Purpose and fallback</w:t>
            </w:r>
          </w:p>
        </w:tc>
      </w:tr>
      <w:tr>
        <w:trPr>
          <w:cantSplit/>
        </w:trPr>
        <w:tc>
          <w:tcPr>
            <w:tcW w:type="dxa" w:w="331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localStorage and sessionStorage</w:t>
            </w:r>
          </w:p>
        </w:tc>
        <w:tc>
          <w:tcPr>
            <w:tcW w:type="dxa" w:w="676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Browser-owned master/history and temporary download snapshot. Catch blocked access or quota errors.</w:t>
            </w:r>
          </w:p>
        </w:tc>
      </w:tr>
      <w:tr>
        <w:trPr>
          <w:cantSplit/>
        </w:trPr>
        <w:tc>
          <w:tcPr>
            <w:tcW w:type="dxa" w:w="331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Blob and URL object URLs</w:t>
            </w:r>
          </w:p>
        </w:tc>
        <w:tc>
          <w:tcPr>
            <w:tcW w:type="dxa" w:w="676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Prepare downloadable bytes. Revoke old links when replaced, cleared, or reset.</w:t>
            </w:r>
          </w:p>
        </w:tc>
      </w:tr>
      <w:tr>
        <w:trPr>
          <w:cantSplit/>
        </w:trPr>
        <w:tc>
          <w:tcPr>
            <w:tcW w:type="dxa" w:w="331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showSaveFilePicker</w:t>
            </w:r>
          </w:p>
        </w:tc>
        <w:tc>
          <w:tcPr>
            <w:tcW w:type="dxa" w:w="676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Optional save picker outside frames; confirms completion after stream.close. Otherwise use a download link [1].</w:t>
            </w:r>
          </w:p>
        </w:tc>
      </w:tr>
      <w:tr>
        <w:trPr>
          <w:cantSplit/>
        </w:trPr>
        <w:tc>
          <w:tcPr>
            <w:tcW w:type="dxa" w:w="331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navigator.share and canShare</w:t>
            </w:r>
          </w:p>
        </w:tc>
        <w:tc>
          <w:tcPr>
            <w:tcW w:type="dxa" w:w="676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Optional exact-file sharing on a direct click; hidden if unsupported or embedded [2].</w:t>
            </w:r>
          </w:p>
        </w:tc>
      </w:tr>
      <w:tr>
        <w:trPr>
          <w:cantSplit/>
        </w:trPr>
        <w:tc>
          <w:tcPr>
            <w:tcW w:type="dxa" w:w="331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navigator.clipboard.writeText</w:t>
            </w:r>
          </w:p>
        </w:tc>
        <w:tc>
          <w:tcPr>
            <w:tcW w:type="dxa" w:w="676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Automatic copy when permitted; otherwise show selectable text [3].</w:t>
            </w:r>
          </w:p>
        </w:tc>
      </w:tr>
      <w:tr>
        <w:trPr>
          <w:cantSplit/>
        </w:trPr>
        <w:tc>
          <w:tcPr>
            <w:tcW w:type="dxa" w:w="331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HTMLDialogElement and VisualViewport</w:t>
            </w:r>
          </w:p>
        </w:tc>
        <w:tc>
          <w:tcPr>
            <w:tcW w:type="dxa" w:w="676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Modal focus and mobile keyboard sizing. CSS remains the viewport fallback [4,5].</w:t>
            </w:r>
          </w:p>
        </w:tc>
      </w:tr>
    </w:tbl>
    <w:p>
      <w:pPr>
        <w:spacing w:after="0"/>
      </w:pPr>
    </w:p>
    <w:p>
      <w:pPr>
        <w:pStyle w:val="Heading1"/>
        <w:pageBreakBefore/>
      </w:pPr>
      <w:r>
        <w:t>6 HTML CSS and editor implementation</w:t>
      </w:r>
    </w:p>
    <w:p>
      <w:pPr>
        <w:pStyle w:val="Heading2"/>
      </w:pPr>
      <w:r>
        <w:t>Preserve semantic relationships</w:t>
      </w:r>
    </w:p>
    <w:p>
      <w:r>
        <w:t>index.html uses labeled forms, a skip link, navigation and main landmarks, alert regions for validation, and status regions for asynchronous updates. The review tablist contains Resume, Cover letter, Keywords, Writing review, ATS review, and Changes. Each tab controls a named panel. app.js keeps one tab selected, uses a roving tabindex, and handles Left/Right/Home/End. Preserve these relationships when adding or renaming UI elements [6].</w:t>
      </w:r>
    </w:p>
    <w:p>
      <w:pPr>
        <w:pStyle w:val="Code"/>
      </w:pPr>
      <w:r>
        <w:t>&lt;label for="job-description"&gt;Please add the job description</w:t>
        <w:br/>
        <w:t xml:space="preserve">  so your resume can be tailored.&lt;/label&gt;</w:t>
        <w:br/>
        <w:t>&lt;textarea id="job-description" required minlength="80"</w:t>
        <w:br/>
        <w:t xml:space="preserve">  maxlength="40000"</w:t>
        <w:br/>
        <w:t xml:space="preserve">  aria-describedby="jd-helper jd-requirements char-count"&gt;</w:t>
        <w:br/>
        <w:t>&lt;/textarea&gt;</w:t>
      </w:r>
    </w:p>
    <w:p>
      <w:r>
        <w:t>Custom JavaScript also validates the word count because the form uses novalidate. Editors identify the invalid field, associate its error, expand a closed role if necessary, and focus it. Named dialog headings receive initial focus; closing restores focus to the opener. Status messages are announced inside an active modal instead of its inert background [7].</w:t>
      </w:r>
    </w:p>
    <w:p>
      <w:pPr>
        <w:pStyle w:val="Heading2"/>
      </w:pPr>
      <w:r>
        <w:t>Dynamic master editing</w:t>
      </w:r>
    </w:p>
    <w:p>
      <w:r>
        <w:t>buildEditor renders the master draft, using labels and per-role context IDs. The master-editor click handler delegates Add/Remove actions via data-master-action. Before modifying an array, collectEditor captures unsaved form values without validation, then renders the draft again and focuses the new field or Add control. Save performs validation; removing the only role is disabled. Keep DOM IDs and data indexes aligned after any splice.</w:t>
      </w:r>
    </w:p>
    <w:p>
      <w:pPr>
        <w:pStyle w:val="Heading2"/>
      </w:pPr>
      <w:r>
        <w:t>Responsive CSS and focus</w:t>
      </w:r>
    </w:p>
    <w:p>
      <w:r>
        <w:t>The base layout uses a sidebar and a two-column workspace. Overrides use minmax(0, ...), min-width:0, wrapping controls, relative type sizes, and narrow-screen stacking. Browser rules switch layouts around 1000 and 640 CSS pixels, add safe-area insets, and account for short landscape screens. Keep form text at least 16 CSS pixels at default size and preserve browser zoom.</w:t>
      </w:r>
    </w:p>
    <w:p>
      <w:pPr>
        <w:pStyle w:val="Code"/>
      </w:pPr>
      <w:r>
        <w:t>/* Representative rule from browser.css */</w:t>
        <w:br/>
        <w:t>@media (max-width:640px) {</w:t>
        <w:br/>
        <w:t xml:space="preserve">  .export-actions {</w:t>
        <w:br/>
        <w:t xml:space="preserve">    display:grid;</w:t>
        <w:br/>
        <w:t xml:space="preserve">    grid-template-columns:repeat(2,minmax(0,1fr));</w:t>
        <w:br/>
        <w:t xml:space="preserve">  }</w:t>
        <w:br/>
        <w:t>}</w:t>
      </w:r>
    </w:p>
    <w:p>
      <w:r>
        <w:t>Accessibility rules enlarge targets, show clear focus indicators, support forced colors and reduced motion, and make scrollable previews keyboard reachable. Viewport tracking updates --visible-height and --visible-top when the mobile keyboard changes the visible area; pinch zoom removes overrides. These measures require real-device and assistive-technology verification before a conformance claim.</w:t>
      </w:r>
    </w:p>
    <w:p>
      <w:pPr>
        <w:pStyle w:val="Heading1"/>
        <w:pageBreakBefore/>
      </w:pPr>
      <w:r>
        <w:t>7 State lifecycle privacy and failure handling</w:t>
      </w:r>
    </w:p>
    <w:tbl>
      <w:tblPr>
        <w:tblW w:type="auto" w:w="0"/>
        <w:jc w:val="center"/>
        <w:tblLayout w:type="fixed"/>
        <w:tblLook w:firstColumn="1" w:firstRow="1" w:lastColumn="0" w:lastRow="0" w:noHBand="0" w:noVBand="1" w:val="04A0"/>
      </w:tblPr>
      <w:tblGrid>
        <w:gridCol w:w="4320"/>
        <w:gridCol w:w="5760"/>
      </w:tblGrid>
      <w:tr>
        <w:trPr>
          <w:tblHeader/>
          <w:cantSplit/>
        </w:trPr>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Storage key</w:t>
            </w:r>
          </w:p>
        </w:tc>
        <w:tc>
          <w:tcPr>
            <w:tcW w:type="dxa" w:w="57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Contents and lifetime</w:t>
            </w:r>
          </w:p>
        </w:tc>
      </w:tr>
      <w:tr>
        <w:trPr>
          <w:cantSplit/>
        </w:trPr>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lw-resume-studio-master-v1</w:t>
            </w:r>
          </w:p>
        </w:tc>
        <w:tc>
          <w:tcPr>
            <w:tcW w:type="dxa" w:w="57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Saved master or an explicit Blank master resume marker. localStorage for this origin and browser profile.</w:t>
            </w:r>
          </w:p>
        </w:tc>
      </w:tr>
      <w:tr>
        <w:trPr>
          <w:cantSplit/>
        </w:trPr>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lw-resume-studio-history-v1</w:t>
            </w:r>
          </w:p>
        </w:tc>
        <w:tc>
          <w:tcPr>
            <w:tcW w:type="dxa" w:w="57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Up to ten complete application records. Each includes a master snapshot and both documents.</w:t>
            </w:r>
          </w:p>
        </w:tc>
      </w:tr>
      <w:tr>
        <w:trPr>
          <w:cantSplit/>
        </w:trPr>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lw-resume-studio-export-v1</w:t>
            </w:r>
          </w:p>
        </w:tc>
        <w:tc>
          <w:tcPr>
            <w:tcW w:type="dxa" w:w="57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Selected document snapshot in the standalone download tab’s sessionStorage.</w:t>
            </w:r>
          </w:p>
        </w:tc>
      </w:tr>
      <w:tr>
        <w:trPr>
          <w:cantSplit/>
        </w:trPr>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lw-resume-studio-draft-v1</w:t>
            </w:r>
          </w:p>
        </w:tc>
        <w:tc>
          <w:tcPr>
            <w:tcW w:type="dxa" w:w="576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Retired. Removed at startup; job drafts are no longer persisted.</w:t>
            </w:r>
          </w:p>
        </w:tc>
      </w:tr>
    </w:tbl>
    <w:p>
      <w:pPr>
        <w:spacing w:after="0"/>
      </w:pPr>
    </w:p>
    <w:p>
      <w:pPr>
        <w:pStyle w:val="Heading2"/>
      </w:pPr>
      <w:r>
        <w:t>Startup and resets</w:t>
      </w:r>
    </w:p>
    <w:p>
      <w:r>
        <w:t>When protection is off, load a valid saved master or recover this browser’s history snapshot. An explicit blank marker prevents recovery after clearing. A protected workspace starts blank until unlocked. Master readiness controls tailoring; new browser profiles receive no applicant data.</w:t>
      </w:r>
    </w:p>
    <w:p>
      <w:r>
        <w:t>resetWorkspace runs at startup and on pageshow, including back/forward-cache restoration. It clears job fields, output, audits, dialogs, manual-copy text, preferences, and prepared download links, while retaining master/history. workspaceEpoch guards asynchronous tailoring and export completion so a reset or deletion cannot repopulate cleared output. Preserve these guards when adding new asynchronous work.</w:t>
      </w:r>
    </w:p>
    <w:p>
      <w:pPr>
        <w:pStyle w:val="Heading2"/>
      </w:pPr>
      <w:r>
        <w:t>Deletion and storage errors</w:t>
      </w:r>
    </w:p>
    <w:p>
      <w:r>
        <w:t>Clear saved versions deletes the history key when unprotected, or awaits an encrypted empty-history write when protected. It clears memory, output, editors and prepared links, cancels pending work and reports persistence failures. Clear master stores a blank source and keeps history. Other-tab storage changes invalidate stale copies.</w:t>
      </w:r>
    </w:p>
    <w:p>
      <w:r>
        <w:t>If storage is blocked or full, reads and writes are caught, a persistent notice appears, and the current tab can continue tailoring and downloading. Saving or clearing a master reports whether persistence failed. The user must download copies before the tab closes. Existing downloaded files and separate download-tab snapshots are outside history deletion.</w:t>
      </w:r>
    </w:p>
    <w:p>
      <w:pPr>
        <w:pStyle w:val="Heading2"/>
      </w:pPr>
      <w:r>
        <w:t>Security and sharing boundaries</w:t>
      </w:r>
    </w:p>
    <w:p>
      <w:r>
        <w:t>Applicant data stays local. Opt-in password protection encrypts saved records and removes legacy plaintext. Without it, users sharing a browser profile can read saved data. Normal app and download URLs contain no applicant content. Site sharing exposes app code; no applicant database or cloud account exists.</w:t>
      </w:r>
    </w:p>
    <w:p>
      <w:r>
        <w:t>Escape stored text, validate transfers and avoid executable interpolation. Both HTML pages use no-referrer metadata and same-origin script/connection policies, block object embeds and external form submission, and load local vendors. No service worker or native offline package is shipped.</w:t>
      </w:r>
    </w:p>
    <w:p>
      <w:pPr>
        <w:pStyle w:val="Heading1"/>
        <w:pageBreakBefore/>
      </w:pPr>
      <w:r>
        <w:t>Password protected storage API</w:t>
      </w:r>
    </w:p>
    <w:p>
      <w:pPr>
        <w:pStyle w:val="Code"/>
      </w:pPr>
      <w:r>
        <w:t>PrivateVault(storage, crypto)</w:t>
        <w:br/>
        <w:t xml:space="preserve">  exists() -&gt; boolean</w:t>
        <w:br/>
        <w:t xml:space="preserve">  create(passphrase, {master, history}) -&gt; Promise&lt;void&gt;</w:t>
        <w:br/>
        <w:t xml:space="preserve">  unlock(passphrase) -&gt; Promise&lt;{master, history}&gt;</w:t>
        <w:br/>
        <w:t xml:space="preserve">  write({master, history}) -&gt; Promise&lt;void&gt;</w:t>
        <w:br/>
        <w:t xml:space="preserve">  flush() -&gt; Promise&lt;void&gt;</w:t>
        <w:br/>
        <w:t xml:space="preserve">  lock() -&gt; void</w:t>
      </w:r>
    </w:p>
    <w:p>
      <w:r>
        <w:t>privacy.js uses Web Crypto AES-GCM with a 256-bit nonextractable key, a random 16-byte salt and a fresh 12-byte IV for each write. PBKDF2-HMAC-SHA-256 derives the key with 600,000 iterations. The minimum passphrase length is 12 characters. localStorage key le-resume-studio-private-vault-v1 contains schema, salt, IV, work factor and authenticated ciphertext; it contains no plaintext master, history, password or key. Authentication failure rejects wrong passwords and modified ciphertext.</w:t>
      </w:r>
    </w:p>
    <w:p>
      <w:r>
        <w:t>Writes serialize through a promise queue and capture a JSON snapshot. Lock increments an epoch and drops the key; a pending encryption cannot write after locking. Encrypted writes replace the vault atomically only after encryption succeeds. Save master and deletion controls await persistence. Other-tab vault updates invalidate an unlocked copy. Storage failure preserves the current tab and exposes an error rather than claiming durable protection. Protection setup and unlock both retry deletion of legacy plaintext keys.</w:t>
      </w:r>
    </w:p>
    <w:p>
      <w:r>
        <w:t>This is local passphrase protection, not a server login or a password recovery system. It does not hide an unlocked tab, protect downloads on the filesystem, secure a compromised device, or prevent a trusted future app script from reading an unlocked workspace. Browser session restoration and actual popup/iframe behavior require real-device verification. Close download tabs when handing over a shared device. Keep the app origin and vendored assets trusted.</w:t>
      </w:r>
    </w:p>
    <w:p>
      <w:hyperlink r:id="rId11">
        <w:r>
          <w:rPr>
            <w:color w:val="000000"/>
            <w:u w:val="single"/>
          </w:rPr>
          <w:t>OWASP password storage guidance</w:t>
        </w:r>
      </w:hyperlink>
    </w:p>
    <w:p>
      <w:hyperlink r:id="rId12">
        <w:r>
          <w:rPr>
            <w:color w:val="000000"/>
            <w:u w:val="single"/>
          </w:rPr>
          <w:t>MDN sessionStorage and opener inheritance</w:t>
        </w:r>
      </w:hyperlink>
    </w:p>
    <w:p>
      <w:pPr>
        <w:pStyle w:val="Heading1"/>
        <w:pageBreakBefore/>
      </w:pPr>
      <w:r>
        <w:t>8 Verification deployment and maintenance</w:t>
      </w:r>
    </w:p>
    <w:p>
      <w:pPr>
        <w:pStyle w:val="Heading2"/>
      </w:pPr>
      <w:r>
        <w:t>Checks and release procedure</w:t>
      </w:r>
    </w:p>
    <w:p>
      <w:r>
        <w:t>The formatting and privacy release passed 119 node:test checks on October 12 2026. Tests cover tailoring evidence, both document scores, English rules, actual export bytes, transfers, save failures, history deletion, reset guards, keyboard semantics, capability fallbacks, and seven fresh-master journeys. DOM adapters and capability simulations do not substitute for browser rendering or real ATS uploads.</w:t>
      </w:r>
    </w:p>
    <w:p>
      <w:pPr>
        <w:ind w:left="317" w:hanging="317"/>
      </w:pPr>
      <w:r>
        <w:rPr>
          <w:b/>
        </w:rPr>
        <w:t xml:space="preserve">1. </w:t>
      </w:r>
      <w:r>
        <w:t>Run npm test. If export code changes, also run the applicable export-check scripts and inspect actual Word/PDF output, extracted text, page breaks, and fonts.</w:t>
      </w:r>
    </w:p>
    <w:p>
      <w:pPr>
        <w:ind w:left="317" w:hanging="317"/>
      </w:pPr>
      <w:r>
        <w:rPr>
          <w:b/>
        </w:rPr>
        <w:t xml:space="preserve">2. </w:t>
      </w:r>
      <w:r>
        <w:t>Confirm dist contains only deployable assets. Keep tests and personal fixtures out of the hosting archive. Review README, ATS_COMPATIBILITY, ACCESSIBILITY, and BROWSER_COMPATIBILITY when behavior changes.</w:t>
      </w:r>
    </w:p>
    <w:p>
      <w:pPr>
        <w:ind w:left="317" w:hanging="317"/>
      </w:pPr>
      <w:r>
        <w:rPr>
          <w:b/>
        </w:rPr>
        <w:t xml:space="preserve">3. </w:t>
      </w:r>
      <w:r>
        <w:t>Use the Sites source workflow to obtain a temporary repository write credential, open the checkout, commit and push changes, and package the static dist directory.</w:t>
      </w:r>
    </w:p>
    <w:p>
      <w:pPr>
        <w:ind w:left="317" w:hanging="317"/>
      </w:pPr>
      <w:r>
        <w:rPr>
          <w:b/>
        </w:rPr>
        <w:t xml:space="preserve">4. </w:t>
      </w:r>
      <w:r>
        <w:t>Save the Site version with its project ID, exact commit SHA, and archive, then deploy that saved version. Preserve the existing sharing audience. Inspect deployment status and keep the previous saved version available for rollback.</w:t>
      </w:r>
    </w:p>
    <w:p>
      <w:r>
        <w:t>The Sites management API is a publishing interface, separate from the browser app: sites_create_source_repository_write_credential opens authorized source access; sites_save_site_version records commit_sha and archive; sites_deploy_site_version publishes the version_id. Keep credentials out of source files, URLs, logs, and client JavaScript. The hosting manifest uses static.directory = dist.</w:t>
      </w:r>
    </w:p>
    <w:p>
      <w:pPr>
        <w:pStyle w:val="Heading2"/>
      </w:pPr>
      <w:r>
        <w:t>Safe extension points</w:t>
      </w:r>
    </w:p>
    <w:p>
      <w:pPr>
        <w:pStyle w:val="ListBullet"/>
      </w:pPr>
      <w:r>
        <w:t>Add job vocabulary in engine.js with explicit evidence and phrase-boundary tests. Test alternative terms and unsupported qualifications; do not lower the score denominator to meet a target.</w:t>
      </w:r>
    </w:p>
    <w:p>
      <w:pPr>
        <w:pStyle w:val="ListBullet"/>
      </w:pPr>
      <w:r>
        <w:t>Extend writing.js conservatively. Test tense, English punctuation, metrics, and responsibility level against the source.</w:t>
      </w:r>
    </w:p>
    <w:p>
      <w:pPr>
        <w:pStyle w:val="ListBullet"/>
      </w:pPr>
      <w:r>
        <w:t>Update ATS profiles only with current primary vendor guidance. Most selected systems use general guidance; this app has no live ATS integration or certification.</w:t>
      </w:r>
    </w:p>
    <w:p>
      <w:pPr>
        <w:pStyle w:val="ListBullet"/>
      </w:pPr>
      <w:r>
        <w:t>For a future AI service, synchronized accounts, or native app, design a separate authenticated backend, data handling, and mobile packaging plan. None of these components exists in the present app.</w:t>
      </w:r>
    </w:p>
    <w:p>
      <w:pPr>
        <w:pStyle w:val="Heading2"/>
      </w:pPr>
      <w:r>
        <w:t>Primary API and accessibility references</w:t>
      </w:r>
    </w:p>
    <w:p>
      <w:pPr>
        <w:spacing w:after="60"/>
      </w:pPr>
      <w:hyperlink r:id="rId13">
        <w:r>
          <w:rPr>
            <w:color w:val="000000"/>
            <w:u w:val="single"/>
          </w:rPr>
          <w:t>[1] MDN showSaveFilePicker</w:t>
        </w:r>
      </w:hyperlink>
    </w:p>
    <w:p>
      <w:pPr>
        <w:spacing w:after="60"/>
      </w:pPr>
      <w:hyperlink r:id="rId14">
        <w:r>
          <w:rPr>
            <w:color w:val="000000"/>
            <w:u w:val="single"/>
          </w:rPr>
          <w:t>[2] MDN Navigator share</w:t>
        </w:r>
      </w:hyperlink>
    </w:p>
    <w:p>
      <w:pPr>
        <w:spacing w:after="60"/>
      </w:pPr>
      <w:hyperlink r:id="rId15">
        <w:r>
          <w:rPr>
            <w:color w:val="000000"/>
            <w:u w:val="single"/>
          </w:rPr>
          <w:t>[3] MDN Clipboard writeText</w:t>
        </w:r>
      </w:hyperlink>
    </w:p>
    <w:p>
      <w:pPr>
        <w:spacing w:after="60"/>
      </w:pPr>
      <w:hyperlink r:id="rId16">
        <w:r>
          <w:rPr>
            <w:color w:val="000000"/>
            <w:u w:val="single"/>
          </w:rPr>
          <w:t>[4] MDN HTML dialog</w:t>
        </w:r>
      </w:hyperlink>
    </w:p>
    <w:p>
      <w:pPr>
        <w:spacing w:after="60"/>
      </w:pPr>
      <w:hyperlink r:id="rId17">
        <w:r>
          <w:rPr>
            <w:color w:val="000000"/>
            <w:u w:val="single"/>
          </w:rPr>
          <w:t>[5] MDN VisualViewport</w:t>
        </w:r>
      </w:hyperlink>
    </w:p>
    <w:p>
      <w:pPr>
        <w:spacing w:after="60"/>
      </w:pPr>
      <w:hyperlink r:id="rId18">
        <w:r>
          <w:rPr>
            <w:color w:val="000000"/>
            <w:u w:val="single"/>
          </w:rPr>
          <w:t>[6] W3C tabs pattern</w:t>
        </w:r>
      </w:hyperlink>
    </w:p>
    <w:p>
      <w:pPr>
        <w:spacing w:after="60"/>
      </w:pPr>
      <w:hyperlink r:id="rId19">
        <w:r>
          <w:rPr>
            <w:color w:val="000000"/>
            <w:u w:val="single"/>
          </w:rPr>
          <w:t>[7] W3C modal dialog pattern</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 2026 Marabou Lane LLC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Le Resume Studio  |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0" w:lineRule="auto" w:after="160"/>
    </w:pPr>
    <w:rPr>
      <w:rFonts w:ascii="Courier New" w:hAnsi="Courier New"/>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eatsheetseries.owasp.org/cheatsheets/Password_Storage_Cheat_Sheet.html" TargetMode="External"/><Relationship Id="rId12" Type="http://schemas.openxmlformats.org/officeDocument/2006/relationships/hyperlink" Target="https://developer.mozilla.org/en-US/docs/Web/API/Window/sessionStorage" TargetMode="External"/><Relationship Id="rId13" Type="http://schemas.openxmlformats.org/officeDocument/2006/relationships/hyperlink" Target="https://developer.mozilla.org/en-US/docs/Web/API/Window/showSaveFilePicker" TargetMode="External"/><Relationship Id="rId14" Type="http://schemas.openxmlformats.org/officeDocument/2006/relationships/hyperlink" Target="https://developer.mozilla.org/en-US/docs/Web/API/Navigator/share" TargetMode="External"/><Relationship Id="rId15" Type="http://schemas.openxmlformats.org/officeDocument/2006/relationships/hyperlink" Target="https://developer.mozilla.org/en-US/docs/Web/API/Clipboard/writeText" TargetMode="External"/><Relationship Id="rId16" Type="http://schemas.openxmlformats.org/officeDocument/2006/relationships/hyperlink" Target="https://developer.mozilla.org/en-US/docs/Web/HTML/Reference/Elements/dialog" TargetMode="External"/><Relationship Id="rId17" Type="http://schemas.openxmlformats.org/officeDocument/2006/relationships/hyperlink" Target="https://developer.mozilla.org/en-US/docs/Web/API/VisualViewport" TargetMode="External"/><Relationship Id="rId18" Type="http://schemas.openxmlformats.org/officeDocument/2006/relationships/hyperlink" Target="https://www.w3.org/WAI/ARIA/apg/patterns/tabs/" TargetMode="External"/><Relationship Id="rId19" Type="http://schemas.openxmlformats.org/officeDocument/2006/relationships/hyperlink" Target="https://www.w3.org/WAI/ARIA/apg/patterns/dialog-mo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Resume Studio Developer Guide</dc:title>
  <dc:subject>This guide documents the deployed static app, its HTML and CSS structure, JavaScript modules, data contracts, browser APIs, export pipeline, tests, and publishing process. It describes the implementation as it exists, including its limits, so a developer </dc:subject>
  <dc:creator>Marabou Lane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