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FF2" w:rsidRPr="004C7507" w:rsidRDefault="004C7507" w:rsidP="004C7507">
      <w:pPr>
        <w:ind w:left="3600"/>
        <w:rPr>
          <w:b/>
          <w:u w:val="single"/>
        </w:rPr>
      </w:pPr>
      <w:r w:rsidRPr="004C7507">
        <w:rPr>
          <w:b/>
          <w:u w:val="single"/>
        </w:rPr>
        <w:t xml:space="preserve">Affirmative Defenses </w:t>
      </w:r>
    </w:p>
    <w:p w:rsidR="004C7507" w:rsidRDefault="004C7507">
      <w:pPr>
        <w:rPr>
          <w:b/>
          <w:u w:val="single"/>
        </w:rPr>
      </w:pPr>
      <w:r w:rsidRPr="004C7507">
        <w:rPr>
          <w:b/>
          <w:u w:val="single"/>
        </w:rPr>
        <w:t>Njoku-160941</w:t>
      </w:r>
    </w:p>
    <w:p w:rsidR="004C7507" w:rsidRPr="00834AFF" w:rsidRDefault="004C7507" w:rsidP="004C7507">
      <w:pPr>
        <w:pStyle w:val="ListParagraph"/>
        <w:numPr>
          <w:ilvl w:val="0"/>
          <w:numId w:val="1"/>
        </w:numPr>
        <w:rPr>
          <w:rFonts w:ascii="Times New Roman" w:hAnsi="Times New Roman" w:cs="Times New Roman"/>
          <w:sz w:val="24"/>
          <w:szCs w:val="24"/>
        </w:rPr>
      </w:pPr>
      <w:r w:rsidRPr="00834AFF">
        <w:rPr>
          <w:rFonts w:ascii="Times New Roman" w:hAnsi="Times New Roman" w:cs="Times New Roman"/>
          <w:sz w:val="24"/>
          <w:szCs w:val="24"/>
        </w:rPr>
        <w:t>Plaintiff lacks standing to bring this action</w:t>
      </w:r>
    </w:p>
    <w:p w:rsidR="004C7507" w:rsidRPr="00834AFF" w:rsidRDefault="004C7507" w:rsidP="004C7507">
      <w:pPr>
        <w:pStyle w:val="NoSpacing"/>
        <w:numPr>
          <w:ilvl w:val="1"/>
          <w:numId w:val="1"/>
        </w:numPr>
        <w:spacing w:line="480" w:lineRule="auto"/>
        <w:jc w:val="both"/>
        <w:rPr>
          <w:rFonts w:ascii="Times New Roman" w:hAnsi="Times New Roman" w:cs="Times New Roman"/>
          <w:sz w:val="24"/>
          <w:szCs w:val="24"/>
          <w:shd w:val="clear" w:color="auto" w:fill="FFFFFF"/>
        </w:rPr>
      </w:pPr>
      <w:r w:rsidRPr="00834AFF">
        <w:rPr>
          <w:rFonts w:ascii="Times New Roman" w:hAnsi="Times New Roman" w:cs="Times New Roman"/>
          <w:sz w:val="24"/>
          <w:szCs w:val="24"/>
          <w:shd w:val="clear" w:color="auto" w:fill="FFFFFF"/>
        </w:rPr>
        <w:t>26.</w:t>
      </w:r>
      <w:r w:rsidRPr="00834AFF">
        <w:rPr>
          <w:rFonts w:ascii="Times New Roman" w:hAnsi="Times New Roman" w:cs="Times New Roman"/>
          <w:sz w:val="24"/>
          <w:szCs w:val="24"/>
          <w:shd w:val="clear" w:color="auto" w:fill="FFFFFF"/>
        </w:rPr>
        <w:tab/>
        <w:t xml:space="preserve">Defendant’s first affirmative defense erroneously alleges that “Plaintiff lacks standing to bring this action.”  </w:t>
      </w:r>
      <w:r w:rsidRPr="00834AFF">
        <w:rPr>
          <w:rFonts w:ascii="Times New Roman" w:hAnsi="Times New Roman" w:cs="Times New Roman"/>
          <w:i/>
          <w:sz w:val="24"/>
          <w:szCs w:val="24"/>
          <w:shd w:val="clear" w:color="auto" w:fill="FFFFFF"/>
        </w:rPr>
        <w:t>See</w:t>
      </w:r>
      <w:r w:rsidRPr="00834AFF">
        <w:rPr>
          <w:rFonts w:ascii="Times New Roman" w:hAnsi="Times New Roman" w:cs="Times New Roman"/>
          <w:sz w:val="24"/>
          <w:szCs w:val="24"/>
          <w:shd w:val="clear" w:color="auto" w:fill="FFFFFF"/>
        </w:rPr>
        <w:t xml:space="preserve"> Def.[s’] Affirm, ¶ 9.  This unsubstantiated, self-serving allegation is untenable.</w:t>
      </w:r>
    </w:p>
    <w:p w:rsidR="004C7507" w:rsidRPr="00834AFF" w:rsidRDefault="004C7507" w:rsidP="004C7507">
      <w:pPr>
        <w:pStyle w:val="NoSpacing"/>
        <w:spacing w:line="480" w:lineRule="auto"/>
        <w:ind w:left="720"/>
        <w:jc w:val="both"/>
        <w:rPr>
          <w:rFonts w:ascii="Times New Roman" w:eastAsia="SimSun" w:hAnsi="Times New Roman" w:cs="Times New Roman"/>
          <w:kern w:val="3"/>
          <w:sz w:val="24"/>
          <w:szCs w:val="24"/>
          <w:lang w:eastAsia="zh-CN" w:bidi="hi-IN"/>
        </w:rPr>
      </w:pPr>
      <w:r w:rsidRPr="00834AFF">
        <w:rPr>
          <w:rFonts w:ascii="Times New Roman" w:hAnsi="Times New Roman" w:cs="Times New Roman"/>
          <w:sz w:val="24"/>
          <w:szCs w:val="24"/>
          <w:shd w:val="clear" w:color="auto" w:fill="FFFFFF"/>
        </w:rPr>
        <w:tab/>
        <w:t>27.</w:t>
      </w:r>
      <w:r w:rsidRPr="00834AFF">
        <w:rPr>
          <w:rFonts w:ascii="Times New Roman" w:hAnsi="Times New Roman" w:cs="Times New Roman"/>
          <w:sz w:val="24"/>
          <w:szCs w:val="24"/>
          <w:shd w:val="clear" w:color="auto" w:fill="FFFFFF"/>
        </w:rPr>
        <w:tab/>
        <w:t xml:space="preserve">Initially, it should be noted that Defendant has not offered any supporting facts or details capable of creating an issue of fact regarding Plaintiff’s standing and the defense must be stricken on that ground alone.  </w:t>
      </w:r>
      <w:r w:rsidRPr="00834AFF">
        <w:rPr>
          <w:rFonts w:ascii="Times New Roman" w:hAnsi="Times New Roman" w:cs="Times New Roman"/>
          <w:i/>
          <w:sz w:val="24"/>
          <w:szCs w:val="24"/>
          <w:shd w:val="clear" w:color="auto" w:fill="FFFFFF"/>
        </w:rPr>
        <w:t>See Zuckerman</w:t>
      </w:r>
      <w:r w:rsidRPr="00834AFF">
        <w:rPr>
          <w:rFonts w:ascii="Times New Roman" w:hAnsi="Times New Roman" w:cs="Times New Roman"/>
          <w:sz w:val="24"/>
          <w:szCs w:val="24"/>
          <w:shd w:val="clear" w:color="auto" w:fill="FFFFFF"/>
        </w:rPr>
        <w:t xml:space="preserve">, 49 N.Y.2d at 562; </w:t>
      </w:r>
      <w:r w:rsidRPr="00834AFF">
        <w:rPr>
          <w:rFonts w:ascii="Times New Roman" w:hAnsi="Times New Roman" w:cs="Times New Roman"/>
          <w:i/>
          <w:sz w:val="24"/>
          <w:szCs w:val="24"/>
          <w:shd w:val="clear" w:color="auto" w:fill="FFFFFF"/>
        </w:rPr>
        <w:t>Fair</w:t>
      </w:r>
      <w:r w:rsidRPr="00834AFF">
        <w:rPr>
          <w:rFonts w:ascii="Times New Roman" w:hAnsi="Times New Roman" w:cs="Times New Roman"/>
          <w:sz w:val="24"/>
          <w:szCs w:val="24"/>
          <w:shd w:val="clear" w:color="auto" w:fill="FFFFFF"/>
        </w:rPr>
        <w:t xml:space="preserve">, 219 A.D.2d at 455; </w:t>
      </w:r>
      <w:r w:rsidRPr="00834AFF">
        <w:rPr>
          <w:rFonts w:ascii="Times New Roman" w:hAnsi="Times New Roman" w:cs="Times New Roman"/>
          <w:i/>
          <w:sz w:val="24"/>
          <w:szCs w:val="24"/>
          <w:shd w:val="clear" w:color="auto" w:fill="FFFFFF"/>
        </w:rPr>
        <w:t>Whelan by Whelan</w:t>
      </w:r>
      <w:r w:rsidRPr="00834AFF">
        <w:rPr>
          <w:rFonts w:ascii="Times New Roman" w:hAnsi="Times New Roman" w:cs="Times New Roman"/>
          <w:sz w:val="24"/>
          <w:szCs w:val="24"/>
          <w:shd w:val="clear" w:color="auto" w:fill="FFFFFF"/>
        </w:rPr>
        <w:t xml:space="preserve">, 182 A.D.2d at 449.  Notwithstanding same, in New York, </w:t>
      </w:r>
      <w:r w:rsidRPr="00834AFF">
        <w:rPr>
          <w:rFonts w:ascii="Times New Roman" w:eastAsia="Times New Roman" w:hAnsi="Times New Roman" w:cs="Times New Roman"/>
          <w:sz w:val="24"/>
          <w:szCs w:val="24"/>
          <w:shd w:val="clear" w:color="auto" w:fill="FFFFFF"/>
        </w:rPr>
        <w:t xml:space="preserve">it is the note, and not the mortgage, that is the dispositive instrument to convey standing in a foreclosure action.  </w:t>
      </w:r>
      <w:r w:rsidRPr="00834AFF">
        <w:rPr>
          <w:rFonts w:ascii="Times New Roman" w:eastAsia="Times New Roman" w:hAnsi="Times New Roman" w:cs="Times New Roman"/>
          <w:i/>
          <w:sz w:val="24"/>
          <w:szCs w:val="24"/>
          <w:shd w:val="clear" w:color="auto" w:fill="FFFFFF"/>
        </w:rPr>
        <w:t>Aurora Loan Services, LLC v. Taylor</w:t>
      </w:r>
      <w:r w:rsidRPr="00834AFF">
        <w:rPr>
          <w:rFonts w:ascii="Times New Roman" w:eastAsia="Times New Roman" w:hAnsi="Times New Roman" w:cs="Times New Roman"/>
          <w:sz w:val="24"/>
          <w:szCs w:val="24"/>
          <w:shd w:val="clear" w:color="auto" w:fill="FFFFFF"/>
        </w:rPr>
        <w:t xml:space="preserve">, 25 N.Y.3d 355, 361 (2015); </w:t>
      </w:r>
      <w:r w:rsidRPr="00834AFF">
        <w:rPr>
          <w:rFonts w:ascii="Times New Roman" w:eastAsia="Times New Roman" w:hAnsi="Times New Roman" w:cs="Times New Roman"/>
          <w:i/>
          <w:sz w:val="24"/>
          <w:szCs w:val="24"/>
          <w:shd w:val="clear" w:color="auto" w:fill="FFFFFF"/>
        </w:rPr>
        <w:t>JPMorgan Chase Bank v. Kaba</w:t>
      </w:r>
      <w:r w:rsidRPr="00834AFF">
        <w:rPr>
          <w:rFonts w:ascii="Times New Roman" w:eastAsia="Times New Roman" w:hAnsi="Times New Roman" w:cs="Times New Roman"/>
          <w:sz w:val="24"/>
          <w:szCs w:val="24"/>
          <w:shd w:val="clear" w:color="auto" w:fill="FFFFFF"/>
        </w:rPr>
        <w:t xml:space="preserve">, 145 A.D.3d 443, 443 (1st Dept. 2016).  Once the note is transferred, the mortgage passes as incident thereto.  </w:t>
      </w:r>
      <w:r w:rsidRPr="00834AFF">
        <w:rPr>
          <w:rFonts w:ascii="Times New Roman" w:eastAsia="SimSun" w:hAnsi="Times New Roman" w:cs="Times New Roman"/>
          <w:i/>
          <w:kern w:val="3"/>
          <w:sz w:val="24"/>
          <w:szCs w:val="24"/>
          <w:lang w:eastAsia="zh-CN" w:bidi="hi-IN"/>
        </w:rPr>
        <w:t>Id</w:t>
      </w:r>
      <w:r w:rsidRPr="00834AFF">
        <w:rPr>
          <w:rFonts w:ascii="Times New Roman" w:eastAsia="SimSun" w:hAnsi="Times New Roman" w:cs="Times New Roman"/>
          <w:kern w:val="3"/>
          <w:sz w:val="24"/>
          <w:szCs w:val="24"/>
          <w:lang w:eastAsia="zh-CN" w:bidi="hi-IN"/>
        </w:rPr>
        <w:t xml:space="preserve">.; </w:t>
      </w:r>
      <w:r w:rsidRPr="00834AFF">
        <w:rPr>
          <w:rFonts w:ascii="Times New Roman" w:eastAsia="SimSun" w:hAnsi="Times New Roman" w:cs="Times New Roman"/>
          <w:i/>
          <w:kern w:val="3"/>
          <w:sz w:val="24"/>
          <w:szCs w:val="24"/>
          <w:lang w:eastAsia="zh-CN" w:bidi="hi-IN"/>
        </w:rPr>
        <w:t>Wells Fargo Bank, N.A. v. Ndiaye</w:t>
      </w:r>
      <w:r w:rsidRPr="00834AFF">
        <w:rPr>
          <w:rFonts w:ascii="Times New Roman" w:eastAsia="SimSun" w:hAnsi="Times New Roman" w:cs="Times New Roman"/>
          <w:kern w:val="3"/>
          <w:sz w:val="24"/>
          <w:szCs w:val="24"/>
          <w:lang w:eastAsia="zh-CN" w:bidi="hi-IN"/>
        </w:rPr>
        <w:t xml:space="preserve">, 146 A.D.3d 684, 684 (1st Dept. 2017)’ </w:t>
      </w:r>
      <w:r w:rsidRPr="00834AFF">
        <w:rPr>
          <w:rFonts w:ascii="Times New Roman" w:eastAsia="SimSun" w:hAnsi="Times New Roman" w:cs="Times New Roman"/>
          <w:i/>
          <w:kern w:val="3"/>
          <w:sz w:val="24"/>
          <w:szCs w:val="24"/>
          <w:lang w:eastAsia="zh-CN" w:bidi="hi-IN"/>
        </w:rPr>
        <w:t>CitiMortgage, Inc. v. Parris</w:t>
      </w:r>
      <w:r w:rsidRPr="00834AFF">
        <w:rPr>
          <w:rFonts w:ascii="Times New Roman" w:eastAsia="SimSun" w:hAnsi="Times New Roman" w:cs="Times New Roman"/>
          <w:kern w:val="3"/>
          <w:sz w:val="24"/>
          <w:szCs w:val="24"/>
          <w:lang w:eastAsia="zh-CN" w:bidi="hi-IN"/>
        </w:rPr>
        <w:t>, 136 A.D.3d 592, 592 (1st Dept. 2016).</w:t>
      </w:r>
    </w:p>
    <w:p w:rsidR="004C7507" w:rsidRPr="00834AFF" w:rsidRDefault="004C7507" w:rsidP="004C7507">
      <w:pPr>
        <w:pStyle w:val="NoSpacing"/>
        <w:spacing w:line="480" w:lineRule="auto"/>
        <w:ind w:left="720"/>
        <w:jc w:val="both"/>
        <w:rPr>
          <w:rFonts w:ascii="Times New Roman" w:eastAsia="SimSun" w:hAnsi="Times New Roman" w:cs="Times New Roman"/>
          <w:kern w:val="3"/>
          <w:sz w:val="24"/>
          <w:szCs w:val="24"/>
          <w:lang w:eastAsia="zh-CN" w:bidi="hi-IN"/>
        </w:rPr>
      </w:pPr>
      <w:r w:rsidRPr="00834AFF">
        <w:rPr>
          <w:rFonts w:ascii="Times New Roman" w:eastAsia="SimSun" w:hAnsi="Times New Roman" w:cs="Times New Roman"/>
          <w:kern w:val="3"/>
          <w:sz w:val="24"/>
          <w:szCs w:val="24"/>
          <w:lang w:eastAsia="zh-CN" w:bidi="hi-IN"/>
        </w:rPr>
        <w:tab/>
        <w:t>28.</w:t>
      </w:r>
      <w:r w:rsidRPr="00834AFF">
        <w:rPr>
          <w:rFonts w:ascii="Times New Roman" w:eastAsia="SimSun" w:hAnsi="Times New Roman" w:cs="Times New Roman"/>
          <w:kern w:val="3"/>
          <w:sz w:val="24"/>
          <w:szCs w:val="24"/>
          <w:lang w:eastAsia="zh-CN" w:bidi="hi-IN"/>
        </w:rPr>
        <w:tab/>
        <w:t xml:space="preserve">Here, as confirmed by the January 11, 2012 affidavit of Doug Battin of Acqua Loan Services, servicing agent for Plaintiff, and the copy of the Note annexed thereto, Plaintiff possessed standing to commence this action by virtue of its physical possession of the Note.  </w:t>
      </w:r>
      <w:r w:rsidRPr="00834AFF">
        <w:rPr>
          <w:rFonts w:ascii="Times New Roman" w:eastAsia="SimSun" w:hAnsi="Times New Roman" w:cs="Times New Roman"/>
          <w:i/>
          <w:kern w:val="3"/>
          <w:sz w:val="24"/>
          <w:szCs w:val="24"/>
          <w:lang w:eastAsia="zh-CN" w:bidi="hi-IN"/>
        </w:rPr>
        <w:t xml:space="preserve">See </w:t>
      </w:r>
      <w:r w:rsidRPr="00834AFF">
        <w:rPr>
          <w:rFonts w:ascii="Times New Roman" w:eastAsia="SimSun" w:hAnsi="Times New Roman" w:cs="Times New Roman"/>
          <w:b/>
          <w:kern w:val="3"/>
          <w:sz w:val="24"/>
          <w:szCs w:val="24"/>
          <w:u w:val="single"/>
          <w:lang w:eastAsia="zh-CN" w:bidi="hi-IN"/>
        </w:rPr>
        <w:t>Exhibit I</w:t>
      </w:r>
      <w:r w:rsidRPr="00834AFF">
        <w:rPr>
          <w:rFonts w:ascii="Times New Roman" w:eastAsia="SimSun" w:hAnsi="Times New Roman" w:cs="Times New Roman"/>
          <w:kern w:val="3"/>
          <w:sz w:val="24"/>
          <w:szCs w:val="24"/>
          <w:lang w:eastAsia="zh-CN" w:bidi="hi-IN"/>
        </w:rPr>
        <w:t xml:space="preserve">.  Once the original/named plaintiff establishes its standing, an assignee may continue the action of the assignor under the name of the plaintiff or the assignee’s substituted name.  </w:t>
      </w:r>
      <w:r w:rsidRPr="00834AFF">
        <w:rPr>
          <w:rFonts w:ascii="Times New Roman" w:eastAsia="SimSun" w:hAnsi="Times New Roman" w:cs="Times New Roman"/>
          <w:i/>
          <w:kern w:val="3"/>
          <w:sz w:val="24"/>
          <w:szCs w:val="24"/>
          <w:lang w:eastAsia="zh-CN" w:bidi="hi-IN"/>
        </w:rPr>
        <w:t>See, e.g., Hirschfeld v. Fitzgerald</w:t>
      </w:r>
      <w:r w:rsidRPr="00834AFF">
        <w:rPr>
          <w:rFonts w:ascii="Times New Roman" w:eastAsia="SimSun" w:hAnsi="Times New Roman" w:cs="Times New Roman"/>
          <w:kern w:val="3"/>
          <w:sz w:val="24"/>
          <w:szCs w:val="24"/>
          <w:lang w:eastAsia="zh-CN" w:bidi="hi-IN"/>
        </w:rPr>
        <w:t xml:space="preserve">, 157 N.Y. 166, 177-78 (1898); </w:t>
      </w:r>
      <w:r w:rsidRPr="00834AFF">
        <w:rPr>
          <w:rFonts w:ascii="Times New Roman" w:eastAsia="SimSun" w:hAnsi="Times New Roman" w:cs="Times New Roman"/>
          <w:i/>
          <w:kern w:val="3"/>
          <w:sz w:val="24"/>
          <w:szCs w:val="24"/>
          <w:lang w:eastAsia="zh-CN" w:bidi="hi-IN"/>
        </w:rPr>
        <w:t>Central Federal Sav., F.S.B. v. 405 W 45th St., Inc.</w:t>
      </w:r>
      <w:r w:rsidRPr="00834AFF">
        <w:rPr>
          <w:rFonts w:ascii="Times New Roman" w:eastAsia="SimSun" w:hAnsi="Times New Roman" w:cs="Times New Roman"/>
          <w:kern w:val="3"/>
          <w:sz w:val="24"/>
          <w:szCs w:val="24"/>
          <w:lang w:eastAsia="zh-CN" w:bidi="hi-IN"/>
        </w:rPr>
        <w:t xml:space="preserve">, 242 A.D.2d 512, 512 (1st Dept. 1997).  Accordingly, SRMOF, as Plaintiff’s assignee, possessed standing to continue </w:t>
      </w:r>
      <w:r w:rsidRPr="00834AFF">
        <w:rPr>
          <w:rFonts w:ascii="Times New Roman" w:eastAsia="SimSun" w:hAnsi="Times New Roman" w:cs="Times New Roman"/>
          <w:kern w:val="3"/>
          <w:sz w:val="24"/>
          <w:szCs w:val="24"/>
          <w:lang w:eastAsia="zh-CN" w:bidi="hi-IN"/>
        </w:rPr>
        <w:lastRenderedPageBreak/>
        <w:t xml:space="preserve">and maintain this action as it is currently in physical possession of the Note.  </w:t>
      </w:r>
      <w:r w:rsidRPr="00834AFF">
        <w:rPr>
          <w:rFonts w:ascii="Times New Roman" w:hAnsi="Times New Roman" w:cs="Times New Roman"/>
          <w:i/>
          <w:sz w:val="24"/>
          <w:szCs w:val="24"/>
        </w:rPr>
        <w:t>See</w:t>
      </w:r>
      <w:r w:rsidRPr="00834AFF">
        <w:rPr>
          <w:rFonts w:ascii="Times New Roman" w:hAnsi="Times New Roman" w:cs="Times New Roman"/>
          <w:sz w:val="24"/>
          <w:szCs w:val="24"/>
        </w:rPr>
        <w:t xml:space="preserve"> Zervlik Affidavit, ¶ 5; </w:t>
      </w:r>
      <w:r w:rsidRPr="00834AFF">
        <w:rPr>
          <w:rFonts w:ascii="Times New Roman" w:hAnsi="Times New Roman" w:cs="Times New Roman"/>
          <w:b/>
          <w:sz w:val="24"/>
          <w:szCs w:val="24"/>
          <w:u w:val="single"/>
        </w:rPr>
        <w:t>Exhibit A</w:t>
      </w:r>
      <w:r w:rsidRPr="00834AFF">
        <w:rPr>
          <w:rFonts w:ascii="Times New Roman" w:hAnsi="Times New Roman" w:cs="Times New Roman"/>
          <w:sz w:val="24"/>
          <w:szCs w:val="24"/>
        </w:rPr>
        <w:t>.</w:t>
      </w:r>
    </w:p>
    <w:p w:rsidR="004C7507" w:rsidRPr="00834AFF" w:rsidRDefault="004C7507" w:rsidP="004C7507">
      <w:pPr>
        <w:pStyle w:val="NoSpacing"/>
        <w:spacing w:line="480" w:lineRule="auto"/>
        <w:ind w:left="720"/>
        <w:jc w:val="both"/>
        <w:rPr>
          <w:rFonts w:ascii="Times New Roman" w:hAnsi="Times New Roman" w:cs="Times New Roman"/>
          <w:sz w:val="24"/>
          <w:szCs w:val="24"/>
        </w:rPr>
      </w:pPr>
      <w:r w:rsidRPr="00834AFF">
        <w:rPr>
          <w:rFonts w:ascii="Times New Roman" w:hAnsi="Times New Roman" w:cs="Times New Roman"/>
          <w:sz w:val="24"/>
          <w:szCs w:val="24"/>
        </w:rPr>
        <w:tab/>
        <w:t>29.</w:t>
      </w:r>
      <w:r w:rsidRPr="00834AFF">
        <w:rPr>
          <w:rFonts w:ascii="Times New Roman" w:hAnsi="Times New Roman" w:cs="Times New Roman"/>
          <w:sz w:val="24"/>
          <w:szCs w:val="24"/>
        </w:rPr>
        <w:tab/>
        <w:t>On the basis thereof, Defendant’s first affirmative defense is devoid of any merit whatsoever and must be stricken in its entirety.</w:t>
      </w:r>
    </w:p>
    <w:p w:rsidR="004C7507" w:rsidRPr="00834AFF" w:rsidRDefault="004C7507" w:rsidP="004C7507">
      <w:pPr>
        <w:pStyle w:val="NoSpacing"/>
        <w:numPr>
          <w:ilvl w:val="0"/>
          <w:numId w:val="1"/>
        </w:numPr>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Plaintiff has failed to credit Defendant for all payments Defendant has made</w:t>
      </w:r>
    </w:p>
    <w:p w:rsidR="004C7507" w:rsidRPr="00834AFF" w:rsidRDefault="004C7507" w:rsidP="004C7507">
      <w:pPr>
        <w:pStyle w:val="NoSpacing"/>
        <w:numPr>
          <w:ilvl w:val="1"/>
          <w:numId w:val="1"/>
        </w:numPr>
        <w:spacing w:line="480" w:lineRule="auto"/>
        <w:jc w:val="both"/>
        <w:rPr>
          <w:rFonts w:ascii="Times New Roman" w:eastAsia="SimSun" w:hAnsi="Times New Roman" w:cs="Times New Roman"/>
          <w:kern w:val="3"/>
          <w:sz w:val="24"/>
          <w:szCs w:val="24"/>
          <w:lang w:eastAsia="zh-CN" w:bidi="hi-IN"/>
        </w:rPr>
      </w:pPr>
      <w:r w:rsidRPr="00834AFF">
        <w:rPr>
          <w:rFonts w:ascii="Times New Roman" w:eastAsia="SimSun" w:hAnsi="Times New Roman" w:cs="Times New Roman"/>
          <w:kern w:val="3"/>
          <w:sz w:val="24"/>
          <w:szCs w:val="24"/>
          <w:lang w:eastAsia="zh-CN" w:bidi="hi-IN"/>
        </w:rPr>
        <w:t>Defendant’s second affirmative defense baselessly claims that “Plaintiff has failed to credit Defendant for all payments Defendant has made.”  Def.[s’] Affirm, ¶ 12.  This conclusory, self-serving claim fails under the applicable law.</w:t>
      </w:r>
    </w:p>
    <w:p w:rsidR="004C7507" w:rsidRPr="00834AFF" w:rsidRDefault="004C7507" w:rsidP="004C7507">
      <w:pPr>
        <w:pStyle w:val="NoSpacing"/>
        <w:spacing w:line="480" w:lineRule="auto"/>
        <w:ind w:left="720"/>
        <w:jc w:val="both"/>
        <w:rPr>
          <w:rFonts w:ascii="Times New Roman" w:hAnsi="Times New Roman" w:cs="Times New Roman"/>
          <w:sz w:val="24"/>
          <w:szCs w:val="24"/>
        </w:rPr>
      </w:pPr>
      <w:r w:rsidRPr="00834AFF">
        <w:rPr>
          <w:rFonts w:ascii="Times New Roman" w:eastAsia="SimSun" w:hAnsi="Times New Roman" w:cs="Times New Roman"/>
          <w:kern w:val="3"/>
          <w:sz w:val="24"/>
          <w:szCs w:val="24"/>
          <w:lang w:eastAsia="zh-CN" w:bidi="hi-IN"/>
        </w:rPr>
        <w:tab/>
        <w:t>31.</w:t>
      </w:r>
      <w:r w:rsidRPr="00834AFF">
        <w:rPr>
          <w:rFonts w:ascii="Times New Roman" w:eastAsia="SimSun" w:hAnsi="Times New Roman" w:cs="Times New Roman"/>
          <w:kern w:val="3"/>
          <w:sz w:val="24"/>
          <w:szCs w:val="24"/>
          <w:lang w:eastAsia="zh-CN" w:bidi="hi-IN"/>
        </w:rPr>
        <w:tab/>
        <w:t xml:space="preserve">Again, </w:t>
      </w:r>
      <w:r w:rsidRPr="00834AFF">
        <w:rPr>
          <w:rFonts w:ascii="Times New Roman" w:hAnsi="Times New Roman" w:cs="Times New Roman"/>
          <w:sz w:val="24"/>
          <w:szCs w:val="24"/>
          <w:shd w:val="clear" w:color="auto" w:fill="FFFFFF"/>
        </w:rPr>
        <w:t xml:space="preserve">Defendant has not offered any supporting facts or details capable of creating an issue of fact regarding the application of any payments and the defense must be stricken on that ground alone.  </w:t>
      </w:r>
      <w:r w:rsidRPr="00834AFF">
        <w:rPr>
          <w:rFonts w:ascii="Times New Roman" w:hAnsi="Times New Roman" w:cs="Times New Roman"/>
          <w:i/>
          <w:sz w:val="24"/>
          <w:szCs w:val="24"/>
          <w:shd w:val="clear" w:color="auto" w:fill="FFFFFF"/>
        </w:rPr>
        <w:t>See Zuckerman</w:t>
      </w:r>
      <w:r w:rsidRPr="00834AFF">
        <w:rPr>
          <w:rFonts w:ascii="Times New Roman" w:hAnsi="Times New Roman" w:cs="Times New Roman"/>
          <w:sz w:val="24"/>
          <w:szCs w:val="24"/>
          <w:shd w:val="clear" w:color="auto" w:fill="FFFFFF"/>
        </w:rPr>
        <w:t xml:space="preserve">, 49 N.Y.2d at 562; </w:t>
      </w:r>
      <w:r w:rsidRPr="00834AFF">
        <w:rPr>
          <w:rFonts w:ascii="Times New Roman" w:hAnsi="Times New Roman" w:cs="Times New Roman"/>
          <w:i/>
          <w:sz w:val="24"/>
          <w:szCs w:val="24"/>
          <w:shd w:val="clear" w:color="auto" w:fill="FFFFFF"/>
        </w:rPr>
        <w:t>Fair</w:t>
      </w:r>
      <w:r w:rsidRPr="00834AFF">
        <w:rPr>
          <w:rFonts w:ascii="Times New Roman" w:hAnsi="Times New Roman" w:cs="Times New Roman"/>
          <w:sz w:val="24"/>
          <w:szCs w:val="24"/>
          <w:shd w:val="clear" w:color="auto" w:fill="FFFFFF"/>
        </w:rPr>
        <w:t xml:space="preserve">, 219 A.D.2d at 455; </w:t>
      </w:r>
      <w:r w:rsidRPr="00834AFF">
        <w:rPr>
          <w:rFonts w:ascii="Times New Roman" w:hAnsi="Times New Roman" w:cs="Times New Roman"/>
          <w:i/>
          <w:sz w:val="24"/>
          <w:szCs w:val="24"/>
          <w:shd w:val="clear" w:color="auto" w:fill="FFFFFF"/>
        </w:rPr>
        <w:t>Whelan by Whelan</w:t>
      </w:r>
      <w:r w:rsidRPr="00834AFF">
        <w:rPr>
          <w:rFonts w:ascii="Times New Roman" w:hAnsi="Times New Roman" w:cs="Times New Roman"/>
          <w:sz w:val="24"/>
          <w:szCs w:val="24"/>
          <w:shd w:val="clear" w:color="auto" w:fill="FFFFFF"/>
        </w:rPr>
        <w:t xml:space="preserve">, 182 A.D.2d at 449.  Furthermore, it is well-settled that </w:t>
      </w:r>
      <w:r w:rsidRPr="00834AFF">
        <w:rPr>
          <w:rFonts w:ascii="Times New Roman" w:eastAsia="SimSun" w:hAnsi="Times New Roman" w:cs="Times New Roman"/>
          <w:kern w:val="3"/>
          <w:sz w:val="24"/>
          <w:szCs w:val="24"/>
          <w:lang w:eastAsia="zh-CN" w:bidi="hi-IN"/>
        </w:rPr>
        <w:t xml:space="preserve">summary judgment is not precluded by discrepancies in the amounts of money claimed to be outstanding.  </w:t>
      </w:r>
      <w:r w:rsidRPr="00834AFF">
        <w:rPr>
          <w:rFonts w:ascii="Times New Roman" w:hAnsi="Times New Roman" w:cs="Times New Roman"/>
          <w:i/>
          <w:sz w:val="24"/>
          <w:szCs w:val="24"/>
        </w:rPr>
        <w:t>1855 Tremont Corp. v. Collado Holdings LLC</w:t>
      </w:r>
      <w:r w:rsidRPr="00834AFF">
        <w:rPr>
          <w:rFonts w:ascii="Times New Roman" w:hAnsi="Times New Roman" w:cs="Times New Roman"/>
          <w:sz w:val="24"/>
          <w:szCs w:val="24"/>
        </w:rPr>
        <w:t xml:space="preserve">, 102 A.D.3d 567, 568 (1st Dept. 2013).  Instead, the proper procedure is an order of reference, to determine the “amount due and owing to the plaintiff.”  </w:t>
      </w:r>
      <w:r w:rsidRPr="00834AFF">
        <w:rPr>
          <w:rFonts w:ascii="Times New Roman" w:hAnsi="Times New Roman" w:cs="Times New Roman"/>
          <w:i/>
          <w:sz w:val="24"/>
          <w:szCs w:val="24"/>
        </w:rPr>
        <w:t>Id.</w:t>
      </w:r>
      <w:r w:rsidRPr="00834AFF">
        <w:rPr>
          <w:rFonts w:ascii="Times New Roman" w:hAnsi="Times New Roman" w:cs="Times New Roman"/>
          <w:sz w:val="24"/>
          <w:szCs w:val="24"/>
        </w:rPr>
        <w:t xml:space="preserve">, </w:t>
      </w:r>
      <w:r w:rsidRPr="00834AFF">
        <w:rPr>
          <w:rFonts w:ascii="Times New Roman" w:hAnsi="Times New Roman" w:cs="Times New Roman"/>
          <w:i/>
          <w:sz w:val="24"/>
          <w:szCs w:val="24"/>
        </w:rPr>
        <w:t>citing Johnson v. Gaughan</w:t>
      </w:r>
      <w:r w:rsidRPr="00834AFF">
        <w:rPr>
          <w:rFonts w:ascii="Times New Roman" w:hAnsi="Times New Roman" w:cs="Times New Roman"/>
          <w:sz w:val="24"/>
          <w:szCs w:val="24"/>
        </w:rPr>
        <w:t>, 128 A.D.2d 756, 757 (2d Dept. 1987).  Accordingly, Defendant’s second affirmative defense is devoid of any merit whatsoever and must be stricken in its entirety.</w:t>
      </w:r>
    </w:p>
    <w:p w:rsidR="004C7507" w:rsidRPr="00834AFF" w:rsidRDefault="00093BB7" w:rsidP="004C7507">
      <w:pPr>
        <w:pStyle w:val="NoSpacing"/>
        <w:numPr>
          <w:ilvl w:val="0"/>
          <w:numId w:val="1"/>
        </w:numPr>
        <w:spacing w:line="480" w:lineRule="auto"/>
        <w:jc w:val="both"/>
        <w:rPr>
          <w:rFonts w:ascii="Times New Roman" w:hAnsi="Times New Roman" w:cs="Times New Roman"/>
          <w:sz w:val="24"/>
          <w:szCs w:val="24"/>
          <w:shd w:val="clear" w:color="auto" w:fill="FFFFFF"/>
        </w:rPr>
      </w:pPr>
      <w:r w:rsidRPr="00834AFF">
        <w:rPr>
          <w:rFonts w:ascii="Times New Roman" w:hAnsi="Times New Roman" w:cs="Times New Roman"/>
          <w:sz w:val="24"/>
          <w:szCs w:val="24"/>
          <w:shd w:val="clear" w:color="auto" w:fill="FFFFFF"/>
        </w:rPr>
        <w:t xml:space="preserve">Plaintiffs are attempting to collect fees and charges in excess of any they may be entitled </w:t>
      </w:r>
    </w:p>
    <w:p w:rsidR="00093BB7" w:rsidRPr="00834AFF" w:rsidRDefault="00093BB7" w:rsidP="00093BB7">
      <w:pPr>
        <w:pStyle w:val="NoSpacing"/>
        <w:numPr>
          <w:ilvl w:val="1"/>
          <w:numId w:val="1"/>
        </w:numPr>
        <w:spacing w:line="480" w:lineRule="auto"/>
        <w:jc w:val="both"/>
        <w:rPr>
          <w:rFonts w:ascii="Times New Roman" w:eastAsia="SimSun" w:hAnsi="Times New Roman" w:cs="Times New Roman"/>
          <w:kern w:val="3"/>
          <w:sz w:val="24"/>
          <w:szCs w:val="24"/>
          <w:lang w:eastAsia="zh-CN" w:bidi="hi-IN"/>
        </w:rPr>
      </w:pPr>
      <w:r w:rsidRPr="00834AFF">
        <w:rPr>
          <w:rFonts w:ascii="Times New Roman" w:hAnsi="Times New Roman" w:cs="Times New Roman"/>
          <w:sz w:val="24"/>
          <w:szCs w:val="24"/>
        </w:rPr>
        <w:t xml:space="preserve">Defendant’s third affirmative defense, which is nearly identical to the second affirmative defense, baselessly alleges that “Plaintiffs are attempting to collect fees and charges in excess of any they may be entitled.”  </w:t>
      </w:r>
      <w:r w:rsidRPr="00834AFF">
        <w:rPr>
          <w:rFonts w:ascii="Times New Roman" w:eastAsia="SimSun" w:hAnsi="Times New Roman" w:cs="Times New Roman"/>
          <w:kern w:val="3"/>
          <w:sz w:val="24"/>
          <w:szCs w:val="24"/>
          <w:lang w:eastAsia="zh-CN" w:bidi="hi-IN"/>
        </w:rPr>
        <w:t xml:space="preserve">Def.[s’] Affirm, ¶ 14.  As with Defendant’s second affirmative defense, this unsubstantiated allegation also fails </w:t>
      </w:r>
      <w:r w:rsidRPr="00834AFF">
        <w:rPr>
          <w:rFonts w:ascii="Times New Roman" w:eastAsia="SimSun" w:hAnsi="Times New Roman" w:cs="Times New Roman"/>
          <w:kern w:val="3"/>
          <w:sz w:val="24"/>
          <w:szCs w:val="24"/>
          <w:lang w:eastAsia="zh-CN" w:bidi="hi-IN"/>
        </w:rPr>
        <w:lastRenderedPageBreak/>
        <w:t xml:space="preserve">under the same applicable law.  </w:t>
      </w:r>
      <w:r w:rsidRPr="00834AFF">
        <w:rPr>
          <w:rFonts w:ascii="Times New Roman" w:eastAsia="SimSun" w:hAnsi="Times New Roman" w:cs="Times New Roman"/>
          <w:i/>
          <w:kern w:val="3"/>
          <w:sz w:val="24"/>
          <w:szCs w:val="24"/>
          <w:lang w:eastAsia="zh-CN" w:bidi="hi-IN"/>
        </w:rPr>
        <w:t>See 1855 Tremont</w:t>
      </w:r>
      <w:r w:rsidRPr="00834AFF">
        <w:rPr>
          <w:rFonts w:ascii="Times New Roman" w:eastAsia="SimSun" w:hAnsi="Times New Roman" w:cs="Times New Roman"/>
          <w:kern w:val="3"/>
          <w:sz w:val="24"/>
          <w:szCs w:val="24"/>
          <w:lang w:eastAsia="zh-CN" w:bidi="hi-IN"/>
        </w:rPr>
        <w:t>, 102 A.D.3d at 568.  On the basis thereof, Defendant’s third affirmative defense is devoid of any merit whatsoever and must be stricken in its entirety.</w:t>
      </w:r>
    </w:p>
    <w:p w:rsidR="00093BB7" w:rsidRPr="00834AFF" w:rsidRDefault="00093BB7" w:rsidP="00093BB7">
      <w:pPr>
        <w:pStyle w:val="NoSpacing"/>
        <w:numPr>
          <w:ilvl w:val="0"/>
          <w:numId w:val="1"/>
        </w:numPr>
        <w:spacing w:line="480" w:lineRule="auto"/>
        <w:jc w:val="both"/>
        <w:rPr>
          <w:rFonts w:ascii="Times New Roman" w:eastAsia="SimSun" w:hAnsi="Times New Roman" w:cs="Times New Roman"/>
          <w:kern w:val="3"/>
          <w:sz w:val="24"/>
          <w:szCs w:val="24"/>
          <w:lang w:eastAsia="zh-CN" w:bidi="hi-IN"/>
        </w:rPr>
      </w:pPr>
      <w:r w:rsidRPr="00834AFF">
        <w:rPr>
          <w:rFonts w:ascii="Times New Roman" w:eastAsia="SimSun" w:hAnsi="Times New Roman" w:cs="Times New Roman"/>
          <w:kern w:val="3"/>
          <w:sz w:val="24"/>
          <w:szCs w:val="24"/>
          <w:lang w:eastAsia="zh-CN" w:bidi="hi-IN"/>
        </w:rPr>
        <w:t>Plaintiff failed to provide the required pre-foreclosure notices, including the Notice of Default and the 90-Day Pre-Foreclosure Notice required by RPAPL § 1304</w:t>
      </w:r>
    </w:p>
    <w:p w:rsidR="00093BB7" w:rsidRPr="00834AFF" w:rsidRDefault="00093BB7" w:rsidP="00093BB7">
      <w:pPr>
        <w:pStyle w:val="NoSpacing"/>
        <w:numPr>
          <w:ilvl w:val="1"/>
          <w:numId w:val="1"/>
        </w:numPr>
        <w:spacing w:line="480" w:lineRule="auto"/>
        <w:jc w:val="both"/>
        <w:rPr>
          <w:rFonts w:ascii="Times New Roman" w:hAnsi="Times New Roman" w:cs="Times New Roman"/>
          <w:sz w:val="24"/>
          <w:szCs w:val="24"/>
        </w:rPr>
      </w:pPr>
      <w:r w:rsidRPr="00834AFF">
        <w:rPr>
          <w:rFonts w:ascii="Times New Roman" w:eastAsia="SimSun" w:hAnsi="Times New Roman" w:cs="Times New Roman"/>
          <w:kern w:val="3"/>
          <w:sz w:val="24"/>
          <w:szCs w:val="24"/>
          <w:lang w:eastAsia="zh-CN" w:bidi="hi-IN"/>
        </w:rPr>
        <w:t xml:space="preserve">Defendant’s fourth affirmative defense erroneously asserts that Plaintiff failed to provide the required pre-foreclosure notices, including the </w:t>
      </w:r>
      <w:r w:rsidRPr="00834AFF">
        <w:rPr>
          <w:rFonts w:ascii="Times New Roman" w:hAnsi="Times New Roman" w:cs="Times New Roman"/>
          <w:sz w:val="24"/>
          <w:szCs w:val="24"/>
        </w:rPr>
        <w:t>Notice of Default and the 90-Day Pre-Foreclosure Notice required by RPAPL § 1304.  This assertion is inaccurate and in direct conflict with the documentary evidence annexed hereto.</w:t>
      </w:r>
    </w:p>
    <w:p w:rsidR="00093BB7" w:rsidRPr="00834AFF" w:rsidRDefault="00093BB7" w:rsidP="00093BB7">
      <w:pPr>
        <w:pStyle w:val="NoSpacing"/>
        <w:spacing w:line="480" w:lineRule="auto"/>
        <w:ind w:left="720"/>
        <w:jc w:val="both"/>
        <w:rPr>
          <w:rFonts w:ascii="Times New Roman" w:hAnsi="Times New Roman" w:cs="Times New Roman"/>
          <w:sz w:val="24"/>
          <w:szCs w:val="24"/>
        </w:rPr>
      </w:pPr>
      <w:r w:rsidRPr="00834AFF">
        <w:rPr>
          <w:rFonts w:ascii="Times New Roman" w:hAnsi="Times New Roman" w:cs="Times New Roman"/>
          <w:sz w:val="24"/>
          <w:szCs w:val="24"/>
        </w:rPr>
        <w:tab/>
        <w:t>34.</w:t>
      </w:r>
      <w:r w:rsidRPr="00834AFF">
        <w:rPr>
          <w:rFonts w:ascii="Times New Roman" w:hAnsi="Times New Roman" w:cs="Times New Roman"/>
          <w:sz w:val="24"/>
          <w:szCs w:val="24"/>
        </w:rPr>
        <w:tab/>
        <w:t xml:space="preserve">First, Notice of Default was sent to Defendant on March 3, 2011 via first class mail at the last known address provided by Defendant, 3025 Paulding Avenue, Bronx, New York 10469, pursuant to the terms of the Mortgage.  </w:t>
      </w:r>
      <w:r w:rsidRPr="00834AFF">
        <w:rPr>
          <w:rFonts w:ascii="Times New Roman" w:hAnsi="Times New Roman" w:cs="Times New Roman"/>
          <w:i/>
          <w:sz w:val="24"/>
          <w:szCs w:val="24"/>
        </w:rPr>
        <w:t>See</w:t>
      </w:r>
      <w:r w:rsidRPr="00834AFF">
        <w:rPr>
          <w:rFonts w:ascii="Times New Roman" w:hAnsi="Times New Roman" w:cs="Times New Roman"/>
          <w:sz w:val="24"/>
          <w:szCs w:val="24"/>
        </w:rPr>
        <w:t xml:space="preserve"> Zervlik Affidavit, ¶ 9; </w:t>
      </w:r>
      <w:r w:rsidRPr="00834AFF">
        <w:rPr>
          <w:rFonts w:ascii="Times New Roman" w:hAnsi="Times New Roman" w:cs="Times New Roman"/>
          <w:b/>
          <w:sz w:val="24"/>
          <w:szCs w:val="24"/>
          <w:u w:val="single"/>
        </w:rPr>
        <w:t>Exhibit D</w:t>
      </w:r>
      <w:r w:rsidRPr="00834AFF">
        <w:rPr>
          <w:rFonts w:ascii="Times New Roman" w:hAnsi="Times New Roman" w:cs="Times New Roman"/>
          <w:sz w:val="24"/>
          <w:szCs w:val="24"/>
        </w:rPr>
        <w:t xml:space="preserve">. </w:t>
      </w:r>
    </w:p>
    <w:p w:rsidR="00093BB7" w:rsidRPr="00834AFF" w:rsidRDefault="00093BB7" w:rsidP="00093BB7">
      <w:pPr>
        <w:pStyle w:val="NoSpacing"/>
        <w:spacing w:line="480" w:lineRule="auto"/>
        <w:ind w:left="720"/>
        <w:jc w:val="both"/>
        <w:rPr>
          <w:rFonts w:ascii="Times New Roman" w:hAnsi="Times New Roman" w:cs="Times New Roman"/>
          <w:sz w:val="24"/>
          <w:szCs w:val="24"/>
        </w:rPr>
      </w:pPr>
      <w:r w:rsidRPr="00834AFF">
        <w:rPr>
          <w:rFonts w:ascii="Times New Roman" w:hAnsi="Times New Roman" w:cs="Times New Roman"/>
          <w:sz w:val="24"/>
          <w:szCs w:val="24"/>
        </w:rPr>
        <w:tab/>
        <w:t>35.</w:t>
      </w:r>
      <w:r w:rsidRPr="00834AFF">
        <w:rPr>
          <w:rFonts w:ascii="Times New Roman" w:hAnsi="Times New Roman" w:cs="Times New Roman"/>
          <w:sz w:val="24"/>
          <w:szCs w:val="24"/>
        </w:rPr>
        <w:tab/>
        <w:t>Second, Plaintiff fully complied with the requirements of RPAPL § 1304 by serving Defendant with 90-Day Pre-Foreclosure Notices, in at least 14-point type, with a list of at least five housing counseling agencies, via certified mail and also by first class mail at the Mortgaged Premises.</w:t>
      </w:r>
      <w:r w:rsidRPr="00834AFF">
        <w:rPr>
          <w:rFonts w:ascii="Times New Roman" w:hAnsi="Times New Roman" w:cs="Times New Roman"/>
          <w:i/>
          <w:sz w:val="24"/>
          <w:szCs w:val="24"/>
        </w:rPr>
        <w:t xml:space="preserve">  See</w:t>
      </w:r>
      <w:r w:rsidRPr="00834AFF">
        <w:rPr>
          <w:rFonts w:ascii="Times New Roman" w:hAnsi="Times New Roman" w:cs="Times New Roman"/>
          <w:sz w:val="24"/>
          <w:szCs w:val="24"/>
        </w:rPr>
        <w:t xml:space="preserve"> Zervlik Affidavit, ¶ 10; </w:t>
      </w:r>
      <w:r w:rsidRPr="00834AFF">
        <w:rPr>
          <w:rFonts w:ascii="Times New Roman" w:hAnsi="Times New Roman" w:cs="Times New Roman"/>
          <w:b/>
          <w:sz w:val="24"/>
          <w:szCs w:val="24"/>
          <w:u w:val="single"/>
        </w:rPr>
        <w:t>Exhibit E</w:t>
      </w:r>
      <w:r w:rsidRPr="00834AFF">
        <w:rPr>
          <w:rFonts w:ascii="Times New Roman" w:hAnsi="Times New Roman" w:cs="Times New Roman"/>
          <w:sz w:val="24"/>
          <w:szCs w:val="24"/>
        </w:rPr>
        <w:t>.</w:t>
      </w:r>
    </w:p>
    <w:p w:rsidR="00093BB7" w:rsidRPr="00834AFF" w:rsidRDefault="00093BB7" w:rsidP="00093BB7">
      <w:pPr>
        <w:pStyle w:val="NoSpacing"/>
        <w:spacing w:line="480" w:lineRule="auto"/>
        <w:ind w:left="720"/>
        <w:jc w:val="both"/>
        <w:rPr>
          <w:rFonts w:ascii="Times New Roman" w:hAnsi="Times New Roman" w:cs="Times New Roman"/>
          <w:sz w:val="24"/>
          <w:szCs w:val="24"/>
        </w:rPr>
      </w:pPr>
      <w:r w:rsidRPr="00834AFF">
        <w:rPr>
          <w:rFonts w:ascii="Times New Roman" w:hAnsi="Times New Roman" w:cs="Times New Roman"/>
          <w:sz w:val="24"/>
          <w:szCs w:val="24"/>
        </w:rPr>
        <w:tab/>
        <w:t>36.</w:t>
      </w:r>
      <w:r w:rsidRPr="00834AFF">
        <w:rPr>
          <w:rFonts w:ascii="Times New Roman" w:hAnsi="Times New Roman" w:cs="Times New Roman"/>
          <w:sz w:val="24"/>
          <w:szCs w:val="24"/>
        </w:rPr>
        <w:tab/>
        <w:t xml:space="preserve">Finally, Plaintiff fully complied with the requirements of RPAPL § 1306 by filing the requisite information with the Superintendent of Banks within three business days of the date the 90-Day Notices were mailed.  </w:t>
      </w:r>
      <w:r w:rsidRPr="00834AFF">
        <w:rPr>
          <w:rFonts w:ascii="Times New Roman" w:hAnsi="Times New Roman" w:cs="Times New Roman"/>
          <w:i/>
          <w:sz w:val="24"/>
          <w:szCs w:val="24"/>
        </w:rPr>
        <w:t>See</w:t>
      </w:r>
      <w:r w:rsidRPr="00834AFF">
        <w:rPr>
          <w:rFonts w:ascii="Times New Roman" w:hAnsi="Times New Roman" w:cs="Times New Roman"/>
          <w:sz w:val="24"/>
          <w:szCs w:val="24"/>
        </w:rPr>
        <w:t xml:space="preserve"> Zervlik Affidavit, ¶ 11; </w:t>
      </w:r>
      <w:r w:rsidRPr="00834AFF">
        <w:rPr>
          <w:rFonts w:ascii="Times New Roman" w:hAnsi="Times New Roman" w:cs="Times New Roman"/>
          <w:b/>
          <w:sz w:val="24"/>
          <w:szCs w:val="24"/>
          <w:u w:val="single"/>
        </w:rPr>
        <w:t>Exhibit F</w:t>
      </w:r>
      <w:r w:rsidRPr="00834AFF">
        <w:rPr>
          <w:rFonts w:ascii="Times New Roman" w:hAnsi="Times New Roman" w:cs="Times New Roman"/>
          <w:sz w:val="24"/>
          <w:szCs w:val="24"/>
        </w:rPr>
        <w:t>.</w:t>
      </w:r>
    </w:p>
    <w:p w:rsidR="00093BB7" w:rsidRPr="00834AFF" w:rsidRDefault="00093BB7" w:rsidP="00093BB7">
      <w:pPr>
        <w:pStyle w:val="NoSpacing"/>
        <w:spacing w:line="480" w:lineRule="auto"/>
        <w:ind w:left="720"/>
        <w:jc w:val="both"/>
        <w:rPr>
          <w:rFonts w:ascii="Times New Roman" w:hAnsi="Times New Roman" w:cs="Times New Roman"/>
          <w:sz w:val="24"/>
          <w:szCs w:val="24"/>
        </w:rPr>
      </w:pPr>
      <w:r w:rsidRPr="00834AFF">
        <w:rPr>
          <w:rFonts w:ascii="Times New Roman" w:hAnsi="Times New Roman" w:cs="Times New Roman"/>
          <w:sz w:val="24"/>
          <w:szCs w:val="24"/>
        </w:rPr>
        <w:tab/>
        <w:t>37.</w:t>
      </w:r>
      <w:r w:rsidRPr="00834AFF">
        <w:rPr>
          <w:rFonts w:ascii="Times New Roman" w:hAnsi="Times New Roman" w:cs="Times New Roman"/>
          <w:sz w:val="24"/>
          <w:szCs w:val="24"/>
        </w:rPr>
        <w:tab/>
        <w:t xml:space="preserve">Based on the foregoing, Defendant’s fourth affirmative defense is devoid of any merit whatsoever and must be stricken in its entirety.  </w:t>
      </w:r>
    </w:p>
    <w:p w:rsidR="00093BB7" w:rsidRPr="00834AFF" w:rsidRDefault="00093BB7" w:rsidP="00093BB7">
      <w:pPr>
        <w:pStyle w:val="NoSpacing"/>
        <w:numPr>
          <w:ilvl w:val="0"/>
          <w:numId w:val="2"/>
        </w:numPr>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lastRenderedPageBreak/>
        <w:t xml:space="preserve">Plaintiff and its alleged Predecessor-in-Interest have failed to comply with loan disclosure requirements of Regulation Z, 12 CFR 226.9 </w:t>
      </w:r>
      <w:r w:rsidRPr="00834AFF">
        <w:rPr>
          <w:rFonts w:ascii="Times New Roman" w:hAnsi="Times New Roman" w:cs="Times New Roman"/>
          <w:i/>
          <w:sz w:val="24"/>
          <w:szCs w:val="24"/>
        </w:rPr>
        <w:t>et seq</w:t>
      </w:r>
      <w:r w:rsidRPr="00834AFF">
        <w:rPr>
          <w:rFonts w:ascii="Times New Roman" w:hAnsi="Times New Roman" w:cs="Times New Roman"/>
          <w:sz w:val="24"/>
          <w:szCs w:val="24"/>
        </w:rPr>
        <w:t>. and the Truth in Lending Act 15 U.S.C. § 1640(e)</w:t>
      </w:r>
    </w:p>
    <w:p w:rsidR="00093BB7" w:rsidRPr="00834AFF" w:rsidRDefault="00093BB7" w:rsidP="00093BB7">
      <w:pPr>
        <w:pStyle w:val="NoSpacing"/>
        <w:numPr>
          <w:ilvl w:val="1"/>
          <w:numId w:val="2"/>
        </w:numPr>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 xml:space="preserve">Defendant’s fifth affirmative defense alleges that “Plaintiff and its alleged Predecessor-in-Interest have failed to comply with loan disclosure requirements of Regulation Z, 12 CFR 226.9 </w:t>
      </w:r>
      <w:r w:rsidRPr="00834AFF">
        <w:rPr>
          <w:rFonts w:ascii="Times New Roman" w:hAnsi="Times New Roman" w:cs="Times New Roman"/>
          <w:i/>
          <w:sz w:val="24"/>
          <w:szCs w:val="24"/>
        </w:rPr>
        <w:t>et seq.</w:t>
      </w:r>
      <w:r w:rsidRPr="00834AFF">
        <w:rPr>
          <w:rFonts w:ascii="Times New Roman" w:hAnsi="Times New Roman" w:cs="Times New Roman"/>
          <w:sz w:val="24"/>
          <w:szCs w:val="24"/>
        </w:rPr>
        <w:t xml:space="preserve"> and the Truth in Lending Act 15 U.S.C. 1601 </w:t>
      </w:r>
      <w:r w:rsidRPr="00834AFF">
        <w:rPr>
          <w:rFonts w:ascii="Times New Roman" w:hAnsi="Times New Roman" w:cs="Times New Roman"/>
          <w:i/>
          <w:sz w:val="24"/>
          <w:szCs w:val="24"/>
        </w:rPr>
        <w:t>et seq</w:t>
      </w:r>
      <w:r w:rsidRPr="00834AFF">
        <w:rPr>
          <w:rFonts w:ascii="Times New Roman" w:hAnsi="Times New Roman" w:cs="Times New Roman"/>
          <w:sz w:val="24"/>
          <w:szCs w:val="24"/>
        </w:rPr>
        <w:t xml:space="preserve">.”  </w:t>
      </w:r>
      <w:r w:rsidRPr="00834AFF">
        <w:rPr>
          <w:rFonts w:ascii="Times New Roman" w:hAnsi="Times New Roman" w:cs="Times New Roman"/>
          <w:i/>
          <w:sz w:val="24"/>
          <w:szCs w:val="24"/>
        </w:rPr>
        <w:t xml:space="preserve">See </w:t>
      </w:r>
      <w:r w:rsidRPr="00834AFF">
        <w:rPr>
          <w:rFonts w:ascii="Times New Roman" w:hAnsi="Times New Roman" w:cs="Times New Roman"/>
          <w:sz w:val="24"/>
          <w:szCs w:val="24"/>
        </w:rPr>
        <w:t>Def.[s’] Affirm, § 22.  This bald, conclusory allegation is untenable under the relevant facts and applicable law.</w:t>
      </w:r>
    </w:p>
    <w:p w:rsidR="00093BB7" w:rsidRPr="00834AFF" w:rsidRDefault="00093BB7" w:rsidP="00093BB7">
      <w:pPr>
        <w:pStyle w:val="NoSpacing"/>
        <w:spacing w:line="480" w:lineRule="auto"/>
        <w:ind w:left="1080"/>
        <w:jc w:val="both"/>
        <w:rPr>
          <w:rFonts w:ascii="Times New Roman" w:hAnsi="Times New Roman" w:cs="Times New Roman"/>
          <w:sz w:val="24"/>
          <w:szCs w:val="24"/>
        </w:rPr>
      </w:pPr>
      <w:r w:rsidRPr="00834AFF">
        <w:rPr>
          <w:rFonts w:ascii="Times New Roman" w:hAnsi="Times New Roman" w:cs="Times New Roman"/>
          <w:sz w:val="24"/>
          <w:szCs w:val="24"/>
        </w:rPr>
        <w:t>39.</w:t>
      </w:r>
      <w:r w:rsidRPr="00834AFF">
        <w:rPr>
          <w:rFonts w:ascii="Times New Roman" w:hAnsi="Times New Roman" w:cs="Times New Roman"/>
          <w:sz w:val="24"/>
          <w:szCs w:val="24"/>
        </w:rPr>
        <w:tab/>
        <w:t>As a preliminary matter, it should be noted that the statute of limitations for a claim under the Truth in Lending Act (hereinafter “TILA”) is one year.</w:t>
      </w:r>
      <w:r w:rsidRPr="00834AFF">
        <w:rPr>
          <w:rFonts w:ascii="Times New Roman" w:eastAsia="SimSun" w:hAnsi="Times New Roman" w:cs="Times New Roman"/>
          <w:i/>
          <w:sz w:val="24"/>
          <w:szCs w:val="24"/>
          <w:lang w:eastAsia="ar-SA"/>
        </w:rPr>
        <w:t xml:space="preserve"> </w:t>
      </w:r>
      <w:r w:rsidRPr="00834AFF">
        <w:rPr>
          <w:rFonts w:ascii="Times New Roman" w:hAnsi="Times New Roman" w:cs="Times New Roman"/>
          <w:i/>
          <w:sz w:val="24"/>
          <w:szCs w:val="24"/>
        </w:rPr>
        <w:t xml:space="preserve">See </w:t>
      </w:r>
      <w:r w:rsidRPr="00834AFF">
        <w:rPr>
          <w:rFonts w:ascii="Times New Roman" w:hAnsi="Times New Roman" w:cs="Times New Roman"/>
          <w:sz w:val="24"/>
          <w:szCs w:val="24"/>
        </w:rPr>
        <w:t>15 U.S.C. § 1640(e).  Here, because Defendant obtained the subject mortgage loan on June 1, 2007 (</w:t>
      </w:r>
      <w:r w:rsidRPr="00834AFF">
        <w:rPr>
          <w:rFonts w:ascii="Times New Roman" w:hAnsi="Times New Roman" w:cs="Times New Roman"/>
          <w:i/>
          <w:sz w:val="24"/>
          <w:szCs w:val="24"/>
        </w:rPr>
        <w:t xml:space="preserve">see </w:t>
      </w:r>
      <w:r w:rsidRPr="00834AFF">
        <w:rPr>
          <w:rFonts w:ascii="Times New Roman" w:hAnsi="Times New Roman" w:cs="Times New Roman"/>
          <w:b/>
          <w:sz w:val="24"/>
          <w:szCs w:val="24"/>
          <w:u w:val="single"/>
        </w:rPr>
        <w:t>Exhibit A</w:t>
      </w:r>
      <w:r w:rsidRPr="00834AFF">
        <w:rPr>
          <w:rFonts w:ascii="Times New Roman" w:hAnsi="Times New Roman" w:cs="Times New Roman"/>
          <w:sz w:val="24"/>
          <w:szCs w:val="24"/>
        </w:rPr>
        <w:t xml:space="preserve"> and </w:t>
      </w:r>
      <w:r w:rsidRPr="00834AFF">
        <w:rPr>
          <w:rFonts w:ascii="Times New Roman" w:hAnsi="Times New Roman" w:cs="Times New Roman"/>
          <w:b/>
          <w:sz w:val="24"/>
          <w:szCs w:val="24"/>
          <w:u w:val="single"/>
        </w:rPr>
        <w:t>Exhibit B</w:t>
      </w:r>
      <w:r w:rsidRPr="00834AFF">
        <w:rPr>
          <w:rFonts w:ascii="Times New Roman" w:hAnsi="Times New Roman" w:cs="Times New Roman"/>
          <w:sz w:val="24"/>
          <w:szCs w:val="24"/>
        </w:rPr>
        <w:t>), the applicable statute of limitations period expired more than eight years ago, on June 1, 2008.  As such, Defendant’s TILA defense raised in the June 28, 2016 answer (</w:t>
      </w:r>
      <w:r w:rsidRPr="00834AFF">
        <w:rPr>
          <w:rFonts w:ascii="Times New Roman" w:hAnsi="Times New Roman" w:cs="Times New Roman"/>
          <w:i/>
          <w:sz w:val="24"/>
          <w:szCs w:val="24"/>
        </w:rPr>
        <w:t xml:space="preserve">see </w:t>
      </w:r>
      <w:r w:rsidRPr="00834AFF">
        <w:rPr>
          <w:rFonts w:ascii="Times New Roman" w:hAnsi="Times New Roman" w:cs="Times New Roman"/>
          <w:b/>
          <w:sz w:val="24"/>
          <w:szCs w:val="24"/>
          <w:u w:val="single"/>
        </w:rPr>
        <w:t>Exhibit I</w:t>
      </w:r>
      <w:r w:rsidRPr="00834AFF">
        <w:rPr>
          <w:rFonts w:ascii="Times New Roman" w:hAnsi="Times New Roman" w:cs="Times New Roman"/>
          <w:sz w:val="24"/>
          <w:szCs w:val="24"/>
        </w:rPr>
        <w:t xml:space="preserve">) is untimely.  In any event, the defense fails on the merits since as part of the closing of the Mortgage Loan, Defendant was provided with and signed the requisite TILA Statement.  </w:t>
      </w:r>
      <w:r w:rsidRPr="00834AFF">
        <w:rPr>
          <w:rFonts w:ascii="Times New Roman" w:hAnsi="Times New Roman" w:cs="Times New Roman"/>
          <w:i/>
          <w:sz w:val="24"/>
          <w:szCs w:val="24"/>
        </w:rPr>
        <w:t xml:space="preserve">See </w:t>
      </w:r>
      <w:r w:rsidRPr="00834AFF">
        <w:rPr>
          <w:rFonts w:ascii="Times New Roman" w:hAnsi="Times New Roman" w:cs="Times New Roman"/>
          <w:b/>
          <w:sz w:val="24"/>
          <w:szCs w:val="24"/>
          <w:u w:val="single"/>
        </w:rPr>
        <w:t>Exhibit J</w:t>
      </w:r>
      <w:r w:rsidRPr="00834AFF">
        <w:rPr>
          <w:rFonts w:ascii="Times New Roman" w:hAnsi="Times New Roman" w:cs="Times New Roman"/>
          <w:sz w:val="24"/>
          <w:szCs w:val="24"/>
        </w:rPr>
        <w:t xml:space="preserve">.  </w:t>
      </w:r>
    </w:p>
    <w:p w:rsidR="00093BB7" w:rsidRPr="00834AFF" w:rsidRDefault="00093BB7" w:rsidP="00093BB7">
      <w:pPr>
        <w:pStyle w:val="NoSpacing"/>
        <w:spacing w:line="480" w:lineRule="auto"/>
        <w:ind w:left="720"/>
        <w:jc w:val="both"/>
        <w:rPr>
          <w:rFonts w:ascii="Times New Roman" w:hAnsi="Times New Roman" w:cs="Times New Roman"/>
          <w:sz w:val="24"/>
          <w:szCs w:val="24"/>
        </w:rPr>
      </w:pPr>
      <w:r w:rsidRPr="00834AFF">
        <w:rPr>
          <w:rFonts w:ascii="Times New Roman" w:hAnsi="Times New Roman" w:cs="Times New Roman"/>
          <w:sz w:val="24"/>
          <w:szCs w:val="24"/>
        </w:rPr>
        <w:tab/>
        <w:t>40.</w:t>
      </w:r>
      <w:r w:rsidRPr="00834AFF">
        <w:rPr>
          <w:rFonts w:ascii="Times New Roman" w:hAnsi="Times New Roman" w:cs="Times New Roman"/>
          <w:sz w:val="24"/>
          <w:szCs w:val="24"/>
        </w:rPr>
        <w:tab/>
        <w:t>Accordingly, Defendant’s fifth affirmative defense is devoid of any merit whatsoever and must be stricken in its entirety</w:t>
      </w:r>
    </w:p>
    <w:p w:rsidR="00093BB7" w:rsidRPr="00834AFF" w:rsidRDefault="00093BB7" w:rsidP="00093BB7">
      <w:pPr>
        <w:pStyle w:val="NoSpacing"/>
        <w:numPr>
          <w:ilvl w:val="0"/>
          <w:numId w:val="2"/>
        </w:numPr>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 xml:space="preserve">This action is barred by the Statute of Fraud </w:t>
      </w:r>
    </w:p>
    <w:p w:rsidR="00093BB7" w:rsidRPr="00834AFF" w:rsidRDefault="00093BB7" w:rsidP="00093BB7">
      <w:pPr>
        <w:pStyle w:val="NoSpacing"/>
        <w:numPr>
          <w:ilvl w:val="1"/>
          <w:numId w:val="2"/>
        </w:numPr>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41.</w:t>
      </w:r>
      <w:r w:rsidRPr="00834AFF">
        <w:rPr>
          <w:rFonts w:ascii="Times New Roman" w:hAnsi="Times New Roman" w:cs="Times New Roman"/>
          <w:sz w:val="24"/>
          <w:szCs w:val="24"/>
        </w:rPr>
        <w:tab/>
        <w:t xml:space="preserve">Defendant’s sixth affirmative defense baselessly asserts that “[t]his action is barred by the Statute of Fraud.”  </w:t>
      </w:r>
      <w:r w:rsidRPr="00834AFF">
        <w:rPr>
          <w:rFonts w:ascii="Times New Roman" w:hAnsi="Times New Roman" w:cs="Times New Roman"/>
          <w:i/>
          <w:sz w:val="24"/>
          <w:szCs w:val="24"/>
        </w:rPr>
        <w:t xml:space="preserve">See </w:t>
      </w:r>
      <w:r w:rsidRPr="00834AFF">
        <w:rPr>
          <w:rFonts w:ascii="Times New Roman" w:hAnsi="Times New Roman" w:cs="Times New Roman"/>
          <w:sz w:val="24"/>
          <w:szCs w:val="24"/>
        </w:rPr>
        <w:t xml:space="preserve">Def.[s’] Affirm, ¶ 25.  This assertion is meritless as the subject mortgage is a written instrument, which was clearly executed by Defendant as security for the underlying mortgage debt, and which was </w:t>
      </w:r>
      <w:r w:rsidRPr="00834AFF">
        <w:rPr>
          <w:rFonts w:ascii="Times New Roman" w:hAnsi="Times New Roman" w:cs="Times New Roman"/>
          <w:sz w:val="24"/>
          <w:szCs w:val="24"/>
        </w:rPr>
        <w:lastRenderedPageBreak/>
        <w:t xml:space="preserve">properly acknowledged and recorded.  </w:t>
      </w:r>
      <w:r w:rsidRPr="00834AFF">
        <w:rPr>
          <w:rFonts w:ascii="Times New Roman" w:hAnsi="Times New Roman" w:cs="Times New Roman"/>
          <w:i/>
          <w:sz w:val="24"/>
          <w:szCs w:val="24"/>
        </w:rPr>
        <w:t xml:space="preserve">See </w:t>
      </w:r>
      <w:r w:rsidRPr="00834AFF">
        <w:rPr>
          <w:rFonts w:ascii="Times New Roman" w:hAnsi="Times New Roman" w:cs="Times New Roman"/>
          <w:b/>
          <w:sz w:val="24"/>
          <w:szCs w:val="24"/>
          <w:u w:val="single"/>
        </w:rPr>
        <w:t>Exhibit A</w:t>
      </w:r>
      <w:r w:rsidRPr="00834AFF">
        <w:rPr>
          <w:rFonts w:ascii="Times New Roman" w:hAnsi="Times New Roman" w:cs="Times New Roman"/>
          <w:sz w:val="24"/>
          <w:szCs w:val="24"/>
        </w:rPr>
        <w:t xml:space="preserve">; </w:t>
      </w:r>
      <w:r w:rsidRPr="00834AFF">
        <w:rPr>
          <w:rFonts w:ascii="Times New Roman" w:hAnsi="Times New Roman" w:cs="Times New Roman"/>
          <w:b/>
          <w:sz w:val="24"/>
          <w:szCs w:val="24"/>
          <w:u w:val="single"/>
        </w:rPr>
        <w:t>Exhibit B</w:t>
      </w:r>
      <w:r w:rsidRPr="00834AFF">
        <w:rPr>
          <w:rFonts w:ascii="Times New Roman" w:hAnsi="Times New Roman" w:cs="Times New Roman"/>
          <w:sz w:val="24"/>
          <w:szCs w:val="24"/>
        </w:rPr>
        <w:t xml:space="preserve">.  As such, the Statute of Frauds is wholly inapplicable as a defense to this action and Defendant’s meritless sixth affirmative defense must be stricken in its entirety. </w:t>
      </w:r>
    </w:p>
    <w:p w:rsidR="00093BB7" w:rsidRPr="00834AFF" w:rsidRDefault="00F81E5F" w:rsidP="00093BB7">
      <w:pPr>
        <w:pStyle w:val="NoSpacing"/>
        <w:numPr>
          <w:ilvl w:val="0"/>
          <w:numId w:val="2"/>
        </w:numPr>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 xml:space="preserve">The complaint fails to state a Cause of Action upon which relief may be granted </w:t>
      </w:r>
    </w:p>
    <w:p w:rsidR="00F81E5F" w:rsidRPr="00834AFF" w:rsidRDefault="00F81E5F" w:rsidP="00F81E5F">
      <w:pPr>
        <w:pStyle w:val="NoSpacing"/>
        <w:numPr>
          <w:ilvl w:val="1"/>
          <w:numId w:val="2"/>
        </w:numPr>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42.</w:t>
      </w:r>
      <w:r w:rsidRPr="00834AFF">
        <w:rPr>
          <w:rFonts w:ascii="Times New Roman" w:hAnsi="Times New Roman" w:cs="Times New Roman"/>
          <w:sz w:val="24"/>
          <w:szCs w:val="24"/>
        </w:rPr>
        <w:tab/>
        <w:t xml:space="preserve">Defendant’s seventh affirmative defense claims that “[t]he Complaint fails to state a Cause of Action upon which relief may be granted.”  </w:t>
      </w:r>
      <w:r w:rsidRPr="00834AFF">
        <w:rPr>
          <w:rFonts w:ascii="Times New Roman" w:hAnsi="Times New Roman" w:cs="Times New Roman"/>
          <w:i/>
          <w:sz w:val="24"/>
          <w:szCs w:val="24"/>
        </w:rPr>
        <w:t xml:space="preserve">See </w:t>
      </w:r>
      <w:r w:rsidRPr="00834AFF">
        <w:rPr>
          <w:rFonts w:ascii="Times New Roman" w:hAnsi="Times New Roman" w:cs="Times New Roman"/>
          <w:sz w:val="24"/>
          <w:szCs w:val="24"/>
        </w:rPr>
        <w:t xml:space="preserve">Def.[s’] Affirm, ¶ 27.  This claim is unsustainable as Plaintiff has not only stated a cause of action for foreclosure, but Plaintiff has established its </w:t>
      </w:r>
      <w:r w:rsidRPr="00834AFF">
        <w:rPr>
          <w:rFonts w:ascii="Times New Roman" w:hAnsi="Times New Roman" w:cs="Times New Roman"/>
          <w:i/>
          <w:sz w:val="24"/>
          <w:szCs w:val="24"/>
        </w:rPr>
        <w:t xml:space="preserve">prima facie </w:t>
      </w:r>
      <w:r w:rsidRPr="00834AFF">
        <w:rPr>
          <w:rFonts w:ascii="Times New Roman" w:hAnsi="Times New Roman" w:cs="Times New Roman"/>
          <w:sz w:val="24"/>
          <w:szCs w:val="24"/>
        </w:rPr>
        <w:t xml:space="preserve">entitlement to summary judgment. </w:t>
      </w:r>
    </w:p>
    <w:p w:rsidR="00F81E5F" w:rsidRPr="00834AFF" w:rsidRDefault="00F81E5F" w:rsidP="00F81E5F">
      <w:pPr>
        <w:pStyle w:val="NoSpacing"/>
        <w:spacing w:line="480" w:lineRule="auto"/>
        <w:ind w:left="720"/>
        <w:jc w:val="both"/>
        <w:rPr>
          <w:rFonts w:ascii="Times New Roman" w:hAnsi="Times New Roman" w:cs="Times New Roman"/>
          <w:sz w:val="24"/>
          <w:szCs w:val="24"/>
        </w:rPr>
      </w:pPr>
      <w:r w:rsidRPr="00834AFF">
        <w:rPr>
          <w:rFonts w:ascii="Times New Roman" w:hAnsi="Times New Roman" w:cs="Times New Roman"/>
          <w:sz w:val="24"/>
          <w:szCs w:val="24"/>
        </w:rPr>
        <w:tab/>
        <w:t>43.</w:t>
      </w:r>
      <w:r w:rsidRPr="00834AFF">
        <w:rPr>
          <w:rFonts w:ascii="Times New Roman" w:hAnsi="Times New Roman" w:cs="Times New Roman"/>
          <w:sz w:val="24"/>
          <w:szCs w:val="24"/>
        </w:rPr>
        <w:tab/>
        <w:t xml:space="preserve">A review of Plaintiff’s Complaint reveals that it meets the notice pleading requirements of CPLR 3103 in that it names the parties, the obligation, the default, and the remedy sought.  </w:t>
      </w:r>
      <w:r w:rsidRPr="00834AFF">
        <w:rPr>
          <w:rFonts w:ascii="Times New Roman" w:hAnsi="Times New Roman" w:cs="Times New Roman"/>
          <w:i/>
          <w:sz w:val="24"/>
          <w:szCs w:val="24"/>
        </w:rPr>
        <w:t>See</w:t>
      </w:r>
      <w:r w:rsidRPr="00834AFF">
        <w:rPr>
          <w:rFonts w:ascii="Times New Roman" w:hAnsi="Times New Roman" w:cs="Times New Roman"/>
          <w:sz w:val="24"/>
          <w:szCs w:val="24"/>
        </w:rPr>
        <w:t xml:space="preserve"> </w:t>
      </w:r>
      <w:r w:rsidRPr="00834AFF">
        <w:rPr>
          <w:rFonts w:ascii="Times New Roman" w:hAnsi="Times New Roman" w:cs="Times New Roman"/>
          <w:b/>
          <w:sz w:val="24"/>
          <w:szCs w:val="24"/>
          <w:u w:val="single"/>
        </w:rPr>
        <w:t>Exhibit G</w:t>
      </w:r>
      <w:r w:rsidRPr="00834AFF">
        <w:rPr>
          <w:rFonts w:ascii="Times New Roman" w:hAnsi="Times New Roman" w:cs="Times New Roman"/>
          <w:sz w:val="24"/>
          <w:szCs w:val="24"/>
        </w:rPr>
        <w:t>.  Specifically, the Complaint included the dates and details of the execution and delivery of the Mortgage and Note.  Additionally, the Complaint outlined the Defendant’s promise to pay and subsequent breach thereof.  As such, Plaintiff sufficiently stated a cause of action in the Complaint and moreover, Defendant has failed to identify any purported defects or omissions therein.</w:t>
      </w:r>
    </w:p>
    <w:p w:rsidR="00F81E5F" w:rsidRPr="00834AFF" w:rsidRDefault="00F81E5F" w:rsidP="00F81E5F">
      <w:pPr>
        <w:pStyle w:val="NoSpacing"/>
        <w:spacing w:line="480" w:lineRule="auto"/>
        <w:ind w:left="720"/>
        <w:jc w:val="both"/>
        <w:rPr>
          <w:rFonts w:ascii="Times New Roman" w:hAnsi="Times New Roman" w:cs="Times New Roman"/>
          <w:sz w:val="24"/>
          <w:szCs w:val="24"/>
        </w:rPr>
      </w:pPr>
      <w:r w:rsidRPr="00834AFF">
        <w:rPr>
          <w:rFonts w:ascii="Times New Roman" w:hAnsi="Times New Roman" w:cs="Times New Roman"/>
          <w:sz w:val="24"/>
          <w:szCs w:val="24"/>
        </w:rPr>
        <w:tab/>
        <w:t>44.</w:t>
      </w:r>
      <w:r w:rsidRPr="00834AFF">
        <w:rPr>
          <w:rFonts w:ascii="Times New Roman" w:hAnsi="Times New Roman" w:cs="Times New Roman"/>
          <w:sz w:val="24"/>
          <w:szCs w:val="24"/>
        </w:rPr>
        <w:tab/>
        <w:t>Accordingly, Defendant’s seventh affirmative defense is devoid of any merit whatsoever and must be stricken in its entirety.</w:t>
      </w:r>
    </w:p>
    <w:p w:rsidR="00AA590E" w:rsidRPr="00834AFF" w:rsidRDefault="00AA590E" w:rsidP="00AA590E">
      <w:pPr>
        <w:pStyle w:val="NoSpacing"/>
        <w:spacing w:line="480" w:lineRule="auto"/>
        <w:jc w:val="both"/>
        <w:rPr>
          <w:rFonts w:ascii="Times New Roman" w:hAnsi="Times New Roman" w:cs="Times New Roman"/>
          <w:sz w:val="24"/>
          <w:szCs w:val="24"/>
        </w:rPr>
      </w:pPr>
    </w:p>
    <w:p w:rsidR="00AA590E" w:rsidRPr="00834AFF" w:rsidRDefault="00AA590E" w:rsidP="00AA590E">
      <w:pPr>
        <w:pStyle w:val="NoSpacing"/>
        <w:spacing w:line="480" w:lineRule="auto"/>
        <w:jc w:val="both"/>
        <w:rPr>
          <w:rFonts w:ascii="Times New Roman" w:hAnsi="Times New Roman" w:cs="Times New Roman"/>
          <w:b/>
          <w:sz w:val="24"/>
          <w:szCs w:val="24"/>
          <w:u w:val="single"/>
        </w:rPr>
      </w:pPr>
      <w:r w:rsidRPr="00834AFF">
        <w:rPr>
          <w:rFonts w:ascii="Times New Roman" w:hAnsi="Times New Roman" w:cs="Times New Roman"/>
          <w:b/>
          <w:sz w:val="24"/>
          <w:szCs w:val="24"/>
          <w:u w:val="single"/>
        </w:rPr>
        <w:t>Marino-160563</w:t>
      </w:r>
    </w:p>
    <w:p w:rsidR="00D11B44" w:rsidRPr="00834AFF" w:rsidRDefault="00D11B44" w:rsidP="00DA67D6">
      <w:pPr>
        <w:pStyle w:val="NoSpacing"/>
        <w:numPr>
          <w:ilvl w:val="0"/>
          <w:numId w:val="3"/>
        </w:numPr>
        <w:spacing w:line="360" w:lineRule="auto"/>
        <w:jc w:val="both"/>
        <w:rPr>
          <w:rFonts w:ascii="Times New Roman" w:hAnsi="Times New Roman" w:cs="Times New Roman"/>
          <w:sz w:val="24"/>
          <w:szCs w:val="24"/>
        </w:rPr>
      </w:pPr>
      <w:r w:rsidRPr="00834AFF">
        <w:rPr>
          <w:rFonts w:ascii="Times New Roman" w:hAnsi="Times New Roman" w:cs="Times New Roman"/>
          <w:sz w:val="24"/>
          <w:szCs w:val="24"/>
        </w:rPr>
        <w:t xml:space="preserve">Recitation of general denials </w:t>
      </w:r>
    </w:p>
    <w:p w:rsidR="00D11B44" w:rsidRPr="00834AFF" w:rsidRDefault="00D11B44" w:rsidP="00DA67D6">
      <w:pPr>
        <w:pStyle w:val="ListParagraph"/>
        <w:numPr>
          <w:ilvl w:val="1"/>
          <w:numId w:val="3"/>
        </w:numPr>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 xml:space="preserve">Defendant’s first affirmative defense is a recitation of general denials of the paragraphs recited with the Complaint.  This defense is unsustainable and should receive no consideration from this Court.  </w:t>
      </w:r>
    </w:p>
    <w:p w:rsidR="00D11B44" w:rsidRPr="00834AFF" w:rsidRDefault="00D11B44" w:rsidP="00D11B44">
      <w:pPr>
        <w:pStyle w:val="ListParagraph"/>
        <w:jc w:val="both"/>
        <w:rPr>
          <w:rFonts w:ascii="Times New Roman" w:hAnsi="Times New Roman" w:cs="Times New Roman"/>
          <w:sz w:val="24"/>
          <w:szCs w:val="24"/>
        </w:rPr>
      </w:pPr>
      <w:r w:rsidRPr="00834AFF">
        <w:rPr>
          <w:rFonts w:ascii="Times New Roman" w:hAnsi="Times New Roman" w:cs="Times New Roman"/>
          <w:i/>
          <w:sz w:val="24"/>
          <w:szCs w:val="24"/>
        </w:rPr>
        <w:lastRenderedPageBreak/>
        <w:t>i.</w:t>
      </w:r>
      <w:r w:rsidRPr="00834AFF">
        <w:rPr>
          <w:rFonts w:ascii="Times New Roman" w:hAnsi="Times New Roman" w:cs="Times New Roman"/>
          <w:i/>
          <w:sz w:val="24"/>
          <w:szCs w:val="24"/>
        </w:rPr>
        <w:tab/>
        <w:t xml:space="preserve">Defendant’s Boilerplate Denials are Insufficient to Rebut Plaintiff’s Prima Facie Entitlement to Summary Judgment </w:t>
      </w:r>
      <w:r w:rsidRPr="00834AFF">
        <w:rPr>
          <w:rFonts w:ascii="Times New Roman" w:hAnsi="Times New Roman" w:cs="Times New Roman"/>
          <w:b/>
          <w:sz w:val="24"/>
          <w:szCs w:val="24"/>
        </w:rPr>
        <w:tab/>
      </w:r>
      <w:r w:rsidRPr="00834AFF">
        <w:rPr>
          <w:rFonts w:ascii="Times New Roman" w:hAnsi="Times New Roman" w:cs="Times New Roman"/>
          <w:sz w:val="24"/>
          <w:szCs w:val="24"/>
        </w:rPr>
        <w:t xml:space="preserve"> </w:t>
      </w:r>
    </w:p>
    <w:p w:rsidR="00D11B44" w:rsidRPr="00834AFF" w:rsidRDefault="00D11B44" w:rsidP="00D11B44">
      <w:pPr>
        <w:pStyle w:val="ListParagraph"/>
        <w:jc w:val="both"/>
        <w:rPr>
          <w:rFonts w:ascii="Times New Roman" w:hAnsi="Times New Roman" w:cs="Times New Roman"/>
          <w:sz w:val="24"/>
          <w:szCs w:val="24"/>
        </w:rPr>
      </w:pPr>
    </w:p>
    <w:p w:rsidR="00D11B44" w:rsidRPr="00834AFF" w:rsidRDefault="00D11B44" w:rsidP="00D11B44">
      <w:pPr>
        <w:pStyle w:val="ListParagraph"/>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11.</w:t>
      </w:r>
      <w:r w:rsidRPr="00834AFF">
        <w:rPr>
          <w:rFonts w:ascii="Times New Roman" w:hAnsi="Times New Roman" w:cs="Times New Roman"/>
          <w:sz w:val="24"/>
          <w:szCs w:val="24"/>
        </w:rPr>
        <w:tab/>
        <w:t xml:space="preserve">At the outset, it is important to note that Defendant fails to offer any evidence to support denial of the Summary Judgment Motion.  Indeed, a review of the Answer makes it clear that Defendant simply denies some charges of the Complaint without any explanation for said denials and does not allege any defenses to those allegations.  In order to defeat a motion for summary judgment, a defendant must present evidentiary facts sufficient to raise a triable issue in regard to his or her defense.  </w:t>
      </w:r>
      <w:r w:rsidRPr="00834AFF">
        <w:rPr>
          <w:rFonts w:ascii="Times New Roman" w:hAnsi="Times New Roman" w:cs="Times New Roman"/>
          <w:i/>
          <w:sz w:val="24"/>
          <w:szCs w:val="24"/>
        </w:rPr>
        <w:t>See Rambaut v. Reinhart</w:t>
      </w:r>
      <w:r w:rsidRPr="00834AFF">
        <w:rPr>
          <w:rFonts w:ascii="Times New Roman" w:hAnsi="Times New Roman" w:cs="Times New Roman"/>
          <w:sz w:val="24"/>
          <w:szCs w:val="24"/>
        </w:rPr>
        <w:t xml:space="preserve">, 628 N.Y.S.2d 756 (1995); </w:t>
      </w:r>
      <w:r w:rsidRPr="00834AFF">
        <w:rPr>
          <w:rFonts w:ascii="Times New Roman" w:hAnsi="Times New Roman" w:cs="Times New Roman"/>
          <w:i/>
          <w:sz w:val="24"/>
          <w:szCs w:val="24"/>
        </w:rPr>
        <w:t>Great Western Bank v. Terio</w:t>
      </w:r>
      <w:r w:rsidRPr="00834AFF">
        <w:rPr>
          <w:rFonts w:ascii="Times New Roman" w:hAnsi="Times New Roman" w:cs="Times New Roman"/>
          <w:sz w:val="24"/>
          <w:szCs w:val="24"/>
        </w:rPr>
        <w:t xml:space="preserve">, 606 N.Y.S.2d 904 (1994); </w:t>
      </w:r>
      <w:r w:rsidRPr="00834AFF">
        <w:rPr>
          <w:rFonts w:ascii="Times New Roman" w:hAnsi="Times New Roman" w:cs="Times New Roman"/>
          <w:i/>
          <w:sz w:val="24"/>
          <w:szCs w:val="24"/>
        </w:rPr>
        <w:t>Manufacturers &amp; Traders Trust Co. v. Tommell</w:t>
      </w:r>
      <w:r w:rsidRPr="00834AFF">
        <w:rPr>
          <w:rFonts w:ascii="Times New Roman" w:hAnsi="Times New Roman" w:cs="Times New Roman"/>
          <w:sz w:val="24"/>
          <w:szCs w:val="24"/>
        </w:rPr>
        <w:t xml:space="preserve">, 621 N.Y.S.2d 280 (1994).  Where a defendant’s answer consists only of general denials or conclusions of law without support facts, same is insufficient to rebut a </w:t>
      </w:r>
      <w:r w:rsidRPr="00834AFF">
        <w:rPr>
          <w:rFonts w:ascii="Times New Roman" w:hAnsi="Times New Roman" w:cs="Times New Roman"/>
          <w:i/>
          <w:sz w:val="24"/>
          <w:szCs w:val="24"/>
        </w:rPr>
        <w:t>prima facie</w:t>
      </w:r>
      <w:r w:rsidRPr="00834AFF">
        <w:rPr>
          <w:rFonts w:ascii="Times New Roman" w:hAnsi="Times New Roman" w:cs="Times New Roman"/>
          <w:sz w:val="24"/>
          <w:szCs w:val="24"/>
        </w:rPr>
        <w:t xml:space="preserve"> showing of entitlement to summary judgment. </w:t>
      </w:r>
      <w:r w:rsidRPr="00834AFF">
        <w:rPr>
          <w:rFonts w:ascii="Times New Roman" w:hAnsi="Times New Roman" w:cs="Times New Roman"/>
          <w:i/>
          <w:sz w:val="24"/>
          <w:szCs w:val="24"/>
        </w:rPr>
        <w:t>See, e.g.</w:t>
      </w:r>
      <w:r w:rsidRPr="00834AFF">
        <w:rPr>
          <w:rFonts w:ascii="Times New Roman" w:hAnsi="Times New Roman" w:cs="Times New Roman"/>
          <w:sz w:val="24"/>
          <w:szCs w:val="24"/>
        </w:rPr>
        <w:t xml:space="preserve">, </w:t>
      </w:r>
      <w:r w:rsidRPr="00834AFF">
        <w:rPr>
          <w:rFonts w:ascii="Times New Roman" w:hAnsi="Times New Roman" w:cs="Times New Roman"/>
          <w:i/>
          <w:sz w:val="24"/>
          <w:szCs w:val="24"/>
        </w:rPr>
        <w:t>Born to Build LLC v. 1141 Realty LLC</w:t>
      </w:r>
      <w:r w:rsidRPr="00834AFF">
        <w:rPr>
          <w:rFonts w:ascii="Times New Roman" w:hAnsi="Times New Roman" w:cs="Times New Roman"/>
          <w:sz w:val="24"/>
          <w:szCs w:val="24"/>
        </w:rPr>
        <w:t xml:space="preserve">, 963 N.Y.S.2d 29, 29 (2013); </w:t>
      </w:r>
      <w:r w:rsidRPr="00834AFF">
        <w:rPr>
          <w:rFonts w:ascii="Times New Roman" w:hAnsi="Times New Roman" w:cs="Times New Roman"/>
          <w:i/>
          <w:sz w:val="24"/>
          <w:szCs w:val="24"/>
        </w:rPr>
        <w:t>see also Lowry v. B &amp; B Realty Dev., LLC</w:t>
      </w:r>
      <w:r w:rsidRPr="00834AFF">
        <w:rPr>
          <w:rFonts w:ascii="Times New Roman" w:hAnsi="Times New Roman" w:cs="Times New Roman"/>
          <w:sz w:val="24"/>
          <w:szCs w:val="24"/>
        </w:rPr>
        <w:t>, 932 N.Y.S.2d 761 (N.Y. Sup Ct. 2011).</w:t>
      </w:r>
    </w:p>
    <w:p w:rsidR="00D11B44" w:rsidRPr="00834AFF" w:rsidRDefault="00D11B44" w:rsidP="00D11B44">
      <w:pPr>
        <w:pStyle w:val="ListParagraph"/>
        <w:spacing w:line="480" w:lineRule="auto"/>
        <w:jc w:val="both"/>
        <w:rPr>
          <w:rFonts w:ascii="Times New Roman" w:hAnsi="Times New Roman" w:cs="Times New Roman"/>
          <w:i/>
          <w:sz w:val="24"/>
          <w:szCs w:val="24"/>
        </w:rPr>
      </w:pPr>
      <w:r w:rsidRPr="00834AFF">
        <w:rPr>
          <w:rFonts w:ascii="Times New Roman" w:hAnsi="Times New Roman" w:cs="Times New Roman"/>
          <w:i/>
          <w:sz w:val="24"/>
          <w:szCs w:val="24"/>
        </w:rPr>
        <w:t>ii.</w:t>
      </w:r>
      <w:r w:rsidRPr="00834AFF">
        <w:rPr>
          <w:rFonts w:ascii="Times New Roman" w:hAnsi="Times New Roman" w:cs="Times New Roman"/>
          <w:i/>
          <w:sz w:val="24"/>
          <w:szCs w:val="24"/>
        </w:rPr>
        <w:tab/>
        <w:t>Defendant Does Not Deny Default Under the Note and Mortgage</w:t>
      </w:r>
    </w:p>
    <w:p w:rsidR="00D11B44" w:rsidRPr="00834AFF" w:rsidRDefault="00D11B44" w:rsidP="00D11B44">
      <w:pPr>
        <w:pStyle w:val="ListParagraph"/>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12.</w:t>
      </w:r>
      <w:r w:rsidRPr="00834AFF">
        <w:rPr>
          <w:rFonts w:ascii="Times New Roman" w:hAnsi="Times New Roman" w:cs="Times New Roman"/>
          <w:sz w:val="24"/>
          <w:szCs w:val="24"/>
        </w:rPr>
        <w:tab/>
        <w:t xml:space="preserve">Defendant fails to offer any evidence to rebut his default under the Note and Mortgage beginning on January 1, 2011.  Where, there is un-contradictory proof of the existence of a mortgage, the mortgagors default, and written notice to him of the existing default, the mortgagee is entitled to a judgment of foreclosure as a matter of law.  </w:t>
      </w:r>
      <w:r w:rsidRPr="00834AFF">
        <w:rPr>
          <w:rFonts w:ascii="Times New Roman" w:hAnsi="Times New Roman" w:cs="Times New Roman"/>
          <w:i/>
          <w:sz w:val="24"/>
          <w:szCs w:val="24"/>
        </w:rPr>
        <w:t>Credit-Based Asset Servicing and Securitization, LLC v. Grimmer</w:t>
      </w:r>
      <w:r w:rsidRPr="00834AFF">
        <w:rPr>
          <w:rFonts w:ascii="Times New Roman" w:hAnsi="Times New Roman" w:cs="Times New Roman"/>
          <w:sz w:val="24"/>
          <w:szCs w:val="24"/>
        </w:rPr>
        <w:t xml:space="preserve">, 750 N.Y.S.2d 673 (4th Dept. 2002); </w:t>
      </w:r>
      <w:r w:rsidRPr="00834AFF">
        <w:rPr>
          <w:rFonts w:ascii="Times New Roman" w:hAnsi="Times New Roman" w:cs="Times New Roman"/>
          <w:i/>
          <w:sz w:val="24"/>
          <w:szCs w:val="24"/>
        </w:rPr>
        <w:t>see also Miles Home Div. of Insilco Corp. v. Green</w:t>
      </w:r>
      <w:r w:rsidRPr="00834AFF">
        <w:rPr>
          <w:rFonts w:ascii="Times New Roman" w:hAnsi="Times New Roman" w:cs="Times New Roman"/>
          <w:sz w:val="24"/>
          <w:szCs w:val="24"/>
        </w:rPr>
        <w:t xml:space="preserve">, 522 N.Y.S.2d 262 (3d Dept. 1987) (finding that the mortgagee was entitled to summary judgment in an action to foreclose the mortgage since the mortgagor did not deny his failure to make payments and the mortgagor’s bald assertions without documentary proof could not defeat the plaintiff’s </w:t>
      </w:r>
      <w:r w:rsidRPr="00834AFF">
        <w:rPr>
          <w:rFonts w:ascii="Times New Roman" w:hAnsi="Times New Roman" w:cs="Times New Roman"/>
          <w:bCs/>
          <w:sz w:val="24"/>
          <w:szCs w:val="24"/>
        </w:rPr>
        <w:lastRenderedPageBreak/>
        <w:t xml:space="preserve">summary judgment </w:t>
      </w:r>
      <w:r w:rsidRPr="00834AFF">
        <w:rPr>
          <w:rFonts w:ascii="Times New Roman" w:hAnsi="Times New Roman" w:cs="Times New Roman"/>
          <w:sz w:val="24"/>
          <w:szCs w:val="24"/>
        </w:rPr>
        <w:t xml:space="preserve">motion). Accordingly, Plaintiff’s Motion for Summary Judgment should be granted as there is no triable issue of fact.  </w:t>
      </w:r>
      <w:r w:rsidRPr="00834AFF">
        <w:rPr>
          <w:rFonts w:ascii="Times New Roman" w:hAnsi="Times New Roman" w:cs="Times New Roman"/>
          <w:i/>
          <w:sz w:val="24"/>
          <w:szCs w:val="24"/>
        </w:rPr>
        <w:t>See Chase Lincoln First Bank, N.A. v. Dietrick</w:t>
      </w:r>
      <w:r w:rsidRPr="00834AFF">
        <w:rPr>
          <w:rFonts w:ascii="Times New Roman" w:hAnsi="Times New Roman" w:cs="Times New Roman"/>
          <w:sz w:val="24"/>
          <w:szCs w:val="24"/>
        </w:rPr>
        <w:t xml:space="preserve">, 584 N.Y.S.2d 357 (4th Dept. 1992); </w:t>
      </w:r>
      <w:r w:rsidRPr="00834AFF">
        <w:rPr>
          <w:rFonts w:ascii="Times New Roman" w:hAnsi="Times New Roman" w:cs="Times New Roman"/>
          <w:i/>
          <w:sz w:val="24"/>
          <w:szCs w:val="24"/>
        </w:rPr>
        <w:t>New York State Urban Development Corp. v. Marcus Garvey Brownstone Houses, Inc.</w:t>
      </w:r>
      <w:r w:rsidRPr="00834AFF">
        <w:rPr>
          <w:rFonts w:ascii="Times New Roman" w:hAnsi="Times New Roman" w:cs="Times New Roman"/>
          <w:sz w:val="24"/>
          <w:szCs w:val="24"/>
        </w:rPr>
        <w:t xml:space="preserve">, 469 N.Y.S.2d 789 (2d Dept. 1983); </w:t>
      </w:r>
      <w:r w:rsidRPr="00834AFF">
        <w:rPr>
          <w:rFonts w:ascii="Times New Roman" w:hAnsi="Times New Roman" w:cs="Times New Roman"/>
          <w:i/>
          <w:sz w:val="24"/>
          <w:szCs w:val="24"/>
        </w:rPr>
        <w:t>Country Trust Co. v. Moran</w:t>
      </w:r>
      <w:r w:rsidRPr="00834AFF">
        <w:rPr>
          <w:rFonts w:ascii="Times New Roman" w:hAnsi="Times New Roman" w:cs="Times New Roman"/>
          <w:sz w:val="24"/>
          <w:szCs w:val="24"/>
        </w:rPr>
        <w:t>, 35 N.Y.S.2d 211 (2d Dept. 1942).</w:t>
      </w:r>
    </w:p>
    <w:p w:rsidR="00D11B44" w:rsidRPr="00834AFF" w:rsidRDefault="00D11B44" w:rsidP="00D11B44">
      <w:pPr>
        <w:pStyle w:val="ListParagraph"/>
        <w:spacing w:line="480" w:lineRule="auto"/>
        <w:jc w:val="both"/>
        <w:rPr>
          <w:rFonts w:ascii="Times New Roman" w:hAnsi="Times New Roman" w:cs="Times New Roman"/>
          <w:i/>
          <w:sz w:val="24"/>
          <w:szCs w:val="24"/>
        </w:rPr>
      </w:pPr>
      <w:r w:rsidRPr="00834AFF">
        <w:rPr>
          <w:rFonts w:ascii="Times New Roman" w:hAnsi="Times New Roman" w:cs="Times New Roman"/>
          <w:i/>
          <w:sz w:val="24"/>
          <w:szCs w:val="24"/>
        </w:rPr>
        <w:t>iii.</w:t>
      </w:r>
      <w:r w:rsidRPr="00834AFF">
        <w:rPr>
          <w:rFonts w:ascii="Times New Roman" w:hAnsi="Times New Roman" w:cs="Times New Roman"/>
          <w:i/>
          <w:sz w:val="24"/>
          <w:szCs w:val="24"/>
        </w:rPr>
        <w:tab/>
        <w:t>Plaintiff Possessed Standing to Commence and Maintain this Action</w:t>
      </w:r>
    </w:p>
    <w:p w:rsidR="00D11B44" w:rsidRPr="00834AFF" w:rsidRDefault="00D11B44" w:rsidP="00D11B44">
      <w:pPr>
        <w:pStyle w:val="ListParagraph"/>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ab/>
        <w:t>13.</w:t>
      </w:r>
      <w:r w:rsidRPr="00834AFF">
        <w:rPr>
          <w:rFonts w:ascii="Times New Roman" w:hAnsi="Times New Roman" w:cs="Times New Roman"/>
          <w:sz w:val="24"/>
          <w:szCs w:val="24"/>
        </w:rPr>
        <w:tab/>
        <w:t xml:space="preserve">It is well-settled that in order to commence a foreclosure action, a plaintiff must have either a legal or equitable interest in the subject mortgage.  </w:t>
      </w:r>
      <w:r w:rsidRPr="00834AFF">
        <w:rPr>
          <w:rFonts w:ascii="Times New Roman" w:hAnsi="Times New Roman" w:cs="Times New Roman"/>
          <w:i/>
          <w:sz w:val="24"/>
          <w:szCs w:val="24"/>
        </w:rPr>
        <w:t>See Bank of New York v. Silverberg</w:t>
      </w:r>
      <w:r w:rsidRPr="00834AFF">
        <w:rPr>
          <w:rFonts w:ascii="Times New Roman" w:hAnsi="Times New Roman" w:cs="Times New Roman"/>
          <w:sz w:val="24"/>
          <w:szCs w:val="24"/>
        </w:rPr>
        <w:t xml:space="preserve">, 86 A.D.3d 274, 279 (2d Dept. 2011); </w:t>
      </w:r>
      <w:r w:rsidRPr="00834AFF">
        <w:rPr>
          <w:rFonts w:ascii="Times New Roman" w:hAnsi="Times New Roman" w:cs="Times New Roman"/>
          <w:i/>
          <w:sz w:val="24"/>
          <w:szCs w:val="24"/>
        </w:rPr>
        <w:t>Rosenthal</w:t>
      </w:r>
      <w:r w:rsidRPr="00834AFF">
        <w:rPr>
          <w:rFonts w:ascii="Times New Roman" w:hAnsi="Times New Roman" w:cs="Times New Roman"/>
          <w:sz w:val="24"/>
          <w:szCs w:val="24"/>
        </w:rPr>
        <w:t xml:space="preserve">, 88 A.D. 759, 761 (2d Dept. 2011).  As a general matter, once a promissory note is tendered and accepted by an assignee, the mortgage passes as an incident to the note.  </w:t>
      </w:r>
      <w:r w:rsidRPr="00834AFF">
        <w:rPr>
          <w:rFonts w:ascii="Times New Roman" w:hAnsi="Times New Roman" w:cs="Times New Roman"/>
          <w:i/>
          <w:sz w:val="24"/>
          <w:szCs w:val="24"/>
        </w:rPr>
        <w:t>Silverberg</w:t>
      </w:r>
      <w:r w:rsidRPr="00834AFF">
        <w:rPr>
          <w:rFonts w:ascii="Times New Roman" w:hAnsi="Times New Roman" w:cs="Times New Roman"/>
          <w:sz w:val="24"/>
          <w:szCs w:val="24"/>
        </w:rPr>
        <w:t xml:space="preserve">, 86 A.D.3d at 280; </w:t>
      </w:r>
      <w:r w:rsidRPr="00834AFF">
        <w:rPr>
          <w:rFonts w:ascii="Times New Roman" w:hAnsi="Times New Roman" w:cs="Times New Roman"/>
          <w:i/>
          <w:sz w:val="24"/>
          <w:szCs w:val="24"/>
        </w:rPr>
        <w:t>Mortgage Elec. Registration Sys., Inc. v. Coakley</w:t>
      </w:r>
      <w:r w:rsidRPr="00834AFF">
        <w:rPr>
          <w:rFonts w:ascii="Times New Roman" w:hAnsi="Times New Roman" w:cs="Times New Roman"/>
          <w:sz w:val="24"/>
          <w:szCs w:val="24"/>
        </w:rPr>
        <w:t xml:space="preserve">, 41 A.D.3d 674, 674 (2d Dept. 2007).  Under New York law, it is the note, rather than the mortgage, which is the dispositive instrument to convey standing in a foreclosure action.  </w:t>
      </w:r>
      <w:r w:rsidRPr="00834AFF">
        <w:rPr>
          <w:rFonts w:ascii="Times New Roman" w:hAnsi="Times New Roman" w:cs="Times New Roman"/>
          <w:i/>
          <w:sz w:val="24"/>
          <w:szCs w:val="24"/>
        </w:rPr>
        <w:t>Aurora Loan</w:t>
      </w:r>
      <w:r w:rsidRPr="00834AFF">
        <w:rPr>
          <w:rFonts w:ascii="Times New Roman" w:hAnsi="Times New Roman" w:cs="Times New Roman"/>
          <w:sz w:val="24"/>
          <w:szCs w:val="24"/>
        </w:rPr>
        <w:t xml:space="preserve">, 25 N.Y.3d at 361; </w:t>
      </w:r>
      <w:r w:rsidRPr="00834AFF">
        <w:rPr>
          <w:rFonts w:ascii="Times New Roman" w:hAnsi="Times New Roman" w:cs="Times New Roman"/>
          <w:i/>
          <w:sz w:val="24"/>
          <w:szCs w:val="24"/>
        </w:rPr>
        <w:t>see Dyer Trust 2012-1 v. Global World Realty, Inc.</w:t>
      </w:r>
      <w:r w:rsidRPr="00834AFF">
        <w:rPr>
          <w:rFonts w:ascii="Times New Roman" w:hAnsi="Times New Roman" w:cs="Times New Roman"/>
          <w:sz w:val="24"/>
          <w:szCs w:val="24"/>
        </w:rPr>
        <w:t xml:space="preserve">, 140 A.D.3d 827, 828 (2d Dept. 2016); </w:t>
      </w:r>
      <w:r w:rsidRPr="00834AFF">
        <w:rPr>
          <w:rFonts w:ascii="Times New Roman" w:hAnsi="Times New Roman" w:cs="Times New Roman"/>
          <w:i/>
          <w:sz w:val="24"/>
          <w:szCs w:val="24"/>
        </w:rPr>
        <w:t>JPMorgan Chase, Nat. Ass’n v. Weinberger</w:t>
      </w:r>
      <w:r w:rsidRPr="00834AFF">
        <w:rPr>
          <w:rFonts w:ascii="Times New Roman" w:hAnsi="Times New Roman" w:cs="Times New Roman"/>
          <w:sz w:val="24"/>
          <w:szCs w:val="24"/>
        </w:rPr>
        <w:t xml:space="preserve">, 142 A.D.2d 643, 644-45 (2d Dept. 2016).  In </w:t>
      </w:r>
      <w:r w:rsidRPr="00834AFF">
        <w:rPr>
          <w:rFonts w:ascii="Times New Roman" w:hAnsi="Times New Roman" w:cs="Times New Roman"/>
          <w:i/>
          <w:sz w:val="24"/>
          <w:szCs w:val="24"/>
        </w:rPr>
        <w:t xml:space="preserve">Weinberger, </w:t>
      </w:r>
      <w:r w:rsidRPr="00834AFF">
        <w:rPr>
          <w:rFonts w:ascii="Times New Roman" w:hAnsi="Times New Roman" w:cs="Times New Roman"/>
          <w:sz w:val="24"/>
          <w:szCs w:val="24"/>
        </w:rPr>
        <w:t>the Appellate Division held that:</w:t>
      </w:r>
    </w:p>
    <w:p w:rsidR="00D11B44" w:rsidRPr="00834AFF" w:rsidRDefault="00D11B44" w:rsidP="00834AFF">
      <w:pPr>
        <w:pStyle w:val="ListParagraph"/>
        <w:ind w:left="1440" w:right="720"/>
        <w:jc w:val="both"/>
        <w:rPr>
          <w:rFonts w:ascii="Times New Roman" w:hAnsi="Times New Roman" w:cs="Times New Roman"/>
          <w:i/>
          <w:sz w:val="24"/>
          <w:szCs w:val="24"/>
        </w:rPr>
      </w:pPr>
      <w:r w:rsidRPr="00834AFF">
        <w:rPr>
          <w:rFonts w:ascii="Times New Roman" w:hAnsi="Times New Roman" w:cs="Times New Roman"/>
          <w:sz w:val="24"/>
          <w:szCs w:val="24"/>
        </w:rPr>
        <w:t xml:space="preserve">A plaintiff establishes its standing in a mortgage foreclosure action by demonstrating that, when the underlying action was commenced, it was the holder or assignee of the underlying note . . . [through] either a written assignment of the underlying note or physical delivery of the note prior to the commencement of the foreclosure action.  </w:t>
      </w:r>
      <w:r w:rsidRPr="00834AFF">
        <w:rPr>
          <w:rFonts w:ascii="Times New Roman" w:hAnsi="Times New Roman" w:cs="Times New Roman"/>
          <w:i/>
          <w:sz w:val="24"/>
          <w:szCs w:val="24"/>
        </w:rPr>
        <w:t>Id.</w:t>
      </w:r>
    </w:p>
    <w:p w:rsidR="00D11B44" w:rsidRPr="00834AFF" w:rsidRDefault="00D11B44" w:rsidP="00834AFF">
      <w:pPr>
        <w:pStyle w:val="ListParagraph"/>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ab/>
        <w:t>14.</w:t>
      </w:r>
      <w:r w:rsidRPr="00834AFF">
        <w:rPr>
          <w:rFonts w:ascii="Times New Roman" w:hAnsi="Times New Roman" w:cs="Times New Roman"/>
          <w:sz w:val="24"/>
          <w:szCs w:val="24"/>
        </w:rPr>
        <w:tab/>
        <w:t xml:space="preserve">Additionally, in </w:t>
      </w:r>
      <w:r w:rsidRPr="00834AFF">
        <w:rPr>
          <w:rFonts w:ascii="Times New Roman" w:hAnsi="Times New Roman" w:cs="Times New Roman"/>
          <w:i/>
          <w:sz w:val="24"/>
          <w:szCs w:val="24"/>
        </w:rPr>
        <w:t>JPMorgan Chase Bank, N.A. v. Roseman</w:t>
      </w:r>
      <w:r w:rsidRPr="00834AFF">
        <w:rPr>
          <w:rFonts w:ascii="Times New Roman" w:hAnsi="Times New Roman" w:cs="Times New Roman"/>
          <w:sz w:val="24"/>
          <w:szCs w:val="24"/>
        </w:rPr>
        <w:t>, the Appellate Division clarified that “</w:t>
      </w:r>
      <w:r w:rsidRPr="00834AFF">
        <w:rPr>
          <w:rFonts w:ascii="Times New Roman" w:hAnsi="Times New Roman" w:cs="Times New Roman"/>
          <w:b/>
          <w:sz w:val="24"/>
          <w:szCs w:val="24"/>
          <w:u w:val="single"/>
        </w:rPr>
        <w:t xml:space="preserve">a copy of the note [annexed] to the complaint, established </w:t>
      </w:r>
      <w:r w:rsidRPr="00834AFF">
        <w:rPr>
          <w:rFonts w:ascii="Times New Roman" w:hAnsi="Times New Roman" w:cs="Times New Roman"/>
          <w:b/>
          <w:i/>
          <w:sz w:val="24"/>
          <w:szCs w:val="24"/>
          <w:u w:val="single"/>
        </w:rPr>
        <w:t xml:space="preserve">prima facie </w:t>
      </w:r>
      <w:r w:rsidRPr="00834AFF">
        <w:rPr>
          <w:rFonts w:ascii="Times New Roman" w:hAnsi="Times New Roman" w:cs="Times New Roman"/>
          <w:b/>
          <w:sz w:val="24"/>
          <w:szCs w:val="24"/>
          <w:u w:val="single"/>
        </w:rPr>
        <w:t>that the plaintiff had standing</w:t>
      </w:r>
      <w:r w:rsidRPr="00834AFF">
        <w:rPr>
          <w:rFonts w:ascii="Times New Roman" w:hAnsi="Times New Roman" w:cs="Times New Roman"/>
          <w:sz w:val="24"/>
          <w:szCs w:val="24"/>
        </w:rPr>
        <w:t xml:space="preserve">” (emphasis added).  137 A.D.3d 1222, 1223 (2d Dept. 2016); </w:t>
      </w:r>
      <w:r w:rsidRPr="00834AFF">
        <w:rPr>
          <w:rFonts w:ascii="Times New Roman" w:hAnsi="Times New Roman" w:cs="Times New Roman"/>
          <w:i/>
          <w:sz w:val="24"/>
          <w:szCs w:val="24"/>
        </w:rPr>
        <w:t>see Deutsche Bank Nat. Trust Co. v. Leigh</w:t>
      </w:r>
      <w:r w:rsidRPr="00834AFF">
        <w:rPr>
          <w:rFonts w:ascii="Times New Roman" w:hAnsi="Times New Roman" w:cs="Times New Roman"/>
          <w:sz w:val="24"/>
          <w:szCs w:val="24"/>
        </w:rPr>
        <w:t xml:space="preserve">, 137 A.D.3d 841, 842 (2d Dept. </w:t>
      </w:r>
      <w:r w:rsidRPr="00834AFF">
        <w:rPr>
          <w:rFonts w:ascii="Times New Roman" w:hAnsi="Times New Roman" w:cs="Times New Roman"/>
          <w:sz w:val="24"/>
          <w:szCs w:val="24"/>
        </w:rPr>
        <w:lastRenderedPageBreak/>
        <w:t xml:space="preserve">2016); </w:t>
      </w:r>
      <w:r w:rsidRPr="00834AFF">
        <w:rPr>
          <w:rFonts w:ascii="Times New Roman" w:hAnsi="Times New Roman" w:cs="Times New Roman"/>
          <w:i/>
          <w:sz w:val="24"/>
          <w:szCs w:val="24"/>
        </w:rPr>
        <w:t>Nationstar Mortg., LLC v. Catizone</w:t>
      </w:r>
      <w:r w:rsidRPr="00834AFF">
        <w:rPr>
          <w:rFonts w:ascii="Times New Roman" w:hAnsi="Times New Roman" w:cs="Times New Roman"/>
          <w:sz w:val="24"/>
          <w:szCs w:val="24"/>
        </w:rPr>
        <w:t xml:space="preserve">, 127 A.D.3d 1151, 1152 (2d Dept. 2015); </w:t>
      </w:r>
      <w:r w:rsidRPr="00834AFF">
        <w:rPr>
          <w:rFonts w:ascii="Times New Roman" w:hAnsi="Times New Roman" w:cs="Times New Roman"/>
          <w:i/>
          <w:sz w:val="24"/>
          <w:szCs w:val="24"/>
        </w:rPr>
        <w:t>Mortgage Electronic Registration Systems, Inc. v. Coakley</w:t>
      </w:r>
      <w:r w:rsidRPr="00834AFF">
        <w:rPr>
          <w:rFonts w:ascii="Times New Roman" w:hAnsi="Times New Roman" w:cs="Times New Roman"/>
          <w:sz w:val="24"/>
          <w:szCs w:val="24"/>
        </w:rPr>
        <w:t xml:space="preserve">, 41 A.D.3d 674, 674 (2d Dept. 2007).  Here, like in </w:t>
      </w:r>
      <w:r w:rsidRPr="00834AFF">
        <w:rPr>
          <w:rFonts w:ascii="Times New Roman" w:hAnsi="Times New Roman" w:cs="Times New Roman"/>
          <w:i/>
          <w:sz w:val="24"/>
          <w:szCs w:val="24"/>
        </w:rPr>
        <w:t>Roseman</w:t>
      </w:r>
      <w:r w:rsidRPr="00834AFF">
        <w:rPr>
          <w:rFonts w:ascii="Times New Roman" w:hAnsi="Times New Roman" w:cs="Times New Roman"/>
          <w:sz w:val="24"/>
          <w:szCs w:val="24"/>
        </w:rPr>
        <w:t>, the named Plaintiff had standing to commence the action by virtue of its possession of the Note at the time of commencement, as confirmed by its annexation of the Note as an exhibit to the Complaint.</w:t>
      </w:r>
      <w:r w:rsidRPr="00834AFF">
        <w:rPr>
          <w:rStyle w:val="FootnoteReference"/>
          <w:rFonts w:ascii="Times New Roman" w:hAnsi="Times New Roman" w:cs="Times New Roman"/>
          <w:sz w:val="24"/>
          <w:szCs w:val="24"/>
        </w:rPr>
        <w:footnoteReference w:id="1"/>
      </w:r>
      <w:r w:rsidRPr="00834AFF">
        <w:rPr>
          <w:rFonts w:ascii="Times New Roman" w:hAnsi="Times New Roman" w:cs="Times New Roman"/>
          <w:sz w:val="24"/>
          <w:szCs w:val="24"/>
        </w:rPr>
        <w:t xml:space="preserve">  A copy of the Complaint was annexed to the Summary Judgment Motion as Exhibit F.</w:t>
      </w:r>
    </w:p>
    <w:p w:rsidR="00D11B44" w:rsidRPr="00834AFF" w:rsidRDefault="00D11B44" w:rsidP="00834AFF">
      <w:pPr>
        <w:pStyle w:val="ListParagraph"/>
        <w:spacing w:line="480" w:lineRule="auto"/>
        <w:jc w:val="both"/>
        <w:rPr>
          <w:rFonts w:ascii="Times New Roman" w:hAnsi="Times New Roman" w:cs="Times New Roman"/>
          <w:sz w:val="24"/>
          <w:szCs w:val="24"/>
        </w:rPr>
      </w:pPr>
      <w:r w:rsidRPr="00834AFF">
        <w:rPr>
          <w:rFonts w:ascii="Times New Roman" w:hAnsi="Times New Roman" w:cs="Times New Roman"/>
          <w:i/>
          <w:sz w:val="24"/>
          <w:szCs w:val="24"/>
        </w:rPr>
        <w:tab/>
      </w:r>
      <w:r w:rsidRPr="00834AFF">
        <w:rPr>
          <w:rFonts w:ascii="Times New Roman" w:hAnsi="Times New Roman" w:cs="Times New Roman"/>
          <w:sz w:val="24"/>
          <w:szCs w:val="24"/>
        </w:rPr>
        <w:t>15.</w:t>
      </w:r>
      <w:r w:rsidRPr="00834AFF">
        <w:rPr>
          <w:rFonts w:ascii="Times New Roman" w:hAnsi="Times New Roman" w:cs="Times New Roman"/>
          <w:sz w:val="24"/>
          <w:szCs w:val="24"/>
        </w:rPr>
        <w:tab/>
        <w:t xml:space="preserve">It is further well-settled that an assignee to a mortgage may maintain and continue a foreclosure action commenced by an assignor under the name of the original plaintiff or under the assignee’s substituted name.  </w:t>
      </w:r>
      <w:r w:rsidRPr="00834AFF">
        <w:rPr>
          <w:rFonts w:ascii="Times New Roman" w:hAnsi="Times New Roman" w:cs="Times New Roman"/>
          <w:i/>
          <w:sz w:val="24"/>
          <w:szCs w:val="24"/>
        </w:rPr>
        <w:t>See, e.g., Hirschfeld v. Fitzgeral</w:t>
      </w:r>
      <w:r w:rsidRPr="00834AFF">
        <w:rPr>
          <w:rFonts w:ascii="Times New Roman" w:hAnsi="Times New Roman" w:cs="Times New Roman"/>
          <w:sz w:val="24"/>
          <w:szCs w:val="24"/>
        </w:rPr>
        <w:t xml:space="preserve">, 157 N.Y. 166, 177-78 (1898); </w:t>
      </w:r>
      <w:r w:rsidRPr="00834AFF">
        <w:rPr>
          <w:rFonts w:ascii="Times New Roman" w:hAnsi="Times New Roman" w:cs="Times New Roman"/>
          <w:i/>
          <w:sz w:val="24"/>
          <w:szCs w:val="24"/>
        </w:rPr>
        <w:t>HSBC Bank USA v. Hernandez</w:t>
      </w:r>
      <w:r w:rsidRPr="00834AFF">
        <w:rPr>
          <w:rFonts w:ascii="Times New Roman" w:hAnsi="Times New Roman" w:cs="Times New Roman"/>
          <w:sz w:val="24"/>
          <w:szCs w:val="24"/>
        </w:rPr>
        <w:t xml:space="preserve">, 92 A.D.3d 843, 844 (2d Dept. 2012); </w:t>
      </w:r>
      <w:r w:rsidRPr="00834AFF">
        <w:rPr>
          <w:rFonts w:ascii="Times New Roman" w:hAnsi="Times New Roman" w:cs="Times New Roman"/>
          <w:i/>
          <w:sz w:val="24"/>
          <w:szCs w:val="24"/>
        </w:rPr>
        <w:t>Citimortgage, Inc. v. Stosel</w:t>
      </w:r>
      <w:r w:rsidRPr="00834AFF">
        <w:rPr>
          <w:rFonts w:ascii="Times New Roman" w:hAnsi="Times New Roman" w:cs="Times New Roman"/>
          <w:sz w:val="24"/>
          <w:szCs w:val="24"/>
        </w:rPr>
        <w:t xml:space="preserve">, 89 A.D.3d 887, 888 (2d Dept. 2011).  That an assignment may occur after commencement creates no infirmity nor any issue of standing on the plaintiff party.  </w:t>
      </w:r>
      <w:r w:rsidRPr="00834AFF">
        <w:rPr>
          <w:rFonts w:ascii="Times New Roman" w:hAnsi="Times New Roman" w:cs="Times New Roman"/>
          <w:i/>
          <w:sz w:val="24"/>
          <w:szCs w:val="24"/>
        </w:rPr>
        <w:t xml:space="preserve">See </w:t>
      </w:r>
      <w:r w:rsidRPr="00834AFF">
        <w:rPr>
          <w:rFonts w:ascii="Times New Roman" w:hAnsi="Times New Roman" w:cs="Times New Roman"/>
          <w:sz w:val="24"/>
          <w:szCs w:val="24"/>
        </w:rPr>
        <w:t xml:space="preserve">CPLR 1018; </w:t>
      </w:r>
      <w:r w:rsidRPr="00834AFF">
        <w:rPr>
          <w:rFonts w:ascii="Times New Roman" w:hAnsi="Times New Roman" w:cs="Times New Roman"/>
          <w:i/>
          <w:sz w:val="24"/>
          <w:szCs w:val="24"/>
        </w:rPr>
        <w:t>Wells Fargo Bank, N.A. v. Hudson</w:t>
      </w:r>
      <w:r w:rsidRPr="00834AFF">
        <w:rPr>
          <w:rFonts w:ascii="Times New Roman" w:hAnsi="Times New Roman" w:cs="Times New Roman"/>
          <w:sz w:val="24"/>
          <w:szCs w:val="24"/>
        </w:rPr>
        <w:t>, 98 A.D.3d 576, 577 (2d Dept. 2012).  Thus, Plaintiff’s demonstration of possession of the Note at the time of commencement suffices, as a matter of law, to establish Plaintiff’s standing to maintain and continue the case at bar.</w:t>
      </w:r>
      <w:r w:rsidRPr="00834AFF">
        <w:rPr>
          <w:rStyle w:val="FootnoteReference"/>
          <w:rFonts w:ascii="Times New Roman" w:hAnsi="Times New Roman" w:cs="Times New Roman"/>
          <w:sz w:val="24"/>
          <w:szCs w:val="24"/>
        </w:rPr>
        <w:footnoteReference w:id="2"/>
      </w:r>
    </w:p>
    <w:p w:rsidR="00D11B44" w:rsidRPr="00834AFF" w:rsidRDefault="00D11B44" w:rsidP="00834AFF">
      <w:pPr>
        <w:pStyle w:val="ListParagraph"/>
        <w:jc w:val="both"/>
        <w:rPr>
          <w:rFonts w:ascii="Times New Roman" w:hAnsi="Times New Roman" w:cs="Times New Roman"/>
          <w:i/>
          <w:sz w:val="24"/>
          <w:szCs w:val="24"/>
        </w:rPr>
      </w:pPr>
      <w:r w:rsidRPr="00834AFF">
        <w:rPr>
          <w:rFonts w:ascii="Times New Roman" w:hAnsi="Times New Roman" w:cs="Times New Roman"/>
          <w:i/>
          <w:sz w:val="24"/>
          <w:szCs w:val="24"/>
        </w:rPr>
        <w:t>iv.</w:t>
      </w:r>
      <w:r w:rsidRPr="00834AFF">
        <w:rPr>
          <w:rFonts w:ascii="Times New Roman" w:hAnsi="Times New Roman" w:cs="Times New Roman"/>
          <w:i/>
          <w:sz w:val="24"/>
          <w:szCs w:val="24"/>
        </w:rPr>
        <w:tab/>
        <w:t>This Court Should Exercise its Discretion and Excuse Any Inadvertent Omission of a Power of Attorney Pursuant to CPLR 2001</w:t>
      </w:r>
    </w:p>
    <w:p w:rsidR="00D11B44" w:rsidRPr="00834AFF" w:rsidRDefault="00D11B44" w:rsidP="00834AFF">
      <w:pPr>
        <w:pStyle w:val="ListParagraph"/>
        <w:jc w:val="both"/>
        <w:rPr>
          <w:rFonts w:ascii="Times New Roman" w:hAnsi="Times New Roman" w:cs="Times New Roman"/>
          <w:i/>
          <w:sz w:val="24"/>
          <w:szCs w:val="24"/>
        </w:rPr>
      </w:pPr>
    </w:p>
    <w:p w:rsidR="00D11B44" w:rsidRPr="00834AFF" w:rsidRDefault="00D11B44" w:rsidP="00834AFF">
      <w:pPr>
        <w:pStyle w:val="ListParagraph"/>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ab/>
        <w:t>16.</w:t>
      </w:r>
      <w:r w:rsidRPr="00834AFF">
        <w:rPr>
          <w:rFonts w:ascii="Times New Roman" w:hAnsi="Times New Roman" w:cs="Times New Roman"/>
          <w:sz w:val="24"/>
          <w:szCs w:val="24"/>
        </w:rPr>
        <w:tab/>
        <w:t xml:space="preserve">As detailed above, this action was not commenced by Trifera, but by the named Plaintiff who made a </w:t>
      </w:r>
      <w:r w:rsidRPr="00834AFF">
        <w:rPr>
          <w:rFonts w:ascii="Times New Roman" w:hAnsi="Times New Roman" w:cs="Times New Roman"/>
          <w:i/>
          <w:sz w:val="24"/>
          <w:szCs w:val="24"/>
        </w:rPr>
        <w:t xml:space="preserve">prima facie </w:t>
      </w:r>
      <w:r w:rsidRPr="00834AFF">
        <w:rPr>
          <w:rFonts w:ascii="Times New Roman" w:hAnsi="Times New Roman" w:cs="Times New Roman"/>
          <w:sz w:val="24"/>
          <w:szCs w:val="24"/>
        </w:rPr>
        <w:t xml:space="preserve">demonstration of its standing by virtue of its annexation of the Note to the Complaint.  Regardless, if Trifera was required to submit a </w:t>
      </w:r>
      <w:r w:rsidRPr="00834AFF">
        <w:rPr>
          <w:rFonts w:ascii="Times New Roman" w:hAnsi="Times New Roman" w:cs="Times New Roman"/>
          <w:sz w:val="24"/>
          <w:szCs w:val="24"/>
        </w:rPr>
        <w:lastRenderedPageBreak/>
        <w:t xml:space="preserve">copy of a power or attorney or servicing agreement authorizing Clearspring to act on its behalf, such an inadvertent omission should be excused by this Court pursuant to CPLR 2001.  A copy of the Power of Attorney is annexed hereto as </w:t>
      </w:r>
      <w:r w:rsidRPr="00834AFF">
        <w:rPr>
          <w:rFonts w:ascii="Times New Roman" w:hAnsi="Times New Roman" w:cs="Times New Roman"/>
          <w:b/>
          <w:sz w:val="24"/>
          <w:szCs w:val="24"/>
          <w:u w:val="single"/>
        </w:rPr>
        <w:t>Exhibit C</w:t>
      </w:r>
      <w:r w:rsidRPr="00834AFF">
        <w:rPr>
          <w:rFonts w:ascii="Times New Roman" w:hAnsi="Times New Roman" w:cs="Times New Roman"/>
          <w:sz w:val="24"/>
          <w:szCs w:val="24"/>
        </w:rPr>
        <w:t>.</w:t>
      </w:r>
    </w:p>
    <w:p w:rsidR="00834AFF" w:rsidRPr="00834AFF" w:rsidRDefault="00D11B44" w:rsidP="00834AFF">
      <w:pPr>
        <w:pStyle w:val="ListParagraph"/>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ab/>
        <w:t>17.</w:t>
      </w:r>
      <w:r w:rsidRPr="00834AFF">
        <w:rPr>
          <w:rFonts w:ascii="Times New Roman" w:hAnsi="Times New Roman" w:cs="Times New Roman"/>
          <w:sz w:val="24"/>
          <w:szCs w:val="24"/>
        </w:rPr>
        <w:tab/>
        <w:t xml:space="preserve">CPLR 2001 permits a court, “[a]t any stage of an action,” to disregard a party’s mistake, omission, defect, or irregularity it a substantial right of a party is not prejudiced.  Here, no substantial right of Defendant has been impaired by the omission.  Accordingly, it is respectfully requested that this Court exercise its discretion under CPLR 2001 and allow Plaintiff to submit the annexed Power of Attorney, so that a decision on the underlying matter may be made on the merits.  </w:t>
      </w:r>
      <w:r w:rsidRPr="00834AFF">
        <w:rPr>
          <w:rFonts w:ascii="Times New Roman" w:hAnsi="Times New Roman" w:cs="Times New Roman"/>
          <w:i/>
          <w:sz w:val="24"/>
          <w:szCs w:val="24"/>
        </w:rPr>
        <w:t>See, e.g., Torres v. Board of Educ. of City of New York</w:t>
      </w:r>
      <w:r w:rsidRPr="00834AFF">
        <w:rPr>
          <w:rFonts w:ascii="Times New Roman" w:hAnsi="Times New Roman" w:cs="Times New Roman"/>
          <w:sz w:val="24"/>
          <w:szCs w:val="24"/>
        </w:rPr>
        <w:t xml:space="preserve">, 137 A.D.2d 1256, 1257 (2d Dept. 2016); </w:t>
      </w:r>
      <w:r w:rsidRPr="00834AFF">
        <w:rPr>
          <w:rFonts w:ascii="Times New Roman" w:hAnsi="Times New Roman" w:cs="Times New Roman"/>
          <w:i/>
          <w:sz w:val="24"/>
          <w:szCs w:val="24"/>
        </w:rPr>
        <w:t>Long Island Pine Barrens Society, Inc. v. County of Suffolk</w:t>
      </w:r>
      <w:r w:rsidRPr="00834AFF">
        <w:rPr>
          <w:rFonts w:ascii="Times New Roman" w:hAnsi="Times New Roman" w:cs="Times New Roman"/>
          <w:sz w:val="24"/>
          <w:szCs w:val="24"/>
        </w:rPr>
        <w:t xml:space="preserve">, 122 A.D.3d 688, 691 (2d Dept. 2014); </w:t>
      </w:r>
      <w:r w:rsidRPr="00834AFF">
        <w:rPr>
          <w:rFonts w:ascii="Times New Roman" w:hAnsi="Times New Roman" w:cs="Times New Roman"/>
          <w:i/>
          <w:sz w:val="24"/>
          <w:szCs w:val="24"/>
        </w:rPr>
        <w:t>Avalon Gardens Rehabilitation &amp; Health Ctr., LLC v. Morsello</w:t>
      </w:r>
      <w:r w:rsidRPr="00834AFF">
        <w:rPr>
          <w:rFonts w:ascii="Times New Roman" w:hAnsi="Times New Roman" w:cs="Times New Roman"/>
          <w:sz w:val="24"/>
          <w:szCs w:val="24"/>
        </w:rPr>
        <w:t xml:space="preserve">, 97 A.D.3d 611, 612 (2d Dept. 2012) (finding that although the initial moving papers inadvertently omitted an exhibit, the error was rectified in the reply papers, and the trial court acted within its discretion in considering the defendant’s summary judgment motion).   </w:t>
      </w:r>
    </w:p>
    <w:p w:rsidR="00834AFF" w:rsidRPr="00834AFF" w:rsidRDefault="00834AFF" w:rsidP="00DA67D6">
      <w:pPr>
        <w:pStyle w:val="ListParagraph"/>
        <w:numPr>
          <w:ilvl w:val="0"/>
          <w:numId w:val="3"/>
        </w:numPr>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 xml:space="preserve">Plaintiff’s action is barred by the Statute of Limitations </w:t>
      </w:r>
    </w:p>
    <w:p w:rsidR="00834AFF" w:rsidRPr="00834AFF" w:rsidRDefault="00834AFF" w:rsidP="00DA67D6">
      <w:pPr>
        <w:pStyle w:val="ListParagraph"/>
        <w:numPr>
          <w:ilvl w:val="1"/>
          <w:numId w:val="3"/>
        </w:numPr>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18.</w:t>
      </w:r>
      <w:r w:rsidRPr="00834AFF">
        <w:rPr>
          <w:rFonts w:ascii="Times New Roman" w:hAnsi="Times New Roman" w:cs="Times New Roman"/>
          <w:sz w:val="24"/>
          <w:szCs w:val="24"/>
        </w:rPr>
        <w:tab/>
        <w:t xml:space="preserve">Defendant’s second affirmative defense erroneously alleges that Plaintiff’s action is barred by the Statute of Limitations. The applicable statute of limitations for a mortgage foreclosure, as a breach of contract, is six years.  </w:t>
      </w:r>
      <w:r w:rsidRPr="00834AFF">
        <w:rPr>
          <w:rFonts w:ascii="Times New Roman" w:hAnsi="Times New Roman" w:cs="Times New Roman"/>
          <w:i/>
          <w:sz w:val="24"/>
          <w:szCs w:val="24"/>
        </w:rPr>
        <w:t>Buywise Holdings, LLC v. Harris</w:t>
      </w:r>
      <w:r w:rsidRPr="00834AFF">
        <w:rPr>
          <w:rFonts w:ascii="Times New Roman" w:hAnsi="Times New Roman" w:cs="Times New Roman"/>
          <w:sz w:val="24"/>
          <w:szCs w:val="24"/>
        </w:rPr>
        <w:t>, 821 N.Y.S.2d 213 (2d Dept. 2006); CPLR 213(4).  In this case, Defendant’s default on the mortgage contract was January 1, 2011, and Plaintiff commenced the instant foreclosure action on June 12, 2015, clearly within the applicable statute of limitations.</w:t>
      </w:r>
    </w:p>
    <w:p w:rsidR="00834AFF" w:rsidRPr="00834AFF" w:rsidRDefault="00834AFF" w:rsidP="00834AFF">
      <w:pPr>
        <w:pStyle w:val="ListParagraph"/>
        <w:spacing w:line="480" w:lineRule="auto"/>
        <w:ind w:firstLine="360"/>
        <w:jc w:val="both"/>
        <w:rPr>
          <w:rFonts w:ascii="Times New Roman" w:hAnsi="Times New Roman" w:cs="Times New Roman"/>
          <w:sz w:val="24"/>
          <w:szCs w:val="24"/>
        </w:rPr>
      </w:pPr>
      <w:r w:rsidRPr="00834AFF">
        <w:rPr>
          <w:rFonts w:ascii="Times New Roman" w:hAnsi="Times New Roman" w:cs="Times New Roman"/>
          <w:sz w:val="24"/>
          <w:szCs w:val="24"/>
        </w:rPr>
        <w:lastRenderedPageBreak/>
        <w:t>19.</w:t>
      </w:r>
      <w:r w:rsidRPr="00834AFF">
        <w:rPr>
          <w:rFonts w:ascii="Times New Roman" w:hAnsi="Times New Roman" w:cs="Times New Roman"/>
          <w:sz w:val="24"/>
          <w:szCs w:val="24"/>
        </w:rPr>
        <w:tab/>
        <w:t xml:space="preserve">Notwithstanding, Defendant offers no evidence to support his claims.  Instead, he makes only bald, </w:t>
      </w:r>
      <w:r w:rsidRPr="00834AFF">
        <w:rPr>
          <w:rFonts w:ascii="Times New Roman" w:hAnsi="Times New Roman" w:cs="Times New Roman"/>
          <w:bCs/>
          <w:sz w:val="24"/>
          <w:szCs w:val="24"/>
        </w:rPr>
        <w:t>conclusory, and unsubstantiated</w:t>
      </w:r>
      <w:r w:rsidRPr="00834AFF">
        <w:rPr>
          <w:rFonts w:ascii="Times New Roman" w:hAnsi="Times New Roman" w:cs="Times New Roman"/>
          <w:sz w:val="24"/>
          <w:szCs w:val="24"/>
        </w:rPr>
        <w:t xml:space="preserve"> allegations that are insufficient to rebut Plaintiff’s entitlement to Summary Judgment. </w:t>
      </w:r>
      <w:r w:rsidRPr="00834AFF">
        <w:rPr>
          <w:rFonts w:ascii="Times New Roman" w:hAnsi="Times New Roman" w:cs="Times New Roman"/>
          <w:i/>
          <w:sz w:val="24"/>
          <w:szCs w:val="24"/>
        </w:rPr>
        <w:t>See, e.g.</w:t>
      </w:r>
      <w:r w:rsidRPr="00834AFF">
        <w:rPr>
          <w:rFonts w:ascii="Times New Roman" w:hAnsi="Times New Roman" w:cs="Times New Roman"/>
          <w:sz w:val="24"/>
          <w:szCs w:val="24"/>
        </w:rPr>
        <w:t xml:space="preserve">, </w:t>
      </w:r>
      <w:r w:rsidRPr="00834AFF">
        <w:rPr>
          <w:rFonts w:ascii="Times New Roman" w:hAnsi="Times New Roman" w:cs="Times New Roman"/>
          <w:i/>
          <w:sz w:val="24"/>
          <w:szCs w:val="24"/>
        </w:rPr>
        <w:t>M &amp; T Mortgage Corp. v. Ethridge</w:t>
      </w:r>
      <w:r w:rsidRPr="00834AFF">
        <w:rPr>
          <w:rFonts w:ascii="Times New Roman" w:hAnsi="Times New Roman" w:cs="Times New Roman"/>
          <w:sz w:val="24"/>
          <w:szCs w:val="24"/>
        </w:rPr>
        <w:t xml:space="preserve">, 751 N.Y.S.2d 741 (2d Dept. 2002); </w:t>
      </w:r>
      <w:r w:rsidRPr="00834AFF">
        <w:rPr>
          <w:rFonts w:ascii="Times New Roman" w:hAnsi="Times New Roman" w:cs="Times New Roman"/>
          <w:i/>
          <w:sz w:val="24"/>
          <w:szCs w:val="24"/>
        </w:rPr>
        <w:t>LBV Properties v. Greenport Development Co.</w:t>
      </w:r>
      <w:r w:rsidRPr="00834AFF">
        <w:rPr>
          <w:rFonts w:ascii="Times New Roman" w:hAnsi="Times New Roman" w:cs="Times New Roman"/>
          <w:sz w:val="24"/>
          <w:szCs w:val="24"/>
        </w:rPr>
        <w:t xml:space="preserve">, 591 N.Y.S.2d 70 (2d Dept. 1992); </w:t>
      </w:r>
      <w:r w:rsidRPr="00834AFF">
        <w:rPr>
          <w:rFonts w:ascii="Times New Roman" w:hAnsi="Times New Roman" w:cs="Times New Roman"/>
          <w:i/>
          <w:sz w:val="24"/>
          <w:szCs w:val="24"/>
        </w:rPr>
        <w:t>Federal Land Bank of Springfield v. Azapian</w:t>
      </w:r>
      <w:r w:rsidRPr="00834AFF">
        <w:rPr>
          <w:rFonts w:ascii="Times New Roman" w:hAnsi="Times New Roman" w:cs="Times New Roman"/>
          <w:sz w:val="24"/>
          <w:szCs w:val="24"/>
        </w:rPr>
        <w:t xml:space="preserve">, 469 N.Y.S.2d 474 (2d Dept. 1983). Again, a mortgagee's motion for </w:t>
      </w:r>
      <w:r w:rsidRPr="00834AFF">
        <w:rPr>
          <w:rFonts w:ascii="Times New Roman" w:hAnsi="Times New Roman" w:cs="Times New Roman"/>
          <w:bCs/>
          <w:sz w:val="24"/>
          <w:szCs w:val="24"/>
        </w:rPr>
        <w:t>summary</w:t>
      </w:r>
      <w:r w:rsidRPr="00834AFF">
        <w:rPr>
          <w:rFonts w:ascii="Times New Roman" w:hAnsi="Times New Roman" w:cs="Times New Roman"/>
          <w:sz w:val="24"/>
          <w:szCs w:val="24"/>
        </w:rPr>
        <w:t xml:space="preserve"> </w:t>
      </w:r>
      <w:r w:rsidRPr="00834AFF">
        <w:rPr>
          <w:rFonts w:ascii="Times New Roman" w:hAnsi="Times New Roman" w:cs="Times New Roman"/>
          <w:bCs/>
          <w:sz w:val="24"/>
          <w:szCs w:val="24"/>
        </w:rPr>
        <w:t>judgment</w:t>
      </w:r>
      <w:r w:rsidRPr="00834AFF">
        <w:rPr>
          <w:rFonts w:ascii="Times New Roman" w:hAnsi="Times New Roman" w:cs="Times New Roman"/>
          <w:sz w:val="24"/>
          <w:szCs w:val="24"/>
        </w:rPr>
        <w:t xml:space="preserve"> should be granted where the mortgagor presents nothing more than conclusory and contradictory data to support his or her affirmative defenses.  </w:t>
      </w:r>
      <w:r w:rsidRPr="00834AFF">
        <w:rPr>
          <w:rFonts w:ascii="Times New Roman" w:hAnsi="Times New Roman" w:cs="Times New Roman"/>
          <w:i/>
          <w:sz w:val="24"/>
          <w:szCs w:val="24"/>
        </w:rPr>
        <w:t>See, e.g., Northeast Sav., F.A. Bailey</w:t>
      </w:r>
      <w:r w:rsidRPr="00834AFF">
        <w:rPr>
          <w:rFonts w:ascii="Times New Roman" w:hAnsi="Times New Roman" w:cs="Times New Roman"/>
          <w:sz w:val="24"/>
          <w:szCs w:val="24"/>
        </w:rPr>
        <w:t xml:space="preserve">, 532 N.Y.S.2d 591 (3d Dept. 1988) (holding that the plaintiff was entitled to summary judgment to foreclose on real property where its motion was supported by affidavits and documentary evidence establishing facts underlying its action, while the defendant provided only conclusory allegations to support his affirmative defenses); </w:t>
      </w:r>
      <w:r w:rsidRPr="00834AFF">
        <w:rPr>
          <w:rFonts w:ascii="Times New Roman" w:hAnsi="Times New Roman" w:cs="Times New Roman"/>
          <w:i/>
          <w:sz w:val="24"/>
          <w:szCs w:val="24"/>
        </w:rPr>
        <w:t>see also Azapian</w:t>
      </w:r>
      <w:r w:rsidRPr="00834AFF">
        <w:rPr>
          <w:rFonts w:ascii="Times New Roman" w:hAnsi="Times New Roman" w:cs="Times New Roman"/>
          <w:sz w:val="24"/>
          <w:szCs w:val="24"/>
        </w:rPr>
        <w:t xml:space="preserve">, 469 N.Y.S.2d 474.  Accordingly, this defense is devoid of any merit whatsoever and must be stricken in its entirety. </w:t>
      </w:r>
    </w:p>
    <w:p w:rsidR="00834AFF" w:rsidRPr="00834AFF" w:rsidRDefault="00834AFF" w:rsidP="00834AFF">
      <w:pPr>
        <w:pStyle w:val="ListParagraph"/>
        <w:spacing w:line="480" w:lineRule="auto"/>
        <w:ind w:firstLine="360"/>
        <w:jc w:val="both"/>
        <w:rPr>
          <w:rFonts w:ascii="Times New Roman" w:hAnsi="Times New Roman" w:cs="Times New Roman"/>
          <w:sz w:val="24"/>
          <w:szCs w:val="24"/>
        </w:rPr>
      </w:pPr>
      <w:r w:rsidRPr="00834AFF">
        <w:rPr>
          <w:rFonts w:ascii="Times New Roman" w:hAnsi="Times New Roman" w:cs="Times New Roman"/>
          <w:b/>
          <w:sz w:val="24"/>
          <w:szCs w:val="24"/>
        </w:rPr>
        <w:t>WHEREFORE</w:t>
      </w:r>
      <w:r w:rsidRPr="00834AFF">
        <w:rPr>
          <w:rFonts w:ascii="Times New Roman" w:hAnsi="Times New Roman" w:cs="Times New Roman"/>
          <w:sz w:val="24"/>
          <w:szCs w:val="24"/>
        </w:rPr>
        <w:t xml:space="preserve">, Plaintiff respectfully requests that the Court grant the relief as set forth in its Notice of Motion, to wit: (1) that the Answer of Defendant be stricken and dismissed and the appearance of such Defendant be limited to a notice of appearance and waiver of all papers and notices of all proceedings in said action except copies of a Referee’s Oath and Report of Amount Due, a copy of Judgment of Foreclosure and Sale, Notice of Entry of Judgment, Notice of Sale, a copy of the Referee’s Report of Sale, and notice of proceedings to obtain surplus monies; (2) that summary judgment pursuant to CPLR 3212, be granted in favor of the Plaintiff as to the facts and issues described in </w:t>
      </w:r>
      <w:r w:rsidRPr="00834AFF">
        <w:rPr>
          <w:rFonts w:ascii="Times New Roman" w:hAnsi="Times New Roman" w:cs="Times New Roman"/>
          <w:sz w:val="24"/>
          <w:szCs w:val="24"/>
        </w:rPr>
        <w:lastRenderedPageBreak/>
        <w:t xml:space="preserve">Plaintiff’s Complaint; (3) that default judgment be entered against all parties in default of answering the Complaint; (4) that a referee be appointed to compute the amount due </w:t>
      </w:r>
    </w:p>
    <w:p w:rsidR="00834AFF" w:rsidRDefault="00834AFF" w:rsidP="00834AFF">
      <w:pPr>
        <w:pStyle w:val="ListParagraph"/>
        <w:spacing w:line="480" w:lineRule="auto"/>
        <w:jc w:val="both"/>
        <w:rPr>
          <w:rFonts w:ascii="Times New Roman" w:hAnsi="Times New Roman" w:cs="Times New Roman"/>
          <w:sz w:val="24"/>
          <w:szCs w:val="24"/>
        </w:rPr>
      </w:pPr>
      <w:r w:rsidRPr="00834AFF">
        <w:rPr>
          <w:rFonts w:ascii="Times New Roman" w:hAnsi="Times New Roman" w:cs="Times New Roman"/>
          <w:sz w:val="24"/>
          <w:szCs w:val="24"/>
        </w:rPr>
        <w:t>to Plaintiff; (5) that the caption be amended as set forth herein; and (6) for such other relief as the Court may deem just and equitable.</w:t>
      </w:r>
    </w:p>
    <w:p w:rsidR="00834AFF" w:rsidRDefault="00834AFF" w:rsidP="00834AFF">
      <w:pPr>
        <w:spacing w:line="360" w:lineRule="auto"/>
        <w:jc w:val="both"/>
        <w:rPr>
          <w:rFonts w:ascii="Times New Roman" w:hAnsi="Times New Roman" w:cs="Times New Roman"/>
          <w:sz w:val="24"/>
          <w:szCs w:val="24"/>
        </w:rPr>
      </w:pPr>
      <w:r w:rsidRPr="00834AFF">
        <w:rPr>
          <w:rFonts w:ascii="Times New Roman" w:hAnsi="Times New Roman" w:cs="Times New Roman"/>
          <w:b/>
          <w:sz w:val="24"/>
          <w:szCs w:val="24"/>
          <w:u w:val="single"/>
        </w:rPr>
        <w:t>Tsimmer-150137</w:t>
      </w:r>
    </w:p>
    <w:p w:rsidR="00067D0E" w:rsidRDefault="00067D0E" w:rsidP="00DA67D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Laches is Not a defense to a Timely Commenced Foreclosure Action</w:t>
      </w:r>
    </w:p>
    <w:p w:rsidR="00653168" w:rsidRDefault="00653168" w:rsidP="00DA67D6">
      <w:pPr>
        <w:pStyle w:val="NoSpacing"/>
        <w:numPr>
          <w:ilvl w:val="1"/>
          <w:numId w:val="3"/>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w:t>
      </w:r>
      <w:r>
        <w:rPr>
          <w:rFonts w:ascii="Times New Roman" w:hAnsi="Times New Roman" w:cs="Times New Roman"/>
          <w:sz w:val="24"/>
          <w:szCs w:val="24"/>
          <w:shd w:val="clear" w:color="auto" w:fill="FFFFFF"/>
        </w:rPr>
        <w:tab/>
        <w:t xml:space="preserve">Defendant’s first affirmative defense baselessly alleges that “Plaintiff is guilty of laches.”  </w:t>
      </w:r>
      <w:r>
        <w:rPr>
          <w:rFonts w:ascii="Times New Roman" w:hAnsi="Times New Roman" w:cs="Times New Roman"/>
          <w:i/>
          <w:sz w:val="24"/>
          <w:szCs w:val="24"/>
          <w:shd w:val="clear" w:color="auto" w:fill="FFFFFF"/>
        </w:rPr>
        <w:t xml:space="preserve">See </w:t>
      </w:r>
      <w:r>
        <w:rPr>
          <w:rFonts w:ascii="Times New Roman" w:hAnsi="Times New Roman" w:cs="Times New Roman"/>
          <w:sz w:val="24"/>
          <w:szCs w:val="24"/>
          <w:shd w:val="clear" w:color="auto" w:fill="FFFFFF"/>
        </w:rPr>
        <w:t>Def.[’s] Answer, ¶ 3.  This conclusory, self-serving allegation fails under the relevant facts and applicable law.</w:t>
      </w:r>
    </w:p>
    <w:p w:rsidR="00653168" w:rsidRDefault="00653168" w:rsidP="00653168">
      <w:pPr>
        <w:pStyle w:val="NoSpacing"/>
        <w:spacing w:line="48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26.</w:t>
      </w:r>
      <w:r>
        <w:rPr>
          <w:rFonts w:ascii="Times New Roman" w:hAnsi="Times New Roman" w:cs="Times New Roman"/>
          <w:sz w:val="24"/>
          <w:szCs w:val="24"/>
          <w:shd w:val="clear" w:color="auto" w:fill="FFFFFF"/>
        </w:rPr>
        <w:tab/>
        <w:t>At the outset, it should be noted that laches is not a defense to a timely commenced foreclosure action, as is the present case.</w:t>
      </w:r>
      <w:r w:rsidRPr="00EA6832">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Pr="00EA6832">
        <w:rPr>
          <w:rFonts w:ascii="Times New Roman" w:eastAsia="Times New Roman" w:hAnsi="Times New Roman" w:cs="Times New Roman"/>
          <w:i/>
          <w:sz w:val="24"/>
          <w:szCs w:val="24"/>
        </w:rPr>
        <w:t>See, e.g., Grosebeck v. Morgan</w:t>
      </w:r>
      <w:r w:rsidRPr="00EA6832">
        <w:rPr>
          <w:rFonts w:ascii="Times New Roman" w:eastAsia="Times New Roman" w:hAnsi="Times New Roman" w:cs="Times New Roman"/>
          <w:sz w:val="24"/>
          <w:szCs w:val="24"/>
        </w:rPr>
        <w:t xml:space="preserve">, 206 N.Y. 385, 389 (1912); </w:t>
      </w:r>
      <w:r w:rsidRPr="00EA6832">
        <w:rPr>
          <w:rFonts w:ascii="Times New Roman" w:eastAsia="Times New Roman" w:hAnsi="Times New Roman" w:cs="Times New Roman"/>
          <w:i/>
          <w:sz w:val="24"/>
          <w:szCs w:val="24"/>
          <w:lang w:eastAsia="ar-SA"/>
        </w:rPr>
        <w:t>First Fed. Sav. &amp; Loan Assn. of Rochester v. Capalongo</w:t>
      </w:r>
      <w:r w:rsidRPr="00EA6832">
        <w:rPr>
          <w:rFonts w:ascii="Times New Roman" w:eastAsia="Times New Roman" w:hAnsi="Times New Roman" w:cs="Times New Roman"/>
          <w:sz w:val="24"/>
          <w:szCs w:val="24"/>
          <w:lang w:eastAsia="ar-SA"/>
        </w:rPr>
        <w:t xml:space="preserve">, 152 A.D.2d 833, 834 (3d Dept. 1989); </w:t>
      </w:r>
      <w:r w:rsidRPr="00EA6832">
        <w:rPr>
          <w:rFonts w:ascii="Times New Roman" w:eastAsia="Times New Roman" w:hAnsi="Times New Roman" w:cs="Times New Roman"/>
          <w:i/>
          <w:sz w:val="24"/>
          <w:szCs w:val="24"/>
        </w:rPr>
        <w:t>Reizel, Inc. v. Exxon Corp.</w:t>
      </w:r>
      <w:r w:rsidRPr="00EA6832">
        <w:rPr>
          <w:rFonts w:ascii="Times New Roman" w:eastAsia="Times New Roman" w:hAnsi="Times New Roman" w:cs="Times New Roman"/>
          <w:sz w:val="24"/>
          <w:szCs w:val="24"/>
        </w:rPr>
        <w:t>, 42 A.D</w:t>
      </w:r>
      <w:r>
        <w:rPr>
          <w:rFonts w:ascii="Times New Roman" w:eastAsia="Times New Roman" w:hAnsi="Times New Roman" w:cs="Times New Roman"/>
          <w:sz w:val="24"/>
          <w:szCs w:val="24"/>
        </w:rPr>
        <w:t xml:space="preserve">.2d 500, 505-06 (2d Dept. 1973).  The instant action was commenced and the mortgage debt accelerated less than two years ago, on July 29, 2015 </w:t>
      </w:r>
      <w:r>
        <w:rPr>
          <w:rFonts w:ascii="Times New Roman" w:hAnsi="Times New Roman" w:cs="Times New Roman"/>
          <w:sz w:val="24"/>
          <w:szCs w:val="24"/>
          <w:shd w:val="clear" w:color="auto" w:fill="FFFFFF"/>
        </w:rPr>
        <w:t>(</w:t>
      </w:r>
      <w:r>
        <w:rPr>
          <w:rFonts w:ascii="Times New Roman" w:hAnsi="Times New Roman" w:cs="Times New Roman"/>
          <w:i/>
          <w:sz w:val="24"/>
          <w:szCs w:val="24"/>
          <w:shd w:val="clear" w:color="auto" w:fill="FFFFFF"/>
        </w:rPr>
        <w:t xml:space="preserve">see </w:t>
      </w:r>
      <w:r>
        <w:rPr>
          <w:rFonts w:ascii="Times New Roman" w:hAnsi="Times New Roman" w:cs="Times New Roman"/>
          <w:b/>
          <w:sz w:val="24"/>
          <w:szCs w:val="24"/>
          <w:u w:val="single"/>
          <w:shd w:val="clear" w:color="auto" w:fill="FFFFFF"/>
        </w:rPr>
        <w:t>Exhibit F</w:t>
      </w:r>
      <w:r>
        <w:rPr>
          <w:rFonts w:ascii="Times New Roman" w:hAnsi="Times New Roman" w:cs="Times New Roman"/>
          <w:sz w:val="24"/>
          <w:szCs w:val="24"/>
          <w:shd w:val="clear" w:color="auto" w:fill="FFFFFF"/>
        </w:rPr>
        <w:t>)</w:t>
      </w:r>
      <w:r>
        <w:rPr>
          <w:rFonts w:ascii="Times New Roman" w:eastAsia="Times New Roman" w:hAnsi="Times New Roman" w:cs="Times New Roman"/>
          <w:sz w:val="24"/>
          <w:szCs w:val="24"/>
        </w:rPr>
        <w:t>, well within the six-year statute of limitations period applicable to foreclosure action.</w:t>
      </w:r>
      <w:r w:rsidRPr="00BE172E">
        <w:rPr>
          <w:rFonts w:ascii="Times New Roman" w:hAnsi="Times New Roman" w:cs="Times New Roman"/>
          <w:i/>
          <w:sz w:val="24"/>
          <w:szCs w:val="24"/>
          <w:shd w:val="clear" w:color="auto" w:fill="FFFFFF"/>
        </w:rPr>
        <w:t xml:space="preserve"> </w:t>
      </w:r>
      <w:r>
        <w:rPr>
          <w:rFonts w:ascii="Times New Roman" w:hAnsi="Times New Roman" w:cs="Times New Roman"/>
          <w:i/>
          <w:sz w:val="24"/>
          <w:szCs w:val="24"/>
          <w:shd w:val="clear" w:color="auto" w:fill="FFFFFF"/>
        </w:rPr>
        <w:t xml:space="preserve"> See </w:t>
      </w:r>
      <w:r>
        <w:rPr>
          <w:rFonts w:ascii="Times New Roman" w:hAnsi="Times New Roman" w:cs="Times New Roman"/>
          <w:sz w:val="24"/>
          <w:szCs w:val="24"/>
          <w:shd w:val="clear" w:color="auto" w:fill="FFFFFF"/>
        </w:rPr>
        <w:t xml:space="preserve">CPLR 213(4); </w:t>
      </w:r>
      <w:r>
        <w:rPr>
          <w:rFonts w:ascii="Times New Roman" w:hAnsi="Times New Roman" w:cs="Times New Roman"/>
          <w:i/>
          <w:sz w:val="24"/>
          <w:szCs w:val="24"/>
          <w:shd w:val="clear" w:color="auto" w:fill="FFFFFF"/>
        </w:rPr>
        <w:t>CDR Creances S.A. v. Euro-American Lodging Corp.</w:t>
      </w:r>
      <w:r>
        <w:rPr>
          <w:rFonts w:ascii="Times New Roman" w:hAnsi="Times New Roman" w:cs="Times New Roman"/>
          <w:sz w:val="24"/>
          <w:szCs w:val="24"/>
          <w:shd w:val="clear" w:color="auto" w:fill="FFFFFF"/>
        </w:rPr>
        <w:t xml:space="preserve">, 43 A.D.3d 45, 51 (1st Dept. 2007); </w:t>
      </w:r>
      <w:r>
        <w:rPr>
          <w:rFonts w:ascii="Times New Roman" w:hAnsi="Times New Roman" w:cs="Times New Roman"/>
          <w:i/>
          <w:sz w:val="24"/>
          <w:szCs w:val="24"/>
          <w:shd w:val="clear" w:color="auto" w:fill="FFFFFF"/>
        </w:rPr>
        <w:t>Loiacono v. Goldberg</w:t>
      </w:r>
      <w:r>
        <w:rPr>
          <w:rFonts w:ascii="Times New Roman" w:hAnsi="Times New Roman" w:cs="Times New Roman"/>
          <w:sz w:val="24"/>
          <w:szCs w:val="24"/>
          <w:shd w:val="clear" w:color="auto" w:fill="FFFFFF"/>
        </w:rPr>
        <w:t xml:space="preserve">, 240 A.D.2d 476, 477-78 (2d Dept. 1997).  Nevertheless, Defendant has failed to offer any details or evidence, admissible or otherwise, to support the propriety of the asserted laches defense and is thus incapable of raising a triable issue of fact.  </w:t>
      </w:r>
      <w:r>
        <w:rPr>
          <w:rFonts w:ascii="Times New Roman" w:hAnsi="Times New Roman" w:cs="Times New Roman"/>
          <w:i/>
          <w:sz w:val="24"/>
          <w:szCs w:val="24"/>
          <w:shd w:val="clear" w:color="auto" w:fill="FFFFFF"/>
        </w:rPr>
        <w:t>See Zuckerman</w:t>
      </w:r>
      <w:r>
        <w:rPr>
          <w:rFonts w:ascii="Times New Roman" w:hAnsi="Times New Roman" w:cs="Times New Roman"/>
          <w:sz w:val="24"/>
          <w:szCs w:val="24"/>
          <w:shd w:val="clear" w:color="auto" w:fill="FFFFFF"/>
        </w:rPr>
        <w:t xml:space="preserve">, 49 N.Y.2d at 562; </w:t>
      </w:r>
      <w:r>
        <w:rPr>
          <w:rFonts w:ascii="Times New Roman" w:hAnsi="Times New Roman" w:cs="Times New Roman"/>
          <w:i/>
          <w:sz w:val="24"/>
          <w:szCs w:val="24"/>
          <w:shd w:val="clear" w:color="auto" w:fill="FFFFFF"/>
        </w:rPr>
        <w:t>Fair</w:t>
      </w:r>
      <w:r>
        <w:rPr>
          <w:rFonts w:ascii="Times New Roman" w:hAnsi="Times New Roman" w:cs="Times New Roman"/>
          <w:sz w:val="24"/>
          <w:szCs w:val="24"/>
          <w:shd w:val="clear" w:color="auto" w:fill="FFFFFF"/>
        </w:rPr>
        <w:t xml:space="preserve">, 219 A.D.2d at 455; </w:t>
      </w:r>
      <w:r w:rsidRPr="0058187D">
        <w:rPr>
          <w:rFonts w:ascii="Times New Roman" w:hAnsi="Times New Roman" w:cs="Times New Roman"/>
          <w:i/>
          <w:sz w:val="24"/>
          <w:szCs w:val="24"/>
          <w:shd w:val="clear" w:color="auto" w:fill="FFFFFF"/>
        </w:rPr>
        <w:t>Whelan by Whelan</w:t>
      </w:r>
      <w:r>
        <w:rPr>
          <w:rFonts w:ascii="Times New Roman" w:hAnsi="Times New Roman" w:cs="Times New Roman"/>
          <w:sz w:val="24"/>
          <w:szCs w:val="24"/>
          <w:shd w:val="clear" w:color="auto" w:fill="FFFFFF"/>
        </w:rPr>
        <w:t xml:space="preserve">, 182 A.D.2d at 449.   </w:t>
      </w:r>
    </w:p>
    <w:p w:rsidR="00653168" w:rsidRDefault="00653168" w:rsidP="00653168">
      <w:pPr>
        <w:pStyle w:val="NoSpacing"/>
        <w:spacing w:line="48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27.</w:t>
      </w:r>
      <w:r>
        <w:rPr>
          <w:rFonts w:ascii="Times New Roman" w:hAnsi="Times New Roman" w:cs="Times New Roman"/>
          <w:sz w:val="24"/>
          <w:szCs w:val="24"/>
          <w:shd w:val="clear" w:color="auto" w:fill="FFFFFF"/>
        </w:rPr>
        <w:tab/>
        <w:t>Accordingly, Defendant’s first affirmative defense is utterly devoid of merit and should be stricken in its entirety.</w:t>
      </w:r>
    </w:p>
    <w:p w:rsidR="00653168" w:rsidRDefault="00653168" w:rsidP="00DA67D6">
      <w:pPr>
        <w:pStyle w:val="NoSpacing"/>
        <w:numPr>
          <w:ilvl w:val="0"/>
          <w:numId w:val="3"/>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Plaintiff’s complaint stated a Cause of Action </w:t>
      </w:r>
    </w:p>
    <w:p w:rsidR="00653168" w:rsidRPr="000B3A00" w:rsidRDefault="00653168" w:rsidP="00DA67D6">
      <w:pPr>
        <w:pStyle w:val="NoSpacing"/>
        <w:numPr>
          <w:ilvl w:val="1"/>
          <w:numId w:val="3"/>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28.</w:t>
      </w:r>
      <w:r>
        <w:rPr>
          <w:rFonts w:ascii="Times New Roman" w:hAnsi="Times New Roman" w:cs="Times New Roman"/>
          <w:sz w:val="24"/>
          <w:szCs w:val="24"/>
          <w:shd w:val="clear" w:color="auto" w:fill="FFFFFF"/>
        </w:rPr>
        <w:tab/>
        <w:t xml:space="preserve">Defendant’s second affirmative defense erroneously contends that “Plaintiff has failed to state a cause of action cognizable at law.”  </w:t>
      </w:r>
      <w:r>
        <w:rPr>
          <w:rFonts w:ascii="Times New Roman" w:hAnsi="Times New Roman" w:cs="Times New Roman"/>
          <w:i/>
          <w:sz w:val="24"/>
          <w:szCs w:val="24"/>
          <w:shd w:val="clear" w:color="auto" w:fill="FFFFFF"/>
        </w:rPr>
        <w:t xml:space="preserve">See </w:t>
      </w:r>
      <w:r>
        <w:rPr>
          <w:rFonts w:ascii="Times New Roman" w:hAnsi="Times New Roman" w:cs="Times New Roman"/>
          <w:sz w:val="24"/>
          <w:szCs w:val="24"/>
          <w:shd w:val="clear" w:color="auto" w:fill="FFFFFF"/>
        </w:rPr>
        <w:t>Def.[’s] Answer, ¶ 4.  This self-serving contention is untenable.</w:t>
      </w:r>
    </w:p>
    <w:p w:rsidR="00653168" w:rsidRDefault="00653168" w:rsidP="00653168">
      <w:pPr>
        <w:pStyle w:val="NoSpacing"/>
        <w:spacing w:line="48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29.</w:t>
      </w:r>
      <w:r>
        <w:rPr>
          <w:rFonts w:ascii="Times New Roman" w:hAnsi="Times New Roman" w:cs="Times New Roman"/>
          <w:sz w:val="24"/>
          <w:szCs w:val="24"/>
          <w:shd w:val="clear" w:color="auto" w:fill="FFFFFF"/>
        </w:rPr>
        <w:tab/>
        <w:t xml:space="preserve">Importantly, it is well settled that claims pertaining to a plaintiff’s failure to state a cause of action are not recognized as valid affirmative defenses and cannot be interposed in an answer.  </w:t>
      </w:r>
      <w:r>
        <w:rPr>
          <w:rFonts w:ascii="Times New Roman" w:hAnsi="Times New Roman" w:cs="Times New Roman"/>
          <w:i/>
          <w:sz w:val="24"/>
          <w:szCs w:val="24"/>
          <w:shd w:val="clear" w:color="auto" w:fill="FFFFFF"/>
        </w:rPr>
        <w:t>Iannarone v. Gramer</w:t>
      </w:r>
      <w:r>
        <w:rPr>
          <w:rFonts w:ascii="Times New Roman" w:hAnsi="Times New Roman" w:cs="Times New Roman"/>
          <w:sz w:val="24"/>
          <w:szCs w:val="24"/>
          <w:shd w:val="clear" w:color="auto" w:fill="FFFFFF"/>
        </w:rPr>
        <w:t xml:space="preserve">, 256 A.D.2d 443, 445 (2d Dept. 1998).  Regardless, a review of Plaintiff’s Complaint confirms that it definitively met the notice pleading requirements of CPLR 3013 in that it sufficiently alleged each and every material element necessary to sustain a foreclosure cause of action.  Specifically, the Complaint alleged Plaintiff’s possession of the Note and Mortgage and identified the Note and Mortgage at issue, the Mortgage Premises, and the amount due and owing to Plaintiff.  </w:t>
      </w:r>
      <w:r>
        <w:rPr>
          <w:rFonts w:ascii="Times New Roman" w:hAnsi="Times New Roman" w:cs="Times New Roman"/>
          <w:i/>
          <w:sz w:val="24"/>
          <w:szCs w:val="24"/>
          <w:shd w:val="clear" w:color="auto" w:fill="FFFFFF"/>
        </w:rPr>
        <w:t xml:space="preserve">See </w:t>
      </w:r>
      <w:r>
        <w:rPr>
          <w:rFonts w:ascii="Times New Roman" w:hAnsi="Times New Roman" w:cs="Times New Roman"/>
          <w:b/>
          <w:sz w:val="24"/>
          <w:szCs w:val="24"/>
          <w:u w:val="single"/>
          <w:shd w:val="clear" w:color="auto" w:fill="FFFFFF"/>
        </w:rPr>
        <w:t>Exhibit E</w:t>
      </w:r>
      <w:r>
        <w:rPr>
          <w:rFonts w:ascii="Times New Roman" w:hAnsi="Times New Roman" w:cs="Times New Roman"/>
          <w:sz w:val="24"/>
          <w:szCs w:val="24"/>
          <w:shd w:val="clear" w:color="auto" w:fill="FFFFFF"/>
        </w:rPr>
        <w:t>.  As such, Plaintiff sufficiently stated a cause of action in the Complaint and Defendant has not and cannot identified any defects or omission in the pleading.</w:t>
      </w:r>
    </w:p>
    <w:p w:rsidR="00653168" w:rsidRDefault="00653168" w:rsidP="00653168">
      <w:pPr>
        <w:pStyle w:val="NoSpacing"/>
        <w:spacing w:line="48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30.</w:t>
      </w:r>
      <w:r>
        <w:rPr>
          <w:rFonts w:ascii="Times New Roman" w:hAnsi="Times New Roman" w:cs="Times New Roman"/>
          <w:sz w:val="24"/>
          <w:szCs w:val="24"/>
          <w:shd w:val="clear" w:color="auto" w:fill="FFFFFF"/>
        </w:rPr>
        <w:tab/>
        <w:t>On the basis thereof, Defendant’s second affirmative defense is devoid of any merit whatsoever and should be stricken in its entirety.</w:t>
      </w:r>
    </w:p>
    <w:p w:rsidR="00653168" w:rsidRDefault="00653168" w:rsidP="00DA67D6">
      <w:pPr>
        <w:pStyle w:val="NoSpacing"/>
        <w:numPr>
          <w:ilvl w:val="0"/>
          <w:numId w:val="3"/>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Defendant is Precluded from Challenging any Assignments of Mortgage </w:t>
      </w:r>
    </w:p>
    <w:p w:rsidR="00653168" w:rsidRDefault="00653168" w:rsidP="00DA67D6">
      <w:pPr>
        <w:pStyle w:val="NoSpacing"/>
        <w:numPr>
          <w:ilvl w:val="1"/>
          <w:numId w:val="3"/>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31.</w:t>
      </w:r>
      <w:r>
        <w:rPr>
          <w:rFonts w:ascii="Times New Roman" w:hAnsi="Times New Roman" w:cs="Times New Roman"/>
          <w:sz w:val="24"/>
          <w:szCs w:val="24"/>
          <w:shd w:val="clear" w:color="auto" w:fill="FFFFFF"/>
        </w:rPr>
        <w:tab/>
        <w:t xml:space="preserve">Plaintiff’s third and thirteenth affirmative defenses assert that “Plaintiff has assigned the mortgage contrary to law and public policy” and that “Plaintiff sold the mortgage without authority, contrary to law and express and implied agreements.”  </w:t>
      </w:r>
      <w:r>
        <w:rPr>
          <w:rFonts w:ascii="Times New Roman" w:hAnsi="Times New Roman" w:cs="Times New Roman"/>
          <w:i/>
          <w:sz w:val="24"/>
          <w:szCs w:val="24"/>
          <w:shd w:val="clear" w:color="auto" w:fill="FFFFFF"/>
        </w:rPr>
        <w:t xml:space="preserve">See </w:t>
      </w:r>
      <w:r>
        <w:rPr>
          <w:rFonts w:ascii="Times New Roman" w:hAnsi="Times New Roman" w:cs="Times New Roman"/>
          <w:sz w:val="24"/>
          <w:szCs w:val="24"/>
          <w:shd w:val="clear" w:color="auto" w:fill="FFFFFF"/>
        </w:rPr>
        <w:t xml:space="preserve">Def.[’s] Answer, ¶¶ 5, 15.  This baseless allegation is unsustainable under the applicable law.  </w:t>
      </w:r>
    </w:p>
    <w:p w:rsidR="00653168" w:rsidRPr="00160726" w:rsidRDefault="00653168" w:rsidP="00653168">
      <w:pPr>
        <w:pStyle w:val="NoSpacing"/>
        <w:spacing w:line="480" w:lineRule="auto"/>
        <w:ind w:left="720" w:firstLine="360"/>
        <w:jc w:val="both"/>
        <w:rPr>
          <w:rFonts w:ascii="Times New Roman" w:eastAsia="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32.</w:t>
      </w:r>
      <w:r>
        <w:rPr>
          <w:rFonts w:ascii="Times New Roman" w:hAnsi="Times New Roman" w:cs="Times New Roman"/>
          <w:sz w:val="24"/>
          <w:szCs w:val="24"/>
          <w:shd w:val="clear" w:color="auto" w:fill="FFFFFF"/>
        </w:rPr>
        <w:tab/>
        <w:t>Specifically, with respect to</w:t>
      </w:r>
      <w:r>
        <w:rPr>
          <w:rFonts w:ascii="Times New Roman" w:eastAsia="Times New Roman" w:hAnsi="Times New Roman" w:cs="Times New Roman"/>
          <w:sz w:val="24"/>
          <w:szCs w:val="24"/>
          <w:lang w:val="en" w:eastAsia="ar-SA"/>
        </w:rPr>
        <w:t xml:space="preserve"> </w:t>
      </w:r>
      <w:r w:rsidRPr="00C71E66">
        <w:rPr>
          <w:rFonts w:ascii="Times New Roman" w:eastAsia="Times New Roman" w:hAnsi="Times New Roman" w:cs="Times New Roman"/>
          <w:sz w:val="24"/>
          <w:szCs w:val="24"/>
          <w:shd w:val="clear" w:color="auto" w:fill="FFFFFF"/>
        </w:rPr>
        <w:t>mortgage foreclosure action</w:t>
      </w:r>
      <w:r>
        <w:rPr>
          <w:rFonts w:ascii="Times New Roman" w:eastAsia="Times New Roman" w:hAnsi="Times New Roman" w:cs="Times New Roman"/>
          <w:sz w:val="24"/>
          <w:szCs w:val="24"/>
          <w:shd w:val="clear" w:color="auto" w:fill="FFFFFF"/>
        </w:rPr>
        <w:t>s</w:t>
      </w:r>
      <w:r w:rsidRPr="00C71E66">
        <w:rPr>
          <w:rFonts w:ascii="Times New Roman" w:eastAsia="Times New Roman" w:hAnsi="Times New Roman" w:cs="Times New Roman"/>
          <w:sz w:val="24"/>
          <w:szCs w:val="24"/>
          <w:shd w:val="clear" w:color="auto" w:fill="FFFFFF"/>
        </w:rPr>
        <w:t>, borrowers are not recognized as parties to an assignment (</w:t>
      </w:r>
      <w:r w:rsidRPr="00C71E66">
        <w:rPr>
          <w:rFonts w:ascii="Times New Roman" w:eastAsia="Times New Roman" w:hAnsi="Times New Roman" w:cs="Times New Roman"/>
          <w:i/>
          <w:sz w:val="24"/>
          <w:szCs w:val="24"/>
          <w:shd w:val="clear" w:color="auto" w:fill="FFFFFF"/>
        </w:rPr>
        <w:t>see Mendel v. Henry Phipps Plaza W., Inc.</w:t>
      </w:r>
      <w:r w:rsidRPr="00C71E66">
        <w:rPr>
          <w:rFonts w:ascii="Times New Roman" w:eastAsia="Times New Roman" w:hAnsi="Times New Roman" w:cs="Times New Roman"/>
          <w:sz w:val="24"/>
          <w:szCs w:val="24"/>
          <w:shd w:val="clear" w:color="auto" w:fill="FFFFFF"/>
        </w:rPr>
        <w:t>, 6 N.Y.3d 783, 786 [2006]) and are thus precluded from challenging an assignment’s validity (</w:t>
      </w:r>
      <w:r w:rsidRPr="00C71E66">
        <w:rPr>
          <w:rFonts w:ascii="Times New Roman" w:eastAsia="Times New Roman" w:hAnsi="Times New Roman" w:cs="Times New Roman"/>
          <w:i/>
          <w:sz w:val="24"/>
          <w:szCs w:val="24"/>
          <w:shd w:val="clear" w:color="auto" w:fill="FFFFFF"/>
        </w:rPr>
        <w:t>Matter of Holden</w:t>
      </w:r>
      <w:r w:rsidRPr="00C71E66">
        <w:rPr>
          <w:rFonts w:ascii="Times New Roman" w:eastAsia="Times New Roman" w:hAnsi="Times New Roman" w:cs="Times New Roman"/>
          <w:sz w:val="24"/>
          <w:szCs w:val="24"/>
          <w:shd w:val="clear" w:color="auto" w:fill="FFFFFF"/>
        </w:rPr>
        <w:t xml:space="preserve">, 271 N.Y. 212, 217 [1936]; </w:t>
      </w:r>
      <w:r w:rsidRPr="00C71E66">
        <w:rPr>
          <w:rFonts w:ascii="Times New Roman" w:eastAsia="Times New Roman" w:hAnsi="Times New Roman" w:cs="Times New Roman"/>
          <w:i/>
          <w:sz w:val="24"/>
          <w:szCs w:val="24"/>
          <w:shd w:val="clear" w:color="auto" w:fill="FFFFFF"/>
        </w:rPr>
        <w:t>Jennings v. Foreemost Diaries, Inc.</w:t>
      </w:r>
      <w:r w:rsidRPr="00C71E66">
        <w:rPr>
          <w:rFonts w:ascii="Times New Roman" w:eastAsia="Times New Roman" w:hAnsi="Times New Roman" w:cs="Times New Roman"/>
          <w:sz w:val="24"/>
          <w:szCs w:val="24"/>
          <w:shd w:val="clear" w:color="auto" w:fill="FFFFFF"/>
        </w:rPr>
        <w:t>, 37 Misc.2d 328, 333 [N.Y. Sup. Ct. 1962]).</w:t>
      </w:r>
      <w:r>
        <w:rPr>
          <w:rStyle w:val="FootnoteReference"/>
          <w:rFonts w:ascii="Times New Roman" w:eastAsia="Times New Roman" w:hAnsi="Times New Roman" w:cs="Times New Roman"/>
          <w:sz w:val="24"/>
          <w:szCs w:val="24"/>
          <w:shd w:val="clear" w:color="auto" w:fill="FFFFFF"/>
        </w:rPr>
        <w:footnoteReference w:id="3"/>
      </w:r>
      <w:r>
        <w:rPr>
          <w:rFonts w:ascii="Times New Roman" w:eastAsia="Times New Roman" w:hAnsi="Times New Roman" w:cs="Times New Roman"/>
          <w:sz w:val="24"/>
          <w:szCs w:val="24"/>
          <w:shd w:val="clear" w:color="auto" w:fill="FFFFFF"/>
        </w:rPr>
        <w:t xml:space="preserve">  Nevertheless, despite the lack of any necessity to provide a full assignment chain, the full recorded assignment chain is recited above as well as in the accompanying Murphy Affidavit (</w:t>
      </w:r>
      <w:r>
        <w:rPr>
          <w:rFonts w:ascii="Times New Roman" w:eastAsia="Times New Roman" w:hAnsi="Times New Roman" w:cs="Times New Roman"/>
          <w:i/>
          <w:sz w:val="24"/>
          <w:szCs w:val="24"/>
          <w:shd w:val="clear" w:color="auto" w:fill="FFFFFF"/>
        </w:rPr>
        <w:t xml:space="preserve">see </w:t>
      </w:r>
      <w:r>
        <w:rPr>
          <w:rFonts w:ascii="Times New Roman" w:eastAsia="Times New Roman" w:hAnsi="Times New Roman" w:cs="Times New Roman"/>
          <w:sz w:val="24"/>
          <w:szCs w:val="24"/>
          <w:shd w:val="clear" w:color="auto" w:fill="FFFFFF"/>
        </w:rPr>
        <w:t xml:space="preserve">¶ 8), all of which serves as documentary evidence of its validity.  </w:t>
      </w:r>
      <w:r>
        <w:rPr>
          <w:rFonts w:ascii="Times New Roman" w:eastAsia="Times New Roman" w:hAnsi="Times New Roman" w:cs="Times New Roman"/>
          <w:i/>
          <w:sz w:val="24"/>
          <w:szCs w:val="24"/>
          <w:shd w:val="clear" w:color="auto" w:fill="FFFFFF"/>
        </w:rPr>
        <w:t xml:space="preserve">See </w:t>
      </w:r>
      <w:r>
        <w:rPr>
          <w:rFonts w:ascii="Times New Roman" w:eastAsia="Times New Roman" w:hAnsi="Times New Roman" w:cs="Times New Roman"/>
          <w:b/>
          <w:sz w:val="24"/>
          <w:szCs w:val="24"/>
          <w:u w:val="single"/>
          <w:shd w:val="clear" w:color="auto" w:fill="FFFFFF"/>
        </w:rPr>
        <w:t>Exhibit C</w:t>
      </w:r>
      <w:r>
        <w:rPr>
          <w:rFonts w:ascii="Times New Roman" w:eastAsia="Times New Roman" w:hAnsi="Times New Roman" w:cs="Times New Roman"/>
          <w:sz w:val="24"/>
          <w:szCs w:val="24"/>
          <w:shd w:val="clear" w:color="auto" w:fill="FFFFFF"/>
        </w:rPr>
        <w:t>.</w:t>
      </w:r>
    </w:p>
    <w:p w:rsidR="00653168" w:rsidRDefault="00653168" w:rsidP="00653168">
      <w:pPr>
        <w:pStyle w:val="NoSpacing"/>
        <w:spacing w:line="480" w:lineRule="auto"/>
        <w:ind w:left="720" w:firstLine="36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33.</w:t>
      </w:r>
      <w:r>
        <w:rPr>
          <w:rFonts w:ascii="Times New Roman" w:eastAsia="Times New Roman" w:hAnsi="Times New Roman" w:cs="Times New Roman"/>
          <w:sz w:val="24"/>
          <w:szCs w:val="24"/>
          <w:shd w:val="clear" w:color="auto" w:fill="FFFFFF"/>
        </w:rPr>
        <w:tab/>
        <w:t>Therefore, Defendant’s third and thirteenth affirmative defenses are devoid of any merit whatsoever and should be stricken in their entirety.</w:t>
      </w:r>
    </w:p>
    <w:p w:rsidR="00653168" w:rsidRDefault="00653168" w:rsidP="00653168">
      <w:pPr>
        <w:pStyle w:val="NoSpacing"/>
        <w:spacing w:line="48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Plaintiff possessed standing at All Relevant Times in this Action</w:t>
      </w:r>
    </w:p>
    <w:p w:rsidR="00653168" w:rsidRDefault="00653168" w:rsidP="00653168">
      <w:pPr>
        <w:pStyle w:val="NoSpacing"/>
        <w:spacing w:line="48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34.</w:t>
      </w:r>
      <w:r>
        <w:rPr>
          <w:rFonts w:ascii="Times New Roman" w:hAnsi="Times New Roman" w:cs="Times New Roman"/>
          <w:sz w:val="24"/>
          <w:szCs w:val="24"/>
          <w:shd w:val="clear" w:color="auto" w:fill="FFFFFF"/>
        </w:rPr>
        <w:tab/>
        <w:t xml:space="preserve">Plaintiff’s fourth and fourteenth affirmative defenses baselessly contend that “Plaintiff lacks standing to maintain this action” and that “Plaintiff has not been lawfully delegated the authority to commence this proceeding.”  </w:t>
      </w:r>
      <w:r>
        <w:rPr>
          <w:rFonts w:ascii="Times New Roman" w:hAnsi="Times New Roman" w:cs="Times New Roman"/>
          <w:i/>
          <w:sz w:val="24"/>
          <w:szCs w:val="24"/>
          <w:shd w:val="clear" w:color="auto" w:fill="FFFFFF"/>
        </w:rPr>
        <w:t xml:space="preserve">See </w:t>
      </w:r>
      <w:r>
        <w:rPr>
          <w:rFonts w:ascii="Times New Roman" w:hAnsi="Times New Roman" w:cs="Times New Roman"/>
          <w:sz w:val="24"/>
          <w:szCs w:val="24"/>
          <w:shd w:val="clear" w:color="auto" w:fill="FFFFFF"/>
        </w:rPr>
        <w:t>Def.[’s] Answer, ¶¶ 6, 16.  This bare, conclusory contention is disproven by the annexed documentary evidence.</w:t>
      </w:r>
    </w:p>
    <w:p w:rsidR="00653168" w:rsidRDefault="00653168" w:rsidP="00653168">
      <w:pPr>
        <w:pStyle w:val="NoSpacing"/>
        <w:spacing w:line="480" w:lineRule="auto"/>
        <w:ind w:left="720"/>
        <w:jc w:val="both"/>
        <w:rPr>
          <w:rFonts w:ascii="Times New Roman" w:eastAsia="SimSun" w:hAnsi="Times New Roman" w:cs="Times New Roman"/>
          <w:kern w:val="3"/>
          <w:sz w:val="24"/>
          <w:szCs w:val="24"/>
          <w:lang w:eastAsia="zh-CN" w:bidi="hi-IN"/>
        </w:rPr>
      </w:pPr>
      <w:r>
        <w:rPr>
          <w:rFonts w:ascii="Times New Roman" w:hAnsi="Times New Roman" w:cs="Times New Roman"/>
          <w:sz w:val="24"/>
          <w:szCs w:val="24"/>
          <w:shd w:val="clear" w:color="auto" w:fill="FFFFFF"/>
        </w:rPr>
        <w:t>35.</w:t>
      </w:r>
      <w:r>
        <w:rPr>
          <w:rFonts w:ascii="Times New Roman" w:hAnsi="Times New Roman" w:cs="Times New Roman"/>
          <w:sz w:val="24"/>
          <w:szCs w:val="24"/>
          <w:shd w:val="clear" w:color="auto" w:fill="FFFFFF"/>
        </w:rPr>
        <w:tab/>
      </w:r>
      <w:bookmarkStart w:id="0" w:name="_Hlk481853292"/>
      <w:r>
        <w:rPr>
          <w:rFonts w:ascii="Times New Roman" w:hAnsi="Times New Roman" w:cs="Times New Roman"/>
          <w:sz w:val="24"/>
          <w:szCs w:val="24"/>
          <w:shd w:val="clear" w:color="auto" w:fill="FFFFFF"/>
        </w:rPr>
        <w:t xml:space="preserve">Again, Defendant has not offered any supporting details or evidence, admissible or otherwise, capable of creating an issue of fact regarding Plaintiff’s standing and the defense must be stricken on that ground alone.  </w:t>
      </w:r>
      <w:r>
        <w:rPr>
          <w:rFonts w:ascii="Times New Roman" w:hAnsi="Times New Roman" w:cs="Times New Roman"/>
          <w:i/>
          <w:sz w:val="24"/>
          <w:szCs w:val="24"/>
          <w:shd w:val="clear" w:color="auto" w:fill="FFFFFF"/>
        </w:rPr>
        <w:t>See Zuckerman</w:t>
      </w:r>
      <w:r>
        <w:rPr>
          <w:rFonts w:ascii="Times New Roman" w:hAnsi="Times New Roman" w:cs="Times New Roman"/>
          <w:sz w:val="24"/>
          <w:szCs w:val="24"/>
          <w:shd w:val="clear" w:color="auto" w:fill="FFFFFF"/>
        </w:rPr>
        <w:t xml:space="preserve">, 49 N.Y.2d at 562; </w:t>
      </w:r>
      <w:r>
        <w:rPr>
          <w:rFonts w:ascii="Times New Roman" w:hAnsi="Times New Roman" w:cs="Times New Roman"/>
          <w:i/>
          <w:sz w:val="24"/>
          <w:szCs w:val="24"/>
          <w:shd w:val="clear" w:color="auto" w:fill="FFFFFF"/>
        </w:rPr>
        <w:t>Fair</w:t>
      </w:r>
      <w:r>
        <w:rPr>
          <w:rFonts w:ascii="Times New Roman" w:hAnsi="Times New Roman" w:cs="Times New Roman"/>
          <w:sz w:val="24"/>
          <w:szCs w:val="24"/>
          <w:shd w:val="clear" w:color="auto" w:fill="FFFFFF"/>
        </w:rPr>
        <w:t xml:space="preserve">, 219 A.D.2d at 455; </w:t>
      </w:r>
      <w:r w:rsidRPr="0058187D">
        <w:rPr>
          <w:rFonts w:ascii="Times New Roman" w:hAnsi="Times New Roman" w:cs="Times New Roman"/>
          <w:i/>
          <w:sz w:val="24"/>
          <w:szCs w:val="24"/>
          <w:shd w:val="clear" w:color="auto" w:fill="FFFFFF"/>
        </w:rPr>
        <w:t>Whelan by Whelan</w:t>
      </w:r>
      <w:r>
        <w:rPr>
          <w:rFonts w:ascii="Times New Roman" w:hAnsi="Times New Roman" w:cs="Times New Roman"/>
          <w:sz w:val="24"/>
          <w:szCs w:val="24"/>
          <w:shd w:val="clear" w:color="auto" w:fill="FFFFFF"/>
        </w:rPr>
        <w:t xml:space="preserve">, 182 A.D.2d at 449.  Notwithstanding same, </w:t>
      </w:r>
      <w:bookmarkEnd w:id="0"/>
      <w:r>
        <w:rPr>
          <w:rFonts w:ascii="Times New Roman" w:hAnsi="Times New Roman" w:cs="Times New Roman"/>
          <w:sz w:val="24"/>
          <w:szCs w:val="24"/>
          <w:shd w:val="clear" w:color="auto" w:fill="FFFFFF"/>
        </w:rPr>
        <w:t xml:space="preserve">in New York, </w:t>
      </w:r>
      <w:r w:rsidRPr="008062E8">
        <w:rPr>
          <w:rFonts w:ascii="Times New Roman" w:eastAsia="Times New Roman" w:hAnsi="Times New Roman" w:cs="Times New Roman"/>
          <w:sz w:val="24"/>
          <w:szCs w:val="24"/>
          <w:shd w:val="clear" w:color="auto" w:fill="FFFFFF"/>
        </w:rPr>
        <w:t xml:space="preserve">it is the note, </w:t>
      </w:r>
      <w:r>
        <w:rPr>
          <w:rFonts w:ascii="Times New Roman" w:eastAsia="Times New Roman" w:hAnsi="Times New Roman" w:cs="Times New Roman"/>
          <w:sz w:val="24"/>
          <w:szCs w:val="24"/>
          <w:shd w:val="clear" w:color="auto" w:fill="FFFFFF"/>
        </w:rPr>
        <w:t xml:space="preserve">and </w:t>
      </w:r>
      <w:r w:rsidRPr="008062E8">
        <w:rPr>
          <w:rFonts w:ascii="Times New Roman" w:eastAsia="Times New Roman" w:hAnsi="Times New Roman" w:cs="Times New Roman"/>
          <w:sz w:val="24"/>
          <w:szCs w:val="24"/>
          <w:shd w:val="clear" w:color="auto" w:fill="FFFFFF"/>
        </w:rPr>
        <w:t xml:space="preserve">not the mortgage, that is the dispositive instrument to convey standing in a foreclosure action.  </w:t>
      </w:r>
      <w:r w:rsidRPr="008062E8">
        <w:rPr>
          <w:rFonts w:ascii="Times New Roman" w:eastAsia="Times New Roman" w:hAnsi="Times New Roman" w:cs="Times New Roman"/>
          <w:i/>
          <w:sz w:val="24"/>
          <w:szCs w:val="24"/>
          <w:shd w:val="clear" w:color="auto" w:fill="FFFFFF"/>
        </w:rPr>
        <w:t>Aurora Loan Services, LLC v. Taylor</w:t>
      </w:r>
      <w:r>
        <w:rPr>
          <w:rFonts w:ascii="Times New Roman" w:eastAsia="Times New Roman" w:hAnsi="Times New Roman" w:cs="Times New Roman"/>
          <w:sz w:val="24"/>
          <w:szCs w:val="24"/>
          <w:shd w:val="clear" w:color="auto" w:fill="FFFFFF"/>
        </w:rPr>
        <w:t xml:space="preserve">, 25 N.Y.3d 355, 361 (2015); </w:t>
      </w:r>
      <w:r>
        <w:rPr>
          <w:rFonts w:ascii="Times New Roman" w:eastAsia="Times New Roman" w:hAnsi="Times New Roman" w:cs="Times New Roman"/>
          <w:i/>
          <w:sz w:val="24"/>
          <w:szCs w:val="24"/>
          <w:shd w:val="clear" w:color="auto" w:fill="FFFFFF"/>
        </w:rPr>
        <w:t>JPMorgan Chase Bank v. Kaba</w:t>
      </w:r>
      <w:r>
        <w:rPr>
          <w:rFonts w:ascii="Times New Roman" w:eastAsia="Times New Roman" w:hAnsi="Times New Roman" w:cs="Times New Roman"/>
          <w:sz w:val="24"/>
          <w:szCs w:val="24"/>
          <w:shd w:val="clear" w:color="auto" w:fill="FFFFFF"/>
        </w:rPr>
        <w:t xml:space="preserve">, 145 A.D.3d 443, 443 (1st Dept. 2016).  Once the note is </w:t>
      </w:r>
      <w:r>
        <w:rPr>
          <w:rFonts w:ascii="Times New Roman" w:eastAsia="Times New Roman" w:hAnsi="Times New Roman" w:cs="Times New Roman"/>
          <w:sz w:val="24"/>
          <w:szCs w:val="24"/>
          <w:shd w:val="clear" w:color="auto" w:fill="FFFFFF"/>
        </w:rPr>
        <w:lastRenderedPageBreak/>
        <w:t xml:space="preserve">transferred, the mortgage passes as incident thereto.  </w:t>
      </w:r>
      <w:r>
        <w:rPr>
          <w:rFonts w:ascii="Times New Roman" w:eastAsia="SimSun" w:hAnsi="Times New Roman" w:cs="Times New Roman"/>
          <w:i/>
          <w:kern w:val="3"/>
          <w:sz w:val="24"/>
          <w:szCs w:val="24"/>
          <w:lang w:eastAsia="zh-CN" w:bidi="hi-IN"/>
        </w:rPr>
        <w:t>Id</w:t>
      </w:r>
      <w:r>
        <w:rPr>
          <w:rFonts w:ascii="Times New Roman" w:eastAsia="SimSun" w:hAnsi="Times New Roman" w:cs="Times New Roman"/>
          <w:kern w:val="3"/>
          <w:sz w:val="24"/>
          <w:szCs w:val="24"/>
          <w:lang w:eastAsia="zh-CN" w:bidi="hi-IN"/>
        </w:rPr>
        <w:t xml:space="preserve">.; </w:t>
      </w:r>
      <w:r>
        <w:rPr>
          <w:rFonts w:ascii="Times New Roman" w:eastAsia="SimSun" w:hAnsi="Times New Roman" w:cs="Times New Roman"/>
          <w:i/>
          <w:kern w:val="3"/>
          <w:sz w:val="24"/>
          <w:szCs w:val="24"/>
          <w:lang w:eastAsia="zh-CN" w:bidi="hi-IN"/>
        </w:rPr>
        <w:t>Wells Fargo Bank, N.A. v. Ndiaye</w:t>
      </w:r>
      <w:r>
        <w:rPr>
          <w:rFonts w:ascii="Times New Roman" w:eastAsia="SimSun" w:hAnsi="Times New Roman" w:cs="Times New Roman"/>
          <w:kern w:val="3"/>
          <w:sz w:val="24"/>
          <w:szCs w:val="24"/>
          <w:lang w:eastAsia="zh-CN" w:bidi="hi-IN"/>
        </w:rPr>
        <w:t xml:space="preserve">, 146 A.D.3d 684, 684 (1st Dept. 2017); </w:t>
      </w:r>
      <w:r>
        <w:rPr>
          <w:rFonts w:ascii="Times New Roman" w:eastAsia="SimSun" w:hAnsi="Times New Roman" w:cs="Times New Roman"/>
          <w:i/>
          <w:kern w:val="3"/>
          <w:sz w:val="24"/>
          <w:szCs w:val="24"/>
          <w:lang w:eastAsia="zh-CN" w:bidi="hi-IN"/>
        </w:rPr>
        <w:t>CitiMortgage, Inc. v. Parris</w:t>
      </w:r>
      <w:r>
        <w:rPr>
          <w:rFonts w:ascii="Times New Roman" w:eastAsia="SimSun" w:hAnsi="Times New Roman" w:cs="Times New Roman"/>
          <w:kern w:val="3"/>
          <w:sz w:val="24"/>
          <w:szCs w:val="24"/>
          <w:lang w:eastAsia="zh-CN" w:bidi="hi-IN"/>
        </w:rPr>
        <w:t>, 136 A.D.3d 592, 592 (1st Dept. 2016).</w:t>
      </w:r>
    </w:p>
    <w:p w:rsidR="00653168" w:rsidRDefault="00653168" w:rsidP="00653168">
      <w:pPr>
        <w:pStyle w:val="NoSpacing"/>
        <w:spacing w:line="480" w:lineRule="auto"/>
        <w:ind w:left="720"/>
        <w:jc w:val="both"/>
        <w:rPr>
          <w:rFonts w:ascii="Times New Roman" w:eastAsia="SimSun" w:hAnsi="Times New Roman" w:cs="Times New Roman"/>
          <w:i/>
          <w:kern w:val="3"/>
          <w:sz w:val="24"/>
          <w:szCs w:val="24"/>
          <w:lang w:eastAsia="zh-CN" w:bidi="hi-IN"/>
        </w:rPr>
      </w:pPr>
      <w:r>
        <w:rPr>
          <w:rFonts w:ascii="Times New Roman" w:eastAsia="SimSun" w:hAnsi="Times New Roman" w:cs="Times New Roman"/>
          <w:kern w:val="3"/>
          <w:sz w:val="24"/>
          <w:szCs w:val="24"/>
          <w:lang w:eastAsia="zh-CN" w:bidi="hi-IN"/>
        </w:rPr>
        <w:tab/>
      </w:r>
      <w:r>
        <w:rPr>
          <w:rFonts w:ascii="Times New Roman" w:eastAsia="SimSun" w:hAnsi="Times New Roman" w:cs="Times New Roman"/>
          <w:i/>
          <w:kern w:val="3"/>
          <w:sz w:val="24"/>
          <w:szCs w:val="24"/>
          <w:lang w:eastAsia="zh-CN" w:bidi="hi-IN"/>
        </w:rPr>
        <w:t>i.</w:t>
      </w:r>
      <w:r>
        <w:rPr>
          <w:rFonts w:ascii="Times New Roman" w:eastAsia="SimSun" w:hAnsi="Times New Roman" w:cs="Times New Roman"/>
          <w:i/>
          <w:kern w:val="3"/>
          <w:sz w:val="24"/>
          <w:szCs w:val="24"/>
          <w:lang w:eastAsia="zh-CN" w:bidi="hi-IN"/>
        </w:rPr>
        <w:tab/>
      </w:r>
      <w:r>
        <w:rPr>
          <w:rFonts w:ascii="Times New Roman" w:eastAsia="SimSun" w:hAnsi="Times New Roman" w:cs="Times New Roman"/>
          <w:i/>
          <w:kern w:val="3"/>
          <w:sz w:val="24"/>
          <w:szCs w:val="24"/>
          <w:u w:val="single"/>
          <w:lang w:eastAsia="zh-CN" w:bidi="hi-IN"/>
        </w:rPr>
        <w:t>Ventures</w:t>
      </w:r>
      <w:r w:rsidRPr="00F828E0">
        <w:rPr>
          <w:rFonts w:ascii="Times New Roman" w:eastAsia="SimSun" w:hAnsi="Times New Roman" w:cs="Times New Roman"/>
          <w:i/>
          <w:kern w:val="3"/>
          <w:sz w:val="24"/>
          <w:szCs w:val="24"/>
          <w:u w:val="single"/>
          <w:lang w:eastAsia="zh-CN" w:bidi="hi-IN"/>
        </w:rPr>
        <w:t xml:space="preserve"> Possessed Standing to Commence this Action</w:t>
      </w:r>
    </w:p>
    <w:p w:rsidR="00653168" w:rsidRDefault="00653168" w:rsidP="00653168">
      <w:pPr>
        <w:pStyle w:val="NoSpacing"/>
        <w:spacing w:line="480" w:lineRule="auto"/>
        <w:jc w:val="both"/>
        <w:rPr>
          <w:rFonts w:ascii="Times New Roman" w:eastAsia="SimSun" w:hAnsi="Times New Roman" w:cs="Times New Roman"/>
          <w:kern w:val="3"/>
          <w:sz w:val="24"/>
          <w:szCs w:val="24"/>
          <w:lang w:eastAsia="zh-CN" w:bidi="hi-IN"/>
        </w:rPr>
      </w:pPr>
      <w:r>
        <w:rPr>
          <w:rFonts w:ascii="Times New Roman" w:eastAsia="SimSun" w:hAnsi="Times New Roman" w:cs="Times New Roman"/>
          <w:kern w:val="3"/>
          <w:sz w:val="24"/>
          <w:szCs w:val="24"/>
          <w:lang w:eastAsia="zh-CN" w:bidi="hi-IN"/>
        </w:rPr>
        <w:tab/>
        <w:t>36.</w:t>
      </w:r>
      <w:r>
        <w:rPr>
          <w:rFonts w:ascii="Times New Roman" w:eastAsia="SimSun" w:hAnsi="Times New Roman" w:cs="Times New Roman"/>
          <w:kern w:val="3"/>
          <w:sz w:val="24"/>
          <w:szCs w:val="24"/>
          <w:lang w:eastAsia="zh-CN" w:bidi="hi-IN"/>
        </w:rPr>
        <w:tab/>
        <w:t xml:space="preserve">The Court in </w:t>
      </w:r>
      <w:r w:rsidRPr="00F828E0">
        <w:rPr>
          <w:rFonts w:ascii="Times New Roman" w:eastAsia="SimSun" w:hAnsi="Times New Roman" w:cs="Times New Roman"/>
          <w:i/>
          <w:kern w:val="3"/>
          <w:sz w:val="24"/>
          <w:szCs w:val="24"/>
          <w:lang w:eastAsia="zh-CN" w:bidi="hi-IN"/>
        </w:rPr>
        <w:t>JPMorgan Chase Bank, Nat. Ass’n v. Weinberger</w:t>
      </w:r>
      <w:r>
        <w:rPr>
          <w:rFonts w:ascii="Times New Roman" w:eastAsia="SimSun" w:hAnsi="Times New Roman" w:cs="Times New Roman"/>
          <w:i/>
          <w:kern w:val="3"/>
          <w:sz w:val="24"/>
          <w:szCs w:val="24"/>
          <w:lang w:eastAsia="zh-CN" w:bidi="hi-IN"/>
        </w:rPr>
        <w:t xml:space="preserve"> </w:t>
      </w:r>
      <w:r>
        <w:rPr>
          <w:rFonts w:ascii="Times New Roman" w:eastAsia="SimSun" w:hAnsi="Times New Roman" w:cs="Times New Roman"/>
          <w:kern w:val="3"/>
          <w:sz w:val="24"/>
          <w:szCs w:val="24"/>
          <w:lang w:eastAsia="zh-CN" w:bidi="hi-IN"/>
        </w:rPr>
        <w:t>found that:</w:t>
      </w:r>
    </w:p>
    <w:p w:rsidR="00653168" w:rsidRPr="00653168" w:rsidRDefault="00653168" w:rsidP="00653168">
      <w:pPr>
        <w:pStyle w:val="ListParagraph"/>
        <w:widowControl w:val="0"/>
        <w:suppressAutoHyphens/>
        <w:autoSpaceDN w:val="0"/>
        <w:spacing w:after="0" w:line="240" w:lineRule="auto"/>
        <w:ind w:right="720"/>
        <w:jc w:val="both"/>
        <w:rPr>
          <w:rFonts w:ascii="Times New Roman" w:eastAsia="Times New Roman" w:hAnsi="Times New Roman" w:cs="Times New Roman"/>
          <w:kern w:val="3"/>
          <w:sz w:val="24"/>
          <w:szCs w:val="24"/>
          <w:lang w:eastAsia="hi-IN" w:bidi="hi-IN"/>
        </w:rPr>
      </w:pPr>
      <w:r w:rsidRPr="00653168">
        <w:rPr>
          <w:rFonts w:ascii="Times New Roman" w:eastAsia="Times New Roman" w:hAnsi="Times New Roman" w:cs="Times New Roman"/>
          <w:kern w:val="3"/>
          <w:sz w:val="24"/>
          <w:szCs w:val="24"/>
          <w:lang w:eastAsia="hi-IN" w:bidi="hi-IN"/>
        </w:rPr>
        <w:t xml:space="preserve">[A] plaintiff establishes its standing in a mortgage foreclosure action by demonstrating that, when the action was commenced, it was either the holder or assignee of the underlying note . . . [through] [e]ither a written assignment of the underlying note or the physical delivery of the note prior to the commencement of the foreclosure action.  142 A.D.3d 643, 644-45 (2d Dept. 2016); </w:t>
      </w:r>
      <w:r w:rsidRPr="00653168">
        <w:rPr>
          <w:rFonts w:ascii="Times New Roman" w:eastAsia="Times New Roman" w:hAnsi="Times New Roman" w:cs="Times New Roman"/>
          <w:i/>
          <w:kern w:val="3"/>
          <w:sz w:val="24"/>
          <w:szCs w:val="24"/>
          <w:lang w:eastAsia="hi-IN" w:bidi="hi-IN"/>
        </w:rPr>
        <w:t>see Ndiaye</w:t>
      </w:r>
      <w:r w:rsidRPr="00653168">
        <w:rPr>
          <w:rFonts w:ascii="Times New Roman" w:eastAsia="Times New Roman" w:hAnsi="Times New Roman" w:cs="Times New Roman"/>
          <w:kern w:val="3"/>
          <w:sz w:val="24"/>
          <w:szCs w:val="24"/>
          <w:lang w:eastAsia="hi-IN" w:bidi="hi-IN"/>
        </w:rPr>
        <w:t xml:space="preserve">, 146 A.D.3d at 684; </w:t>
      </w:r>
      <w:r w:rsidRPr="00653168">
        <w:rPr>
          <w:rFonts w:ascii="Times New Roman" w:eastAsia="Times New Roman" w:hAnsi="Times New Roman" w:cs="Times New Roman"/>
          <w:i/>
          <w:kern w:val="3"/>
          <w:sz w:val="24"/>
          <w:szCs w:val="24"/>
          <w:lang w:eastAsia="hi-IN" w:bidi="hi-IN"/>
        </w:rPr>
        <w:t>Dyer Trust 2012-1 v. Global World Realty, Inc.</w:t>
      </w:r>
      <w:r w:rsidRPr="00653168">
        <w:rPr>
          <w:rFonts w:ascii="Times New Roman" w:eastAsia="Times New Roman" w:hAnsi="Times New Roman" w:cs="Times New Roman"/>
          <w:kern w:val="3"/>
          <w:sz w:val="24"/>
          <w:szCs w:val="24"/>
          <w:lang w:eastAsia="hi-IN" w:bidi="hi-IN"/>
        </w:rPr>
        <w:t xml:space="preserve">, 140 A.D.3d 827, 828 (2d Dept. 2016); </w:t>
      </w:r>
      <w:r w:rsidRPr="00653168">
        <w:rPr>
          <w:rFonts w:ascii="Times New Roman" w:eastAsia="Times New Roman" w:hAnsi="Times New Roman" w:cs="Times New Roman"/>
          <w:i/>
          <w:kern w:val="3"/>
          <w:sz w:val="24"/>
          <w:szCs w:val="24"/>
          <w:lang w:eastAsia="hi-IN" w:bidi="hi-IN"/>
        </w:rPr>
        <w:t>Parris</w:t>
      </w:r>
      <w:r w:rsidRPr="00653168">
        <w:rPr>
          <w:rFonts w:ascii="Times New Roman" w:eastAsia="Times New Roman" w:hAnsi="Times New Roman" w:cs="Times New Roman"/>
          <w:kern w:val="3"/>
          <w:sz w:val="24"/>
          <w:szCs w:val="24"/>
          <w:lang w:eastAsia="hi-IN" w:bidi="hi-IN"/>
        </w:rPr>
        <w:t xml:space="preserve">, 136 A.D.3d at 592; </w:t>
      </w:r>
      <w:r w:rsidRPr="00653168">
        <w:rPr>
          <w:rFonts w:ascii="Times New Roman" w:eastAsia="Times New Roman" w:hAnsi="Times New Roman" w:cs="Times New Roman"/>
          <w:i/>
          <w:sz w:val="24"/>
          <w:szCs w:val="24"/>
          <w:shd w:val="clear" w:color="auto" w:fill="FFFFFF"/>
        </w:rPr>
        <w:t>Taylor</w:t>
      </w:r>
      <w:r w:rsidRPr="00653168">
        <w:rPr>
          <w:rFonts w:ascii="Times New Roman" w:eastAsia="Times New Roman" w:hAnsi="Times New Roman" w:cs="Times New Roman"/>
          <w:sz w:val="24"/>
          <w:szCs w:val="24"/>
          <w:shd w:val="clear" w:color="auto" w:fill="FFFFFF"/>
        </w:rPr>
        <w:t>, 25 N.Y.3d at 361.</w:t>
      </w:r>
    </w:p>
    <w:p w:rsidR="00653168" w:rsidRPr="00653168" w:rsidRDefault="00653168" w:rsidP="00653168">
      <w:pPr>
        <w:widowControl w:val="0"/>
        <w:suppressAutoHyphens/>
        <w:autoSpaceDN w:val="0"/>
        <w:spacing w:after="0" w:line="240" w:lineRule="auto"/>
        <w:ind w:right="720"/>
        <w:jc w:val="both"/>
        <w:rPr>
          <w:rFonts w:ascii="Times New Roman" w:eastAsia="Times New Roman" w:hAnsi="Times New Roman" w:cs="Times New Roman"/>
          <w:sz w:val="24"/>
          <w:szCs w:val="24"/>
          <w:shd w:val="clear" w:color="auto" w:fill="FFFFFF"/>
        </w:rPr>
      </w:pPr>
    </w:p>
    <w:p w:rsidR="00653168" w:rsidRPr="00653168" w:rsidRDefault="00653168" w:rsidP="00653168">
      <w:pPr>
        <w:pStyle w:val="ListParagraph"/>
        <w:widowControl w:val="0"/>
        <w:suppressAutoHyphens/>
        <w:autoSpaceDN w:val="0"/>
        <w:spacing w:after="0" w:line="480" w:lineRule="auto"/>
        <w:jc w:val="both"/>
        <w:rPr>
          <w:rFonts w:ascii="Times New Roman" w:eastAsia="Times New Roman" w:hAnsi="Times New Roman" w:cs="Times New Roman"/>
          <w:sz w:val="24"/>
          <w:szCs w:val="24"/>
          <w:shd w:val="clear" w:color="auto" w:fill="FFFFFF"/>
        </w:rPr>
      </w:pPr>
      <w:r w:rsidRPr="00653168">
        <w:rPr>
          <w:rFonts w:ascii="Times New Roman" w:eastAsia="Times New Roman" w:hAnsi="Times New Roman" w:cs="Times New Roman"/>
          <w:sz w:val="24"/>
          <w:szCs w:val="24"/>
          <w:shd w:val="clear" w:color="auto" w:fill="FFFFFF"/>
        </w:rPr>
        <w:tab/>
        <w:t>35.</w:t>
      </w:r>
      <w:r w:rsidRPr="00653168">
        <w:rPr>
          <w:rFonts w:ascii="Times New Roman" w:eastAsia="Times New Roman" w:hAnsi="Times New Roman" w:cs="Times New Roman"/>
          <w:sz w:val="24"/>
          <w:szCs w:val="24"/>
          <w:shd w:val="clear" w:color="auto" w:fill="FFFFFF"/>
        </w:rPr>
        <w:tab/>
        <w:t xml:space="preserve">Moreover, as confirmed by the Court in </w:t>
      </w:r>
      <w:r w:rsidRPr="00653168">
        <w:rPr>
          <w:rFonts w:ascii="Times New Roman" w:eastAsia="Times New Roman" w:hAnsi="Times New Roman" w:cs="Times New Roman"/>
          <w:i/>
          <w:sz w:val="24"/>
          <w:szCs w:val="24"/>
          <w:shd w:val="clear" w:color="auto" w:fill="FFFFFF"/>
        </w:rPr>
        <w:t>JPMorgan Chase Bank, N.A. v. Roseman</w:t>
      </w:r>
      <w:r w:rsidRPr="00653168">
        <w:rPr>
          <w:rFonts w:ascii="Times New Roman" w:eastAsia="Times New Roman" w:hAnsi="Times New Roman" w:cs="Times New Roman"/>
          <w:sz w:val="24"/>
          <w:szCs w:val="24"/>
          <w:shd w:val="clear" w:color="auto" w:fill="FFFFFF"/>
        </w:rPr>
        <w:t>,</w:t>
      </w:r>
      <w:r w:rsidRPr="00653168">
        <w:rPr>
          <w:rFonts w:ascii="Times New Roman" w:eastAsia="SimSun" w:hAnsi="Times New Roman" w:cs="Mangal"/>
          <w:kern w:val="3"/>
          <w:sz w:val="24"/>
          <w:szCs w:val="24"/>
          <w:lang w:eastAsia="zh-CN" w:bidi="hi-IN"/>
        </w:rPr>
        <w:t xml:space="preserve"> </w:t>
      </w:r>
      <w:r w:rsidRPr="00653168">
        <w:rPr>
          <w:rFonts w:ascii="Times New Roman" w:eastAsia="Times New Roman" w:hAnsi="Times New Roman" w:cs="Times New Roman"/>
          <w:sz w:val="24"/>
          <w:szCs w:val="24"/>
          <w:shd w:val="clear" w:color="auto" w:fill="FFFFFF"/>
        </w:rPr>
        <w:t xml:space="preserve">“a copy of the note was annexed to the complaint, establishing prima facie that the plaintiff had standing.”  137 A.D.3d 1222, 1223 (2d Dept. 2016); </w:t>
      </w:r>
      <w:r w:rsidRPr="00653168">
        <w:rPr>
          <w:rFonts w:ascii="Times New Roman" w:eastAsia="Times New Roman" w:hAnsi="Times New Roman" w:cs="Times New Roman"/>
          <w:i/>
          <w:sz w:val="24"/>
          <w:szCs w:val="24"/>
          <w:shd w:val="clear" w:color="auto" w:fill="FFFFFF"/>
        </w:rPr>
        <w:t>see Deutsche Bank Nat. Trust Co. v. Leigh</w:t>
      </w:r>
      <w:r w:rsidRPr="00653168">
        <w:rPr>
          <w:rFonts w:ascii="Times New Roman" w:eastAsia="Times New Roman" w:hAnsi="Times New Roman" w:cs="Times New Roman"/>
          <w:sz w:val="24"/>
          <w:szCs w:val="24"/>
          <w:shd w:val="clear" w:color="auto" w:fill="FFFFFF"/>
        </w:rPr>
        <w:t xml:space="preserve">, 137 A.D.3d 841, 842 (2d Dept. 2016).  Here, Ventures, the originally plaintiff, by annexing a copy of the Note to the Complaint, made a </w:t>
      </w:r>
      <w:r w:rsidRPr="00653168">
        <w:rPr>
          <w:rFonts w:ascii="Times New Roman" w:eastAsia="Times New Roman" w:hAnsi="Times New Roman" w:cs="Times New Roman"/>
          <w:i/>
          <w:sz w:val="24"/>
          <w:szCs w:val="24"/>
          <w:shd w:val="clear" w:color="auto" w:fill="FFFFFF"/>
        </w:rPr>
        <w:t xml:space="preserve">prima facie </w:t>
      </w:r>
      <w:r w:rsidRPr="00653168">
        <w:rPr>
          <w:rFonts w:ascii="Times New Roman" w:eastAsia="Times New Roman" w:hAnsi="Times New Roman" w:cs="Times New Roman"/>
          <w:sz w:val="24"/>
          <w:szCs w:val="24"/>
          <w:shd w:val="clear" w:color="auto" w:fill="FFFFFF"/>
        </w:rPr>
        <w:t xml:space="preserve">demonstration of its standing to commence this action.  </w:t>
      </w:r>
      <w:r w:rsidRPr="00653168">
        <w:rPr>
          <w:rFonts w:ascii="Times New Roman" w:eastAsia="Times New Roman" w:hAnsi="Times New Roman" w:cs="Times New Roman"/>
          <w:i/>
          <w:sz w:val="24"/>
          <w:szCs w:val="24"/>
          <w:shd w:val="clear" w:color="auto" w:fill="FFFFFF"/>
        </w:rPr>
        <w:t xml:space="preserve">See </w:t>
      </w:r>
      <w:r w:rsidRPr="00653168">
        <w:rPr>
          <w:rFonts w:ascii="Times New Roman" w:eastAsia="Times New Roman" w:hAnsi="Times New Roman" w:cs="Times New Roman"/>
          <w:b/>
          <w:sz w:val="24"/>
          <w:szCs w:val="24"/>
          <w:u w:val="single"/>
          <w:shd w:val="clear" w:color="auto" w:fill="FFFFFF"/>
        </w:rPr>
        <w:t>Exhibit E</w:t>
      </w:r>
      <w:r w:rsidRPr="00653168">
        <w:rPr>
          <w:rFonts w:ascii="Times New Roman" w:eastAsia="Times New Roman" w:hAnsi="Times New Roman" w:cs="Times New Roman"/>
          <w:sz w:val="24"/>
          <w:szCs w:val="24"/>
          <w:shd w:val="clear" w:color="auto" w:fill="FFFFFF"/>
        </w:rPr>
        <w:t>.</w:t>
      </w:r>
    </w:p>
    <w:p w:rsidR="00653168" w:rsidRPr="00653168" w:rsidRDefault="00653168" w:rsidP="00653168">
      <w:pPr>
        <w:pStyle w:val="ListParagraph"/>
        <w:widowControl w:val="0"/>
        <w:suppressAutoHyphens/>
        <w:autoSpaceDN w:val="0"/>
        <w:spacing w:after="0" w:line="480" w:lineRule="auto"/>
        <w:jc w:val="both"/>
        <w:rPr>
          <w:rFonts w:ascii="Times New Roman" w:eastAsia="Times New Roman" w:hAnsi="Times New Roman" w:cs="Times New Roman"/>
          <w:i/>
          <w:sz w:val="24"/>
          <w:szCs w:val="24"/>
          <w:u w:val="single"/>
          <w:shd w:val="clear" w:color="auto" w:fill="FFFFFF"/>
        </w:rPr>
      </w:pPr>
      <w:r w:rsidRPr="00653168">
        <w:rPr>
          <w:rFonts w:ascii="Times New Roman" w:eastAsia="Times New Roman" w:hAnsi="Times New Roman" w:cs="Times New Roman"/>
          <w:sz w:val="24"/>
          <w:szCs w:val="24"/>
          <w:shd w:val="clear" w:color="auto" w:fill="FFFFFF"/>
        </w:rPr>
        <w:tab/>
      </w:r>
      <w:r w:rsidRPr="00653168">
        <w:rPr>
          <w:rFonts w:ascii="Times New Roman" w:eastAsia="Times New Roman" w:hAnsi="Times New Roman" w:cs="Times New Roman"/>
          <w:i/>
          <w:sz w:val="24"/>
          <w:szCs w:val="24"/>
          <w:shd w:val="clear" w:color="auto" w:fill="FFFFFF"/>
        </w:rPr>
        <w:t>ii.</w:t>
      </w:r>
      <w:r w:rsidRPr="00653168">
        <w:rPr>
          <w:rFonts w:ascii="Times New Roman" w:eastAsia="Times New Roman" w:hAnsi="Times New Roman" w:cs="Times New Roman"/>
          <w:i/>
          <w:sz w:val="24"/>
          <w:szCs w:val="24"/>
          <w:shd w:val="clear" w:color="auto" w:fill="FFFFFF"/>
        </w:rPr>
        <w:tab/>
      </w:r>
      <w:r w:rsidRPr="00653168">
        <w:rPr>
          <w:rFonts w:ascii="Times New Roman" w:eastAsia="Times New Roman" w:hAnsi="Times New Roman" w:cs="Times New Roman"/>
          <w:i/>
          <w:sz w:val="24"/>
          <w:szCs w:val="24"/>
          <w:u w:val="single"/>
          <w:shd w:val="clear" w:color="auto" w:fill="FFFFFF"/>
        </w:rPr>
        <w:t>HMC Possessed Standing to Continue and Maintain this Action</w:t>
      </w:r>
    </w:p>
    <w:p w:rsidR="00653168" w:rsidRPr="00653168" w:rsidRDefault="00653168" w:rsidP="00653168">
      <w:pPr>
        <w:pStyle w:val="ListParagraph"/>
        <w:widowControl w:val="0"/>
        <w:suppressAutoHyphens/>
        <w:autoSpaceDN w:val="0"/>
        <w:spacing w:after="0" w:line="480" w:lineRule="auto"/>
        <w:jc w:val="both"/>
        <w:rPr>
          <w:rFonts w:ascii="Times New Roman" w:eastAsia="Times New Roman" w:hAnsi="Times New Roman" w:cs="Times New Roman"/>
          <w:sz w:val="24"/>
          <w:szCs w:val="24"/>
        </w:rPr>
      </w:pPr>
      <w:r w:rsidRPr="00653168">
        <w:rPr>
          <w:rFonts w:ascii="Times New Roman" w:eastAsia="Times New Roman" w:hAnsi="Times New Roman" w:cs="Times New Roman"/>
          <w:sz w:val="24"/>
          <w:szCs w:val="24"/>
          <w:shd w:val="clear" w:color="auto" w:fill="FFFFFF"/>
        </w:rPr>
        <w:tab/>
        <w:t>37.</w:t>
      </w:r>
      <w:r w:rsidRPr="00653168">
        <w:rPr>
          <w:rFonts w:ascii="Times New Roman" w:eastAsia="Times New Roman" w:hAnsi="Times New Roman" w:cs="Times New Roman"/>
          <w:sz w:val="24"/>
          <w:szCs w:val="24"/>
          <w:shd w:val="clear" w:color="auto" w:fill="FFFFFF"/>
        </w:rPr>
        <w:tab/>
        <w:t xml:space="preserve">As explained above, although the Prior Motion </w:t>
      </w:r>
      <w:r w:rsidRPr="00653168">
        <w:rPr>
          <w:rFonts w:ascii="Times New Roman" w:hAnsi="Times New Roman" w:cs="Times New Roman"/>
          <w:sz w:val="24"/>
          <w:szCs w:val="24"/>
        </w:rPr>
        <w:t xml:space="preserve">was denied, it was denied with any prejudice to refile based on certain discrepancies in the supporting affidavit, all of which have been remedied in the instant submission.  </w:t>
      </w:r>
      <w:r w:rsidRPr="00653168">
        <w:rPr>
          <w:rFonts w:ascii="Times New Roman" w:hAnsi="Times New Roman" w:cs="Times New Roman"/>
          <w:i/>
          <w:sz w:val="24"/>
          <w:szCs w:val="24"/>
        </w:rPr>
        <w:t xml:space="preserve">See </w:t>
      </w:r>
      <w:r w:rsidRPr="00653168">
        <w:rPr>
          <w:rFonts w:ascii="Times New Roman" w:hAnsi="Times New Roman" w:cs="Times New Roman"/>
          <w:b/>
          <w:sz w:val="24"/>
          <w:szCs w:val="24"/>
          <w:u w:val="single"/>
        </w:rPr>
        <w:t>Exhibit I</w:t>
      </w:r>
      <w:r w:rsidRPr="00653168">
        <w:rPr>
          <w:rFonts w:ascii="Times New Roman" w:hAnsi="Times New Roman" w:cs="Times New Roman"/>
          <w:sz w:val="24"/>
          <w:szCs w:val="24"/>
        </w:rPr>
        <w:t xml:space="preserve">.  It is respectfully submitted that the instant </w:t>
      </w:r>
      <w:r w:rsidRPr="00653168">
        <w:rPr>
          <w:rFonts w:ascii="Times New Roman" w:eastAsia="SimSun" w:hAnsi="Times New Roman" w:cs="Times New Roman"/>
          <w:kern w:val="3"/>
          <w:sz w:val="24"/>
          <w:szCs w:val="24"/>
          <w:lang w:eastAsia="zh-CN" w:bidi="hi-IN"/>
        </w:rPr>
        <w:t>affidavit of Karin Murphy,</w:t>
      </w:r>
      <w:r w:rsidRPr="00653168">
        <w:rPr>
          <w:rFonts w:ascii="Times New Roman" w:eastAsia="Times New Roman" w:hAnsi="Times New Roman" w:cs="Times New Roman"/>
          <w:sz w:val="24"/>
          <w:szCs w:val="24"/>
        </w:rPr>
        <w:t xml:space="preserve"> an Assistant Vice President of BSI Financial Services, attorney-in-fact for HMC and Ventures, remedies any and all of the aforementioned discrepancies.  Significantly, the Murphy Affidavit (</w:t>
      </w:r>
      <w:r w:rsidRPr="00653168">
        <w:rPr>
          <w:rFonts w:ascii="Times New Roman" w:eastAsia="Times New Roman" w:hAnsi="Times New Roman" w:cs="Times New Roman"/>
          <w:i/>
          <w:sz w:val="24"/>
          <w:szCs w:val="24"/>
        </w:rPr>
        <w:t xml:space="preserve">see </w:t>
      </w:r>
      <w:r w:rsidRPr="00653168">
        <w:rPr>
          <w:rFonts w:ascii="Times New Roman" w:eastAsia="Times New Roman" w:hAnsi="Times New Roman" w:cs="Times New Roman"/>
          <w:sz w:val="24"/>
          <w:szCs w:val="24"/>
        </w:rPr>
        <w:t xml:space="preserve">¶ 6), properly </w:t>
      </w:r>
      <w:r>
        <w:rPr>
          <w:rStyle w:val="FootnoteReference"/>
          <w:rFonts w:ascii="Times New Roman" w:eastAsia="Times New Roman" w:hAnsi="Times New Roman" w:cs="Times New Roman"/>
          <w:sz w:val="24"/>
          <w:szCs w:val="24"/>
        </w:rPr>
        <w:footnoteReference w:id="4"/>
      </w:r>
      <w:r w:rsidRPr="00653168">
        <w:rPr>
          <w:rFonts w:ascii="Times New Roman" w:eastAsia="Times New Roman" w:hAnsi="Times New Roman" w:cs="Times New Roman"/>
          <w:sz w:val="24"/>
          <w:szCs w:val="24"/>
        </w:rPr>
        <w:t xml:space="preserve"> </w:t>
      </w:r>
      <w:r w:rsidRPr="00653168">
        <w:rPr>
          <w:rFonts w:ascii="Times New Roman" w:eastAsia="Times New Roman" w:hAnsi="Times New Roman" w:cs="Times New Roman"/>
          <w:sz w:val="24"/>
          <w:szCs w:val="24"/>
        </w:rPr>
        <w:lastRenderedPageBreak/>
        <w:t>attests to and irrefutably confirms</w:t>
      </w:r>
      <w:r>
        <w:rPr>
          <w:rStyle w:val="FootnoteReference"/>
          <w:rFonts w:ascii="Times New Roman" w:eastAsia="Times New Roman" w:hAnsi="Times New Roman" w:cs="Times New Roman"/>
          <w:sz w:val="24"/>
          <w:szCs w:val="24"/>
        </w:rPr>
        <w:footnoteReference w:id="5"/>
      </w:r>
      <w:r w:rsidRPr="00653168">
        <w:rPr>
          <w:rFonts w:ascii="Times New Roman" w:eastAsia="Times New Roman" w:hAnsi="Times New Roman" w:cs="Times New Roman"/>
          <w:sz w:val="24"/>
          <w:szCs w:val="24"/>
        </w:rPr>
        <w:t xml:space="preserve"> that:</w:t>
      </w:r>
    </w:p>
    <w:p w:rsidR="00653168" w:rsidRPr="00653168" w:rsidRDefault="00653168" w:rsidP="00653168">
      <w:pPr>
        <w:widowControl w:val="0"/>
        <w:suppressAutoHyphens/>
        <w:autoSpaceDN w:val="0"/>
        <w:spacing w:after="0" w:line="240" w:lineRule="auto"/>
        <w:ind w:left="360" w:right="720" w:firstLine="360"/>
        <w:jc w:val="both"/>
        <w:rPr>
          <w:rFonts w:ascii="Times New Roman" w:eastAsia="Times New Roman" w:hAnsi="Times New Roman" w:cs="Times New Roman"/>
          <w:sz w:val="24"/>
          <w:szCs w:val="24"/>
        </w:rPr>
      </w:pPr>
      <w:r w:rsidRPr="00653168">
        <w:rPr>
          <w:rFonts w:ascii="Times New Roman" w:eastAsia="Times New Roman" w:hAnsi="Times New Roman" w:cs="Times New Roman"/>
          <w:sz w:val="24"/>
          <w:szCs w:val="24"/>
        </w:rPr>
        <w:lastRenderedPageBreak/>
        <w:t>[T]he original note was delivered to the Original Plaintiff, VENTURES, or its custodian/agent on or before November 1, 2014.  Following commencement of the within action, the Original Plaintiff, VENTURES, physically delivered the Note, containing all above-reference endorsements and/or allonges to HMC.  HMC, or its custodian/agent is currently in physical possession of the original Note, containing all of the above-referenced indorsements and allonges firmly affixed thereto.</w:t>
      </w:r>
    </w:p>
    <w:p w:rsidR="00653168" w:rsidRPr="00653168" w:rsidRDefault="00653168" w:rsidP="00653168">
      <w:pPr>
        <w:pStyle w:val="ListParagraph"/>
        <w:widowControl w:val="0"/>
        <w:suppressAutoHyphens/>
        <w:autoSpaceDN w:val="0"/>
        <w:spacing w:after="0" w:line="480" w:lineRule="auto"/>
        <w:jc w:val="both"/>
        <w:rPr>
          <w:rFonts w:ascii="Times New Roman" w:eastAsia="SimSun" w:hAnsi="Times New Roman" w:cs="Times New Roman"/>
          <w:kern w:val="3"/>
          <w:sz w:val="24"/>
          <w:szCs w:val="24"/>
          <w:lang w:eastAsia="zh-CN" w:bidi="hi-IN"/>
        </w:rPr>
      </w:pPr>
      <w:r w:rsidRPr="00653168">
        <w:rPr>
          <w:rFonts w:ascii="Times New Roman" w:eastAsia="Times New Roman" w:hAnsi="Times New Roman" w:cs="Times New Roman"/>
          <w:sz w:val="24"/>
          <w:szCs w:val="24"/>
        </w:rPr>
        <w:t>38.</w:t>
      </w:r>
      <w:r w:rsidRPr="00653168">
        <w:rPr>
          <w:rFonts w:ascii="Times New Roman" w:eastAsia="Times New Roman" w:hAnsi="Times New Roman" w:cs="Times New Roman"/>
          <w:sz w:val="24"/>
          <w:szCs w:val="24"/>
        </w:rPr>
        <w:tab/>
        <w:t xml:space="preserve">Thus, in addition to being based on </w:t>
      </w:r>
      <w:r w:rsidRPr="00653168">
        <w:rPr>
          <w:rFonts w:ascii="Times New Roman" w:eastAsia="SimSun" w:hAnsi="Times New Roman" w:cs="Times New Roman"/>
          <w:kern w:val="3"/>
          <w:sz w:val="24"/>
          <w:szCs w:val="24"/>
          <w:lang w:eastAsia="zh-CN" w:bidi="hi-IN"/>
        </w:rPr>
        <w:t xml:space="preserve">Karin Murphy’s own personal knowledge, the Murphy Affidavit is also based on (i) business records of both Ventures and HMC, (ii) maintained in the ordinary course of business, and (iii) created around the time of the subject occurrences, the physical obtainment of the Note by Ventures, the original plaintiff, and HMC, Ventures’ assignee/predecessor-in-interest and the current plaintiff.  As such, the Murphy Affidavit is admissible as uncontroverted proof of the standing of both Ventures and HMC.  </w:t>
      </w:r>
      <w:r w:rsidRPr="00653168">
        <w:rPr>
          <w:rFonts w:ascii="Times New Roman" w:eastAsia="SimSun" w:hAnsi="Times New Roman" w:cs="Times New Roman"/>
          <w:i/>
          <w:kern w:val="3"/>
          <w:sz w:val="24"/>
          <w:szCs w:val="24"/>
          <w:lang w:eastAsia="zh-CN" w:bidi="hi-IN"/>
        </w:rPr>
        <w:t xml:space="preserve">See </w:t>
      </w:r>
      <w:r w:rsidRPr="00653168">
        <w:rPr>
          <w:rFonts w:ascii="Times New Roman" w:eastAsia="SimSun" w:hAnsi="Times New Roman" w:cs="Times New Roman"/>
          <w:kern w:val="3"/>
          <w:sz w:val="24"/>
          <w:szCs w:val="24"/>
          <w:lang w:eastAsia="zh-CN" w:bidi="hi-IN"/>
        </w:rPr>
        <w:t>CPLR 4518(a).</w:t>
      </w:r>
    </w:p>
    <w:p w:rsidR="00653168" w:rsidRPr="00653168" w:rsidRDefault="00653168" w:rsidP="00653168">
      <w:pPr>
        <w:pStyle w:val="ListParagraph"/>
        <w:widowControl w:val="0"/>
        <w:suppressAutoHyphens/>
        <w:autoSpaceDN w:val="0"/>
        <w:spacing w:after="0" w:line="480" w:lineRule="auto"/>
        <w:jc w:val="both"/>
        <w:rPr>
          <w:rFonts w:ascii="Times New Roman" w:eastAsia="Times New Roman" w:hAnsi="Times New Roman" w:cs="Times New Roman"/>
          <w:sz w:val="24"/>
          <w:szCs w:val="24"/>
        </w:rPr>
      </w:pPr>
      <w:r w:rsidRPr="00653168">
        <w:rPr>
          <w:rFonts w:ascii="Times New Roman" w:eastAsia="Times New Roman" w:hAnsi="Times New Roman" w:cs="Times New Roman"/>
          <w:sz w:val="24"/>
          <w:szCs w:val="24"/>
        </w:rPr>
        <w:t>39.</w:t>
      </w:r>
      <w:r w:rsidRPr="00653168">
        <w:rPr>
          <w:rFonts w:ascii="Times New Roman" w:eastAsia="Times New Roman" w:hAnsi="Times New Roman" w:cs="Times New Roman"/>
          <w:sz w:val="24"/>
          <w:szCs w:val="24"/>
        </w:rPr>
        <w:tab/>
        <w:t xml:space="preserve">In New York, it is well-settled that an assignee may continue the action of the assignor under the name of the plaintiff or the assignee’s substituted name.  </w:t>
      </w:r>
      <w:r w:rsidRPr="00653168">
        <w:rPr>
          <w:rFonts w:ascii="Times New Roman" w:eastAsia="Times New Roman" w:hAnsi="Times New Roman" w:cs="Times New Roman"/>
          <w:i/>
          <w:sz w:val="24"/>
          <w:szCs w:val="24"/>
        </w:rPr>
        <w:t>See, e.g., Hirschfeld v. Fitzgerald</w:t>
      </w:r>
      <w:r w:rsidRPr="00653168">
        <w:rPr>
          <w:rFonts w:ascii="Times New Roman" w:eastAsia="Times New Roman" w:hAnsi="Times New Roman" w:cs="Times New Roman"/>
          <w:sz w:val="24"/>
          <w:szCs w:val="24"/>
        </w:rPr>
        <w:t xml:space="preserve">, 157 N.Y. 166, 177-78 (1898); </w:t>
      </w:r>
      <w:r w:rsidRPr="00653168">
        <w:rPr>
          <w:rFonts w:ascii="Times New Roman" w:eastAsia="Times New Roman" w:hAnsi="Times New Roman" w:cs="Times New Roman"/>
          <w:i/>
          <w:sz w:val="24"/>
          <w:szCs w:val="24"/>
        </w:rPr>
        <w:t>HSBC Bank USA v. Hernandez</w:t>
      </w:r>
      <w:r w:rsidRPr="00653168">
        <w:rPr>
          <w:rFonts w:ascii="Times New Roman" w:eastAsia="Times New Roman" w:hAnsi="Times New Roman" w:cs="Times New Roman"/>
          <w:sz w:val="24"/>
          <w:szCs w:val="24"/>
        </w:rPr>
        <w:t xml:space="preserve">, 92 A.D.3d 843, 944 (2d Dept. 2012); </w:t>
      </w:r>
      <w:r w:rsidRPr="00653168">
        <w:rPr>
          <w:rFonts w:ascii="Times New Roman" w:eastAsia="Times New Roman" w:hAnsi="Times New Roman" w:cs="Times New Roman"/>
          <w:i/>
          <w:sz w:val="24"/>
          <w:szCs w:val="24"/>
        </w:rPr>
        <w:t>Citimortgage, Inc. v. Stosel</w:t>
      </w:r>
      <w:r w:rsidRPr="00653168">
        <w:rPr>
          <w:rFonts w:ascii="Times New Roman" w:eastAsia="Times New Roman" w:hAnsi="Times New Roman" w:cs="Times New Roman"/>
          <w:sz w:val="24"/>
          <w:szCs w:val="24"/>
        </w:rPr>
        <w:t xml:space="preserve">, 89 A.D.3d 887, 888 (2d Dept. 2011); </w:t>
      </w:r>
      <w:r w:rsidRPr="00653168">
        <w:rPr>
          <w:rFonts w:ascii="Times New Roman" w:eastAsia="Times New Roman" w:hAnsi="Times New Roman" w:cs="Times New Roman"/>
          <w:i/>
          <w:sz w:val="24"/>
          <w:szCs w:val="24"/>
        </w:rPr>
        <w:t>Dumpson v. Cohen</w:t>
      </w:r>
      <w:r w:rsidRPr="00653168">
        <w:rPr>
          <w:rFonts w:ascii="Times New Roman" w:eastAsia="Times New Roman" w:hAnsi="Times New Roman" w:cs="Times New Roman"/>
          <w:sz w:val="24"/>
          <w:szCs w:val="24"/>
        </w:rPr>
        <w:t xml:space="preserve">, 14 A.D.2d 871, 871 (1st Dept. 1961).  Thus, even overlooking the uncontroverted admissibility of the Murphy Affidavit, it is beyond dispute that HMC, as Ventures’ </w:t>
      </w:r>
      <w:r w:rsidRPr="00653168">
        <w:rPr>
          <w:rFonts w:ascii="Times New Roman" w:eastAsia="SimSun" w:hAnsi="Times New Roman" w:cs="Times New Roman"/>
          <w:kern w:val="3"/>
          <w:sz w:val="24"/>
          <w:szCs w:val="24"/>
          <w:lang w:eastAsia="zh-CN" w:bidi="hi-IN"/>
        </w:rPr>
        <w:t>assignee/predecessor-in-interest and the current plaintiff</w:t>
      </w:r>
      <w:r w:rsidRPr="00653168">
        <w:rPr>
          <w:rFonts w:ascii="Times New Roman" w:eastAsia="Times New Roman" w:hAnsi="Times New Roman" w:cs="Times New Roman"/>
          <w:sz w:val="24"/>
          <w:szCs w:val="24"/>
        </w:rPr>
        <w:t xml:space="preserve">, possessed standing to continue and maintain this action by virtue of Ventures, the original plaintiff, having annexed a copy of the Note to the Complaint. </w:t>
      </w:r>
    </w:p>
    <w:p w:rsidR="00653168" w:rsidRDefault="00653168" w:rsidP="00653168">
      <w:pPr>
        <w:pStyle w:val="ListParagraph"/>
        <w:widowControl w:val="0"/>
        <w:suppressAutoHyphens/>
        <w:autoSpaceDN w:val="0"/>
        <w:spacing w:after="0" w:line="480" w:lineRule="auto"/>
        <w:jc w:val="both"/>
        <w:rPr>
          <w:rFonts w:ascii="Times New Roman" w:eastAsia="Times New Roman" w:hAnsi="Times New Roman" w:cs="Times New Roman"/>
          <w:sz w:val="24"/>
          <w:szCs w:val="24"/>
        </w:rPr>
      </w:pPr>
      <w:r w:rsidRPr="00653168">
        <w:rPr>
          <w:rFonts w:ascii="Times New Roman" w:eastAsia="Times New Roman" w:hAnsi="Times New Roman" w:cs="Times New Roman"/>
          <w:sz w:val="24"/>
          <w:szCs w:val="24"/>
        </w:rPr>
        <w:t>40.</w:t>
      </w:r>
      <w:r w:rsidRPr="00653168">
        <w:rPr>
          <w:rFonts w:ascii="Times New Roman" w:eastAsia="Times New Roman" w:hAnsi="Times New Roman" w:cs="Times New Roman"/>
          <w:sz w:val="24"/>
          <w:szCs w:val="24"/>
        </w:rPr>
        <w:tab/>
        <w:t xml:space="preserve">Based on the foregoing, Defendant’s fourth affirmative and fourteenth affirmative </w:t>
      </w:r>
      <w:r w:rsidRPr="00653168">
        <w:rPr>
          <w:rFonts w:ascii="Times New Roman" w:eastAsia="Times New Roman" w:hAnsi="Times New Roman" w:cs="Times New Roman"/>
          <w:sz w:val="24"/>
          <w:szCs w:val="24"/>
        </w:rPr>
        <w:lastRenderedPageBreak/>
        <w:t>defenses are devoid of any merit whatsoever and should be stricken in their entirety.</w:t>
      </w:r>
    </w:p>
    <w:p w:rsidR="00345F7D" w:rsidRDefault="00653168" w:rsidP="00DA67D6">
      <w:pPr>
        <w:pStyle w:val="ListParagraph"/>
        <w:widowControl w:val="0"/>
        <w:numPr>
          <w:ilvl w:val="0"/>
          <w:numId w:val="3"/>
        </w:numPr>
        <w:suppressAutoHyphens/>
        <w:autoSpaceDN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fully complied all Applicable Disclosure Requirements, including the requirements of the Truth in Lending Act and 12 CFR §</w:t>
      </w:r>
      <w:r w:rsidR="00345F7D">
        <w:rPr>
          <w:rFonts w:ascii="Times New Roman" w:eastAsia="Times New Roman" w:hAnsi="Times New Roman" w:cs="Times New Roman"/>
          <w:sz w:val="24"/>
          <w:szCs w:val="24"/>
        </w:rPr>
        <w:t xml:space="preserve">226.9 </w:t>
      </w:r>
    </w:p>
    <w:p w:rsidR="00345F7D" w:rsidRPr="002B6390" w:rsidRDefault="00345F7D" w:rsidP="00DA67D6">
      <w:pPr>
        <w:pStyle w:val="ListParagraph"/>
        <w:widowControl w:val="0"/>
        <w:numPr>
          <w:ilvl w:val="1"/>
          <w:numId w:val="3"/>
        </w:numPr>
        <w:suppressAutoHyphens/>
        <w:autoSpaceDN w:val="0"/>
        <w:spacing w:after="0" w:line="360" w:lineRule="auto"/>
        <w:jc w:val="both"/>
        <w:rPr>
          <w:rFonts w:ascii="Times New Roman" w:eastAsia="Times New Roman" w:hAnsi="Times New Roman" w:cs="Times New Roman"/>
          <w:sz w:val="24"/>
          <w:szCs w:val="24"/>
        </w:rPr>
      </w:pPr>
      <w:r w:rsidRPr="00345F7D">
        <w:rPr>
          <w:rFonts w:ascii="Times New Roman" w:eastAsia="Times New Roman" w:hAnsi="Times New Roman" w:cs="Times New Roman"/>
          <w:sz w:val="24"/>
          <w:szCs w:val="24"/>
        </w:rPr>
        <w:t>41.</w:t>
      </w:r>
      <w:r w:rsidRPr="00345F7D">
        <w:rPr>
          <w:rFonts w:ascii="Times New Roman" w:eastAsia="Times New Roman" w:hAnsi="Times New Roman" w:cs="Times New Roman"/>
          <w:sz w:val="24"/>
          <w:szCs w:val="24"/>
        </w:rPr>
        <w:tab/>
        <w:t xml:space="preserve">Defendant’s fifth and seventh affirmative defenses assert that “Plaintiff has failed to disclose to defendant the terms of the mortgage loan in accordance with the Truth in Lending Act” and that “Plaintiff has failed to comply with the disclosure requirements of 12. C.F.R. Section 226.9.”  Def.[’s] Answer, ¶¶ 7, 9.  </w:t>
      </w:r>
      <w:r w:rsidRPr="002B6390">
        <w:rPr>
          <w:rFonts w:ascii="Times New Roman" w:eastAsia="Times New Roman" w:hAnsi="Times New Roman" w:cs="Times New Roman"/>
          <w:sz w:val="24"/>
          <w:szCs w:val="24"/>
        </w:rPr>
        <w:t>This false, self-serving assertion is disproven by the annexed documentary evidence.</w:t>
      </w:r>
    </w:p>
    <w:p w:rsidR="00345F7D" w:rsidRPr="002B6390" w:rsidRDefault="00345F7D" w:rsidP="00345F7D">
      <w:pPr>
        <w:pStyle w:val="ListParagraph"/>
        <w:widowControl w:val="0"/>
        <w:suppressAutoHyphens/>
        <w:autoSpaceDN w:val="0"/>
        <w:spacing w:after="0" w:line="480" w:lineRule="auto"/>
        <w:jc w:val="both"/>
        <w:rPr>
          <w:rFonts w:ascii="Times New Roman" w:hAnsi="Times New Roman" w:cs="Times New Roman"/>
          <w:sz w:val="24"/>
          <w:szCs w:val="24"/>
        </w:rPr>
      </w:pPr>
      <w:r w:rsidRPr="002B6390">
        <w:rPr>
          <w:rFonts w:ascii="Times New Roman" w:eastAsia="Times New Roman" w:hAnsi="Times New Roman" w:cs="Times New Roman"/>
          <w:sz w:val="24"/>
          <w:szCs w:val="24"/>
        </w:rPr>
        <w:tab/>
        <w:t>42.</w:t>
      </w:r>
      <w:r w:rsidRPr="002B6390">
        <w:rPr>
          <w:rFonts w:ascii="Times New Roman" w:eastAsia="Times New Roman" w:hAnsi="Times New Roman" w:cs="Times New Roman"/>
          <w:sz w:val="24"/>
          <w:szCs w:val="24"/>
        </w:rPr>
        <w:tab/>
        <w:t>As a preliminary matter, the instant defense is time barred as the statute of limitations for a claim under the Truth in Lending Act (hereinafter “TILA”)</w:t>
      </w:r>
      <w:r w:rsidRPr="002B6390">
        <w:rPr>
          <w:rFonts w:ascii="Times New Roman" w:hAnsi="Times New Roman" w:cs="Times New Roman"/>
          <w:sz w:val="24"/>
          <w:szCs w:val="24"/>
        </w:rPr>
        <w:t xml:space="preserve"> is one year.  </w:t>
      </w:r>
      <w:r w:rsidRPr="002B6390">
        <w:rPr>
          <w:rFonts w:ascii="Times New Roman" w:hAnsi="Times New Roman" w:cs="Times New Roman"/>
          <w:i/>
          <w:sz w:val="24"/>
          <w:szCs w:val="24"/>
        </w:rPr>
        <w:t xml:space="preserve">See </w:t>
      </w:r>
      <w:r w:rsidRPr="002B6390">
        <w:rPr>
          <w:rFonts w:ascii="Times New Roman" w:hAnsi="Times New Roman" w:cs="Times New Roman"/>
          <w:sz w:val="24"/>
          <w:szCs w:val="24"/>
        </w:rPr>
        <w:t>15 U.S.C. § 1640(e).  Here, since Defendant executed the Note and Mortgage on August 22, 2007 (</w:t>
      </w:r>
      <w:r w:rsidRPr="002B6390">
        <w:rPr>
          <w:rFonts w:ascii="Times New Roman" w:hAnsi="Times New Roman" w:cs="Times New Roman"/>
          <w:i/>
          <w:sz w:val="24"/>
          <w:szCs w:val="24"/>
        </w:rPr>
        <w:t xml:space="preserve">see </w:t>
      </w:r>
      <w:r w:rsidRPr="002B6390">
        <w:rPr>
          <w:rFonts w:ascii="Times New Roman" w:hAnsi="Times New Roman" w:cs="Times New Roman"/>
          <w:b/>
          <w:sz w:val="24"/>
          <w:szCs w:val="24"/>
          <w:u w:val="single"/>
        </w:rPr>
        <w:t>Exhibit A</w:t>
      </w:r>
      <w:r w:rsidRPr="002B6390">
        <w:rPr>
          <w:rFonts w:ascii="Times New Roman" w:hAnsi="Times New Roman" w:cs="Times New Roman"/>
          <w:sz w:val="24"/>
          <w:szCs w:val="24"/>
        </w:rPr>
        <w:t xml:space="preserve"> and </w:t>
      </w:r>
      <w:r w:rsidRPr="002B6390">
        <w:rPr>
          <w:rFonts w:ascii="Times New Roman" w:hAnsi="Times New Roman" w:cs="Times New Roman"/>
          <w:b/>
          <w:sz w:val="24"/>
          <w:szCs w:val="24"/>
          <w:u w:val="single"/>
        </w:rPr>
        <w:t>Exhibit B</w:t>
      </w:r>
      <w:r w:rsidRPr="002B6390">
        <w:rPr>
          <w:rFonts w:ascii="Times New Roman" w:hAnsi="Times New Roman" w:cs="Times New Roman"/>
          <w:sz w:val="24"/>
          <w:szCs w:val="24"/>
        </w:rPr>
        <w:t>), Defendant was subsequently precluded from attempting to advance the instant claim more than eight years later in the September 21, 2015 Answer (</w:t>
      </w:r>
      <w:r w:rsidRPr="002B6390">
        <w:rPr>
          <w:rFonts w:ascii="Times New Roman" w:hAnsi="Times New Roman" w:cs="Times New Roman"/>
          <w:i/>
          <w:sz w:val="24"/>
          <w:szCs w:val="24"/>
        </w:rPr>
        <w:t xml:space="preserve">see </w:t>
      </w:r>
      <w:r w:rsidRPr="002B6390">
        <w:rPr>
          <w:rFonts w:ascii="Times New Roman" w:hAnsi="Times New Roman" w:cs="Times New Roman"/>
          <w:b/>
          <w:sz w:val="24"/>
          <w:szCs w:val="24"/>
          <w:u w:val="single"/>
        </w:rPr>
        <w:t>Exhibit G</w:t>
      </w:r>
      <w:r w:rsidRPr="002B6390">
        <w:rPr>
          <w:rFonts w:ascii="Times New Roman" w:hAnsi="Times New Roman" w:cs="Times New Roman"/>
          <w:sz w:val="24"/>
          <w:szCs w:val="24"/>
        </w:rPr>
        <w:t xml:space="preserve">).  In any event, the defense still must fail on the merits since it is beyond dispute that as part of the closing of the mortgage loan, Defendant was provided with and signed the requisite TILA statement disclosing the applicable annual percentage rate, finance charge, amount financed, among other information.  </w:t>
      </w:r>
      <w:r w:rsidRPr="002B6390">
        <w:rPr>
          <w:rFonts w:ascii="Times New Roman" w:hAnsi="Times New Roman" w:cs="Times New Roman"/>
          <w:i/>
          <w:sz w:val="24"/>
          <w:szCs w:val="24"/>
        </w:rPr>
        <w:t>See</w:t>
      </w:r>
      <w:r w:rsidRPr="002B6390">
        <w:rPr>
          <w:rFonts w:ascii="Times New Roman" w:hAnsi="Times New Roman" w:cs="Times New Roman"/>
          <w:sz w:val="24"/>
          <w:szCs w:val="24"/>
        </w:rPr>
        <w:t xml:space="preserve"> </w:t>
      </w:r>
      <w:r w:rsidRPr="002B6390">
        <w:rPr>
          <w:rFonts w:ascii="Times New Roman" w:hAnsi="Times New Roman" w:cs="Times New Roman"/>
          <w:b/>
          <w:sz w:val="24"/>
          <w:szCs w:val="24"/>
          <w:u w:val="single"/>
        </w:rPr>
        <w:t>Exhibit K</w:t>
      </w:r>
      <w:r w:rsidRPr="002B6390">
        <w:rPr>
          <w:rFonts w:ascii="Times New Roman" w:hAnsi="Times New Roman" w:cs="Times New Roman"/>
          <w:sz w:val="24"/>
          <w:szCs w:val="24"/>
        </w:rPr>
        <w:t xml:space="preserve">.  Furthermore, the loan at issue is a closed-end mortgage rendering 12 CFR 226.9 wholly inapplicable.  </w:t>
      </w:r>
    </w:p>
    <w:p w:rsidR="00345F7D" w:rsidRPr="002B6390" w:rsidRDefault="00345F7D" w:rsidP="00345F7D">
      <w:pPr>
        <w:widowControl w:val="0"/>
        <w:suppressAutoHyphens/>
        <w:autoSpaceDN w:val="0"/>
        <w:spacing w:after="0" w:line="480" w:lineRule="auto"/>
        <w:ind w:left="720" w:firstLine="720"/>
        <w:jc w:val="both"/>
        <w:rPr>
          <w:rFonts w:ascii="Times New Roman" w:hAnsi="Times New Roman" w:cs="Times New Roman"/>
          <w:sz w:val="24"/>
          <w:szCs w:val="24"/>
        </w:rPr>
      </w:pPr>
      <w:r w:rsidRPr="002B6390">
        <w:rPr>
          <w:rFonts w:ascii="Times New Roman" w:hAnsi="Times New Roman" w:cs="Times New Roman"/>
          <w:sz w:val="24"/>
          <w:szCs w:val="24"/>
        </w:rPr>
        <w:t>43.</w:t>
      </w:r>
      <w:r w:rsidRPr="002B6390">
        <w:rPr>
          <w:rFonts w:ascii="Times New Roman" w:hAnsi="Times New Roman" w:cs="Times New Roman"/>
          <w:sz w:val="24"/>
          <w:szCs w:val="24"/>
        </w:rPr>
        <w:tab/>
        <w:t>Accordingly, Defendant’s</w:t>
      </w:r>
      <w:r w:rsidRPr="002B6390">
        <w:rPr>
          <w:rFonts w:ascii="Times New Roman" w:hAnsi="Times New Roman" w:cs="Times New Roman"/>
          <w:i/>
          <w:sz w:val="24"/>
          <w:szCs w:val="24"/>
        </w:rPr>
        <w:t xml:space="preserve"> </w:t>
      </w:r>
      <w:r w:rsidRPr="002B6390">
        <w:rPr>
          <w:rFonts w:ascii="Times New Roman" w:hAnsi="Times New Roman" w:cs="Times New Roman"/>
          <w:sz w:val="24"/>
          <w:szCs w:val="24"/>
        </w:rPr>
        <w:t>fifth and seventh affirmative defenses are devoid of any merit whatsoever and should be stricken in their entirety.</w:t>
      </w:r>
    </w:p>
    <w:p w:rsidR="00345F7D" w:rsidRPr="002B6390" w:rsidRDefault="00345F7D" w:rsidP="00DA67D6">
      <w:pPr>
        <w:pStyle w:val="ListParagraph"/>
        <w:widowControl w:val="0"/>
        <w:numPr>
          <w:ilvl w:val="0"/>
          <w:numId w:val="3"/>
        </w:numPr>
        <w:suppressAutoHyphens/>
        <w:autoSpaceDN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Plaintiff fully complied with All conditions Precedent, including the Requirements of RPAPL § 1304</w:t>
      </w:r>
    </w:p>
    <w:p w:rsidR="00345F7D" w:rsidRPr="002B6390" w:rsidRDefault="00345F7D" w:rsidP="00DA67D6">
      <w:pPr>
        <w:pStyle w:val="ListParagraph"/>
        <w:widowControl w:val="0"/>
        <w:numPr>
          <w:ilvl w:val="1"/>
          <w:numId w:val="3"/>
        </w:numPr>
        <w:suppressAutoHyphens/>
        <w:autoSpaceDN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44.</w:t>
      </w:r>
      <w:r w:rsidRPr="002B6390">
        <w:rPr>
          <w:rFonts w:ascii="Times New Roman" w:hAnsi="Times New Roman" w:cs="Times New Roman"/>
          <w:sz w:val="24"/>
          <w:szCs w:val="24"/>
        </w:rPr>
        <w:tab/>
        <w:t xml:space="preserve">Defendant’s sixth and fifteenth affirmative defense baselessly allege that </w:t>
      </w:r>
      <w:r w:rsidRPr="002B6390">
        <w:rPr>
          <w:rFonts w:ascii="Times New Roman" w:hAnsi="Times New Roman" w:cs="Times New Roman"/>
          <w:sz w:val="24"/>
          <w:szCs w:val="24"/>
        </w:rPr>
        <w:lastRenderedPageBreak/>
        <w:t xml:space="preserve">“Plaintiff has failed to plead the performance or occurrence of conditions precedent in accordance with law” and that “Plaintiff has not complied with RPAPL §1304.”  </w:t>
      </w:r>
      <w:r w:rsidRPr="002B6390">
        <w:rPr>
          <w:rFonts w:ascii="Times New Roman" w:hAnsi="Times New Roman" w:cs="Times New Roman"/>
          <w:i/>
          <w:sz w:val="24"/>
          <w:szCs w:val="24"/>
        </w:rPr>
        <w:t xml:space="preserve">See </w:t>
      </w:r>
      <w:r w:rsidRPr="002B6390">
        <w:rPr>
          <w:rFonts w:ascii="Times New Roman" w:hAnsi="Times New Roman" w:cs="Times New Roman"/>
          <w:sz w:val="24"/>
          <w:szCs w:val="24"/>
        </w:rPr>
        <w:t>Def.[’s] Answer, ¶¶ 8, 17.  This unsubstantiated allegation is untenable under the relevant facts and applicable law.</w:t>
      </w:r>
    </w:p>
    <w:p w:rsidR="00345F7D" w:rsidRPr="002B6390" w:rsidRDefault="00345F7D" w:rsidP="00345F7D">
      <w:pPr>
        <w:pStyle w:val="ListParagraph"/>
        <w:widowControl w:val="0"/>
        <w:suppressAutoHyphens/>
        <w:autoSpaceDN w:val="0"/>
        <w:spacing w:after="0" w:line="480" w:lineRule="auto"/>
        <w:jc w:val="both"/>
        <w:rPr>
          <w:rFonts w:ascii="Times New Roman" w:hAnsi="Times New Roman" w:cs="Times New Roman"/>
          <w:sz w:val="24"/>
          <w:szCs w:val="24"/>
          <w:shd w:val="clear" w:color="auto" w:fill="FFFFFF"/>
        </w:rPr>
      </w:pPr>
      <w:r w:rsidRPr="002B6390">
        <w:rPr>
          <w:rFonts w:ascii="Times New Roman" w:hAnsi="Times New Roman" w:cs="Times New Roman"/>
          <w:sz w:val="24"/>
          <w:szCs w:val="24"/>
        </w:rPr>
        <w:tab/>
        <w:t>45.</w:t>
      </w:r>
      <w:r w:rsidRPr="002B6390">
        <w:rPr>
          <w:rFonts w:ascii="Times New Roman" w:hAnsi="Times New Roman" w:cs="Times New Roman"/>
          <w:sz w:val="24"/>
          <w:szCs w:val="24"/>
        </w:rPr>
        <w:tab/>
      </w:r>
      <w:r w:rsidRPr="002B6390">
        <w:rPr>
          <w:rFonts w:ascii="Times New Roman" w:hAnsi="Times New Roman" w:cs="Times New Roman"/>
          <w:sz w:val="24"/>
          <w:szCs w:val="24"/>
          <w:shd w:val="clear" w:color="auto" w:fill="FFFFFF"/>
        </w:rPr>
        <w:t xml:space="preserve">Again, Defendant has not offered any supporting details or evidence, admissible or otherwise, capable of creating an issue of fact regarding Plaintiff’s compliance with any conditions precedent, including RPAPL 1304, and the defense must be stricken on that ground alone.  </w:t>
      </w:r>
      <w:r w:rsidRPr="002B6390">
        <w:rPr>
          <w:rFonts w:ascii="Times New Roman" w:hAnsi="Times New Roman" w:cs="Times New Roman"/>
          <w:i/>
          <w:sz w:val="24"/>
          <w:szCs w:val="24"/>
          <w:shd w:val="clear" w:color="auto" w:fill="FFFFFF"/>
        </w:rPr>
        <w:t>See Zuckerman</w:t>
      </w:r>
      <w:r w:rsidRPr="002B6390">
        <w:rPr>
          <w:rFonts w:ascii="Times New Roman" w:hAnsi="Times New Roman" w:cs="Times New Roman"/>
          <w:sz w:val="24"/>
          <w:szCs w:val="24"/>
          <w:shd w:val="clear" w:color="auto" w:fill="FFFFFF"/>
        </w:rPr>
        <w:t xml:space="preserve">, 49 N.Y.2d at 562; </w:t>
      </w:r>
      <w:r w:rsidRPr="002B6390">
        <w:rPr>
          <w:rFonts w:ascii="Times New Roman" w:hAnsi="Times New Roman" w:cs="Times New Roman"/>
          <w:i/>
          <w:sz w:val="24"/>
          <w:szCs w:val="24"/>
          <w:shd w:val="clear" w:color="auto" w:fill="FFFFFF"/>
        </w:rPr>
        <w:t>Fair</w:t>
      </w:r>
      <w:r w:rsidRPr="002B6390">
        <w:rPr>
          <w:rFonts w:ascii="Times New Roman" w:hAnsi="Times New Roman" w:cs="Times New Roman"/>
          <w:sz w:val="24"/>
          <w:szCs w:val="24"/>
          <w:shd w:val="clear" w:color="auto" w:fill="FFFFFF"/>
        </w:rPr>
        <w:t xml:space="preserve">, 219 A.D.2d at 455; </w:t>
      </w:r>
      <w:r w:rsidRPr="002B6390">
        <w:rPr>
          <w:rFonts w:ascii="Times New Roman" w:hAnsi="Times New Roman" w:cs="Times New Roman"/>
          <w:i/>
          <w:sz w:val="24"/>
          <w:szCs w:val="24"/>
          <w:shd w:val="clear" w:color="auto" w:fill="FFFFFF"/>
        </w:rPr>
        <w:t>Whelan by Whelan</w:t>
      </w:r>
      <w:r w:rsidRPr="002B6390">
        <w:rPr>
          <w:rFonts w:ascii="Times New Roman" w:hAnsi="Times New Roman" w:cs="Times New Roman"/>
          <w:sz w:val="24"/>
          <w:szCs w:val="24"/>
          <w:shd w:val="clear" w:color="auto" w:fill="FFFFFF"/>
        </w:rPr>
        <w:t xml:space="preserve">, 182 A.D.2d at 449.  Notwithstanding same, Plaintiff has submitting a myriad of documentary evidence confirming, beyond a doubt, its compliance with every applicable condition precedent.  </w:t>
      </w:r>
    </w:p>
    <w:p w:rsidR="00345F7D" w:rsidRPr="002B6390" w:rsidRDefault="00345F7D" w:rsidP="00345F7D">
      <w:pPr>
        <w:pStyle w:val="ListParagraph"/>
        <w:widowControl w:val="0"/>
        <w:suppressAutoHyphens/>
        <w:autoSpaceDN w:val="0"/>
        <w:spacing w:after="0" w:line="480" w:lineRule="auto"/>
        <w:ind w:firstLine="720"/>
        <w:jc w:val="both"/>
        <w:rPr>
          <w:rFonts w:ascii="Times New Roman" w:hAnsi="Times New Roman" w:cs="Times New Roman"/>
          <w:sz w:val="24"/>
          <w:szCs w:val="24"/>
        </w:rPr>
      </w:pPr>
      <w:r w:rsidRPr="002B6390">
        <w:rPr>
          <w:rFonts w:ascii="Times New Roman" w:hAnsi="Times New Roman" w:cs="Times New Roman"/>
          <w:sz w:val="24"/>
          <w:szCs w:val="24"/>
          <w:shd w:val="clear" w:color="auto" w:fill="FFFFFF"/>
        </w:rPr>
        <w:t>46.</w:t>
      </w:r>
      <w:r w:rsidRPr="002B6390">
        <w:rPr>
          <w:rFonts w:ascii="Times New Roman" w:hAnsi="Times New Roman" w:cs="Times New Roman"/>
          <w:sz w:val="24"/>
          <w:szCs w:val="24"/>
          <w:shd w:val="clear" w:color="auto" w:fill="FFFFFF"/>
        </w:rPr>
        <w:tab/>
        <w:t xml:space="preserve">Indeed, as confirmed by </w:t>
      </w:r>
      <w:r w:rsidRPr="002B6390">
        <w:rPr>
          <w:rFonts w:ascii="Times New Roman" w:hAnsi="Times New Roman" w:cs="Times New Roman"/>
          <w:sz w:val="24"/>
          <w:szCs w:val="24"/>
        </w:rPr>
        <w:t xml:space="preserve">the duly filed Affidavits of Service, Defendant was served with copies of the Summons and Complaint, bearing the index number and filing date endorsed thereon, along with RPAPL § 1303 Notice, on colored paper different than that of the Summons and Complaint titled “Help for Homeowners in Foreclosure,” through a person of suitable age and discretion on August 12, 2015 and also by first class mail on August 13, 2015.  </w:t>
      </w:r>
      <w:r w:rsidRPr="002B6390">
        <w:rPr>
          <w:rFonts w:ascii="Times New Roman" w:hAnsi="Times New Roman" w:cs="Times New Roman"/>
          <w:i/>
          <w:sz w:val="24"/>
          <w:szCs w:val="24"/>
        </w:rPr>
        <w:t xml:space="preserve">See </w:t>
      </w:r>
      <w:r w:rsidRPr="002B6390">
        <w:rPr>
          <w:rFonts w:ascii="Times New Roman" w:hAnsi="Times New Roman" w:cs="Times New Roman"/>
          <w:b/>
          <w:sz w:val="24"/>
          <w:szCs w:val="24"/>
          <w:u w:val="single"/>
        </w:rPr>
        <w:t>Exhibit F</w:t>
      </w:r>
      <w:r w:rsidRPr="002B6390">
        <w:rPr>
          <w:rFonts w:ascii="Times New Roman" w:hAnsi="Times New Roman" w:cs="Times New Roman"/>
          <w:sz w:val="24"/>
          <w:szCs w:val="24"/>
        </w:rPr>
        <w:t xml:space="preserve">.  Indeed, a process server’s affidavit constitutes </w:t>
      </w:r>
      <w:r w:rsidRPr="002B6390">
        <w:rPr>
          <w:rFonts w:ascii="Times New Roman" w:hAnsi="Times New Roman" w:cs="Times New Roman"/>
          <w:i/>
          <w:sz w:val="24"/>
          <w:szCs w:val="24"/>
        </w:rPr>
        <w:t xml:space="preserve">prima facie </w:t>
      </w:r>
      <w:r w:rsidRPr="002B6390">
        <w:rPr>
          <w:rFonts w:ascii="Times New Roman" w:hAnsi="Times New Roman" w:cs="Times New Roman"/>
          <w:sz w:val="24"/>
          <w:szCs w:val="24"/>
        </w:rPr>
        <w:t xml:space="preserve">evidence of proper service, which Defendant has made no attempt to rebut.  </w:t>
      </w:r>
      <w:r w:rsidRPr="002B6390">
        <w:rPr>
          <w:rFonts w:ascii="Times New Roman" w:hAnsi="Times New Roman" w:cs="Times New Roman"/>
          <w:i/>
          <w:sz w:val="24"/>
          <w:szCs w:val="24"/>
        </w:rPr>
        <w:t xml:space="preserve">See </w:t>
      </w:r>
      <w:r w:rsidRPr="002B6390">
        <w:rPr>
          <w:rFonts w:ascii="Times New Roman" w:hAnsi="Times New Roman" w:cs="Times New Roman"/>
          <w:sz w:val="24"/>
          <w:szCs w:val="24"/>
        </w:rPr>
        <w:t xml:space="preserve">CPLR 308(2); </w:t>
      </w:r>
      <w:r w:rsidRPr="002B6390">
        <w:rPr>
          <w:rFonts w:ascii="Times New Roman" w:hAnsi="Times New Roman" w:cs="Times New Roman"/>
          <w:i/>
          <w:sz w:val="24"/>
          <w:szCs w:val="24"/>
        </w:rPr>
        <w:t>Grinishpun v. Borokhovich</w:t>
      </w:r>
      <w:r w:rsidRPr="002B6390">
        <w:rPr>
          <w:rFonts w:ascii="Times New Roman" w:hAnsi="Times New Roman" w:cs="Times New Roman"/>
          <w:sz w:val="24"/>
          <w:szCs w:val="24"/>
        </w:rPr>
        <w:t xml:space="preserve">, 100 A.D.3d 551, 552 (1st Dept. 2012); </w:t>
      </w:r>
      <w:r w:rsidRPr="002B6390">
        <w:rPr>
          <w:rFonts w:ascii="Times New Roman" w:hAnsi="Times New Roman" w:cs="Times New Roman"/>
          <w:i/>
          <w:sz w:val="24"/>
          <w:szCs w:val="24"/>
        </w:rPr>
        <w:t>Fairmont Funding Ltd. v. Stefansky</w:t>
      </w:r>
      <w:r w:rsidRPr="002B6390">
        <w:rPr>
          <w:rFonts w:ascii="Times New Roman" w:hAnsi="Times New Roman" w:cs="Times New Roman"/>
          <w:sz w:val="24"/>
          <w:szCs w:val="24"/>
        </w:rPr>
        <w:t>, 235 A.D.2d 213, 214 (1st Dept. 1997).</w:t>
      </w:r>
    </w:p>
    <w:p w:rsidR="00345F7D" w:rsidRPr="002B6390" w:rsidRDefault="00345F7D" w:rsidP="00345F7D">
      <w:pPr>
        <w:pStyle w:val="ListParagraph"/>
        <w:widowControl w:val="0"/>
        <w:suppressAutoHyphens/>
        <w:autoSpaceDN w:val="0"/>
        <w:spacing w:after="0" w:line="480" w:lineRule="auto"/>
        <w:jc w:val="both"/>
        <w:rPr>
          <w:rFonts w:ascii="Times New Roman" w:eastAsia="SimSun" w:hAnsi="Times New Roman" w:cs="Times New Roman"/>
          <w:kern w:val="3"/>
          <w:sz w:val="24"/>
          <w:szCs w:val="24"/>
          <w:lang w:eastAsia="zh-CN" w:bidi="hi-IN"/>
        </w:rPr>
      </w:pPr>
      <w:r w:rsidRPr="002B6390">
        <w:rPr>
          <w:rFonts w:ascii="Times New Roman" w:hAnsi="Times New Roman" w:cs="Times New Roman"/>
          <w:sz w:val="24"/>
          <w:szCs w:val="24"/>
        </w:rPr>
        <w:tab/>
        <w:t>47.</w:t>
      </w:r>
      <w:r w:rsidRPr="002B6390">
        <w:rPr>
          <w:rFonts w:ascii="Times New Roman" w:hAnsi="Times New Roman" w:cs="Times New Roman"/>
          <w:sz w:val="24"/>
          <w:szCs w:val="24"/>
        </w:rPr>
        <w:tab/>
        <w:t xml:space="preserve">Additionally, the Murphy Affidavit, which is based on the personal knowledge of Karin Murphy, </w:t>
      </w:r>
      <w:r w:rsidRPr="002B6390">
        <w:rPr>
          <w:rFonts w:ascii="Times New Roman" w:eastAsia="Times New Roman" w:hAnsi="Times New Roman" w:cs="Times New Roman"/>
          <w:sz w:val="24"/>
          <w:szCs w:val="24"/>
        </w:rPr>
        <w:t>an Assistant Vice President of BSI Financial Services, attorney-in-fact for Plaintiff HMC as well as for Original Plaintiff Ventures, as well as</w:t>
      </w:r>
      <w:r w:rsidRPr="002B6390">
        <w:rPr>
          <w:rFonts w:ascii="Times New Roman" w:hAnsi="Times New Roman" w:cs="Times New Roman"/>
          <w:sz w:val="24"/>
          <w:szCs w:val="24"/>
        </w:rPr>
        <w:t xml:space="preserve"> </w:t>
      </w:r>
      <w:r w:rsidRPr="002B6390">
        <w:rPr>
          <w:rFonts w:ascii="Times New Roman" w:eastAsia="SimSun" w:hAnsi="Times New Roman" w:cs="Times New Roman"/>
          <w:kern w:val="3"/>
          <w:sz w:val="24"/>
          <w:szCs w:val="24"/>
          <w:lang w:eastAsia="zh-CN" w:bidi="hi-IN"/>
        </w:rPr>
        <w:t xml:space="preserve">(i) </w:t>
      </w:r>
      <w:r w:rsidRPr="002B6390">
        <w:rPr>
          <w:rFonts w:ascii="Times New Roman" w:eastAsia="SimSun" w:hAnsi="Times New Roman" w:cs="Times New Roman"/>
          <w:kern w:val="3"/>
          <w:sz w:val="24"/>
          <w:szCs w:val="24"/>
          <w:lang w:eastAsia="zh-CN" w:bidi="hi-IN"/>
        </w:rPr>
        <w:lastRenderedPageBreak/>
        <w:t>business records of both Ventures and HMC, (ii) maintained in the ordinary course of business, and (iii) created around the time of the subject occurrence, the service of the RPAPL § 1304 90-Day Pre-Foreclosure Notices, remedies any potential, albeit non-existent, deficiencies regarding Plaintiff’s compliance.  Specifically, Karin Murphy properly avers and irrefutably confirms (</w:t>
      </w:r>
      <w:r w:rsidRPr="002B6390">
        <w:rPr>
          <w:rFonts w:ascii="Times New Roman" w:eastAsia="SimSun" w:hAnsi="Times New Roman" w:cs="Times New Roman"/>
          <w:i/>
          <w:kern w:val="3"/>
          <w:sz w:val="24"/>
          <w:szCs w:val="24"/>
          <w:lang w:eastAsia="zh-CN" w:bidi="hi-IN"/>
        </w:rPr>
        <w:t xml:space="preserve">see </w:t>
      </w:r>
      <w:r w:rsidRPr="002B6390">
        <w:rPr>
          <w:rFonts w:ascii="Times New Roman" w:eastAsia="SimSun" w:hAnsi="Times New Roman" w:cs="Times New Roman"/>
          <w:kern w:val="3"/>
          <w:sz w:val="24"/>
          <w:szCs w:val="24"/>
          <w:lang w:eastAsia="zh-CN" w:bidi="hi-IN"/>
        </w:rPr>
        <w:t>¶ 9) that:</w:t>
      </w:r>
    </w:p>
    <w:p w:rsidR="00345F7D" w:rsidRPr="002B6390" w:rsidRDefault="00345F7D" w:rsidP="00345F7D">
      <w:pPr>
        <w:pStyle w:val="ListParagraph"/>
        <w:widowControl w:val="0"/>
        <w:suppressAutoHyphens/>
        <w:autoSpaceDN w:val="0"/>
        <w:spacing w:after="0" w:line="240" w:lineRule="auto"/>
        <w:ind w:left="1440" w:right="720"/>
        <w:jc w:val="both"/>
        <w:rPr>
          <w:rFonts w:ascii="Times New Roman" w:eastAsia="SimSun" w:hAnsi="Times New Roman" w:cs="Times New Roman"/>
          <w:kern w:val="3"/>
          <w:sz w:val="24"/>
          <w:szCs w:val="24"/>
          <w:lang w:eastAsia="zh-CN" w:bidi="hi-IN"/>
        </w:rPr>
      </w:pPr>
      <w:r w:rsidRPr="002B6390">
        <w:rPr>
          <w:rFonts w:ascii="Times New Roman" w:eastAsia="SimSun" w:hAnsi="Times New Roman" w:cs="Times New Roman"/>
          <w:kern w:val="3"/>
          <w:sz w:val="24"/>
          <w:szCs w:val="24"/>
          <w:lang w:eastAsia="zh-CN" w:bidi="hi-IN"/>
        </w:rPr>
        <w:t xml:space="preserve">According to the business records I have reviewed, in compliance with Real Property Actions and Proceedings Law Section 1304, a 90-day notice, in at least 14-point type, with a list of at least five (5) housing counseling agencies was served via certified mail and also by first class mail to the Mortgagor at the Mortgaged Premises.  True and correct copes of the RPAPL 1304 Notices are annexed hereto as </w:t>
      </w:r>
      <w:r w:rsidRPr="002B6390">
        <w:rPr>
          <w:rFonts w:ascii="Times New Roman" w:eastAsia="SimSun" w:hAnsi="Times New Roman" w:cs="Times New Roman"/>
          <w:b/>
          <w:kern w:val="3"/>
          <w:sz w:val="24"/>
          <w:szCs w:val="24"/>
          <w:u w:val="single"/>
          <w:lang w:eastAsia="zh-CN" w:bidi="hi-IN"/>
        </w:rPr>
        <w:t>Exhibit D</w:t>
      </w:r>
      <w:r w:rsidRPr="002B6390">
        <w:rPr>
          <w:rFonts w:ascii="Times New Roman" w:eastAsia="SimSun" w:hAnsi="Times New Roman" w:cs="Times New Roman"/>
          <w:kern w:val="3"/>
          <w:sz w:val="24"/>
          <w:szCs w:val="24"/>
          <w:lang w:eastAsia="zh-CN" w:bidi="hi-IN"/>
        </w:rPr>
        <w:t>,</w:t>
      </w:r>
    </w:p>
    <w:p w:rsidR="00345F7D" w:rsidRPr="002B6390" w:rsidRDefault="00345F7D" w:rsidP="00345F7D">
      <w:pPr>
        <w:pStyle w:val="ListParagraph"/>
        <w:widowControl w:val="0"/>
        <w:suppressAutoHyphens/>
        <w:autoSpaceDN w:val="0"/>
        <w:spacing w:after="0" w:line="240" w:lineRule="auto"/>
        <w:ind w:left="1440" w:right="720"/>
        <w:jc w:val="both"/>
        <w:rPr>
          <w:rFonts w:ascii="Times New Roman" w:eastAsia="SimSun" w:hAnsi="Times New Roman" w:cs="Times New Roman"/>
          <w:kern w:val="3"/>
          <w:sz w:val="24"/>
          <w:szCs w:val="24"/>
          <w:lang w:eastAsia="zh-CN" w:bidi="hi-IN"/>
        </w:rPr>
      </w:pPr>
    </w:p>
    <w:p w:rsidR="00345F7D" w:rsidRPr="002B6390" w:rsidRDefault="00345F7D" w:rsidP="00345F7D">
      <w:pPr>
        <w:pStyle w:val="ListParagraph"/>
        <w:widowControl w:val="0"/>
        <w:suppressAutoHyphens/>
        <w:autoSpaceDN w:val="0"/>
        <w:spacing w:after="0" w:line="480" w:lineRule="auto"/>
        <w:jc w:val="both"/>
        <w:rPr>
          <w:rFonts w:ascii="Times New Roman" w:hAnsi="Times New Roman" w:cs="Times New Roman"/>
          <w:sz w:val="24"/>
          <w:szCs w:val="24"/>
        </w:rPr>
      </w:pPr>
      <w:r w:rsidRPr="002B6390">
        <w:rPr>
          <w:rFonts w:ascii="Times New Roman" w:eastAsia="SimSun" w:hAnsi="Times New Roman" w:cs="Times New Roman"/>
          <w:kern w:val="3"/>
          <w:sz w:val="24"/>
          <w:szCs w:val="24"/>
          <w:lang w:eastAsia="zh-CN" w:bidi="hi-IN"/>
        </w:rPr>
        <w:tab/>
        <w:t>48.</w:t>
      </w:r>
      <w:r w:rsidRPr="002B6390">
        <w:rPr>
          <w:rFonts w:ascii="Times New Roman" w:eastAsia="SimSun" w:hAnsi="Times New Roman" w:cs="Times New Roman"/>
          <w:kern w:val="3"/>
          <w:sz w:val="24"/>
          <w:szCs w:val="24"/>
          <w:lang w:eastAsia="zh-CN" w:bidi="hi-IN"/>
        </w:rPr>
        <w:tab/>
        <w:t xml:space="preserve">On the basis thereof, </w:t>
      </w:r>
      <w:r w:rsidRPr="002B6390">
        <w:rPr>
          <w:rFonts w:ascii="Times New Roman" w:hAnsi="Times New Roman" w:cs="Times New Roman"/>
          <w:sz w:val="24"/>
          <w:szCs w:val="24"/>
        </w:rPr>
        <w:t>Defendant’s</w:t>
      </w:r>
      <w:r w:rsidRPr="002B6390">
        <w:rPr>
          <w:rFonts w:ascii="Times New Roman" w:hAnsi="Times New Roman" w:cs="Times New Roman"/>
          <w:i/>
          <w:sz w:val="24"/>
          <w:szCs w:val="24"/>
        </w:rPr>
        <w:t xml:space="preserve"> </w:t>
      </w:r>
      <w:r w:rsidRPr="002B6390">
        <w:rPr>
          <w:rFonts w:ascii="Times New Roman" w:hAnsi="Times New Roman" w:cs="Times New Roman"/>
          <w:sz w:val="24"/>
          <w:szCs w:val="24"/>
        </w:rPr>
        <w:t>sixth and fifteenth affirmative defenses are devoid of any merit whatsoever and should be stricken in their entirety.</w:t>
      </w:r>
    </w:p>
    <w:p w:rsidR="00345F7D" w:rsidRPr="002B6390" w:rsidRDefault="00345F7D" w:rsidP="00DA67D6">
      <w:pPr>
        <w:pStyle w:val="ListParagraph"/>
        <w:widowControl w:val="0"/>
        <w:numPr>
          <w:ilvl w:val="0"/>
          <w:numId w:val="3"/>
        </w:numPr>
        <w:suppressAutoHyphens/>
        <w:autoSpaceDN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Plaintiff Did not Engage in Any Fraudulent, Unconscionable, Predatory, or Misrepresentative Lending Practices </w:t>
      </w:r>
    </w:p>
    <w:p w:rsidR="00345F7D" w:rsidRPr="002B6390" w:rsidRDefault="00345F7D" w:rsidP="00DA67D6">
      <w:pPr>
        <w:pStyle w:val="ListParagraph"/>
        <w:widowControl w:val="0"/>
        <w:numPr>
          <w:ilvl w:val="1"/>
          <w:numId w:val="3"/>
        </w:numPr>
        <w:suppressAutoHyphens/>
        <w:autoSpaceDN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49.</w:t>
      </w:r>
      <w:r w:rsidRPr="002B6390">
        <w:rPr>
          <w:rFonts w:ascii="Times New Roman" w:hAnsi="Times New Roman" w:cs="Times New Roman"/>
          <w:sz w:val="24"/>
          <w:szCs w:val="24"/>
        </w:rPr>
        <w:tab/>
        <w:t xml:space="preserve">Defendant’s eighth, ninth, and twelfth affirmative defenses baselessly contend that Plaintiff engaged in fraudulent, unconscionable, predatory, and misrepresentative lending practices.  </w:t>
      </w:r>
      <w:r w:rsidRPr="002B6390">
        <w:rPr>
          <w:rFonts w:ascii="Times New Roman" w:hAnsi="Times New Roman" w:cs="Times New Roman"/>
          <w:i/>
          <w:sz w:val="24"/>
          <w:szCs w:val="24"/>
        </w:rPr>
        <w:t xml:space="preserve">See </w:t>
      </w:r>
      <w:r w:rsidRPr="002B6390">
        <w:rPr>
          <w:rFonts w:ascii="Times New Roman" w:hAnsi="Times New Roman" w:cs="Times New Roman"/>
          <w:sz w:val="24"/>
          <w:szCs w:val="24"/>
        </w:rPr>
        <w:t>Def.[’s] Answer, ¶¶ 10, 11, and 14.  This unsubstantiated, self-serving contention is unavailing.</w:t>
      </w:r>
    </w:p>
    <w:p w:rsidR="00345F7D" w:rsidRPr="002B6390" w:rsidRDefault="00345F7D" w:rsidP="00345F7D">
      <w:pPr>
        <w:pStyle w:val="ListParagraph"/>
        <w:widowControl w:val="0"/>
        <w:suppressAutoHyphens/>
        <w:autoSpaceDN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ab/>
        <w:t>50.</w:t>
      </w:r>
      <w:r w:rsidRPr="002B6390">
        <w:rPr>
          <w:rFonts w:ascii="Times New Roman" w:hAnsi="Times New Roman" w:cs="Times New Roman"/>
          <w:sz w:val="24"/>
          <w:szCs w:val="24"/>
        </w:rPr>
        <w:tab/>
        <w:t xml:space="preserve">At the outset, it should be noted that the signer of a written agreement is conclusively bound by its terms unless there is a showing of fraud, duress, or other wrongful act.  </w:t>
      </w:r>
      <w:r w:rsidRPr="002B6390">
        <w:rPr>
          <w:rFonts w:ascii="Times New Roman" w:hAnsi="Times New Roman" w:cs="Times New Roman"/>
          <w:i/>
          <w:sz w:val="24"/>
          <w:szCs w:val="24"/>
        </w:rPr>
        <w:t>South Street Ltd. Partnership v. Jade Sea Restaurant, Inc.</w:t>
      </w:r>
      <w:r w:rsidRPr="002B6390">
        <w:rPr>
          <w:rFonts w:ascii="Times New Roman" w:hAnsi="Times New Roman" w:cs="Times New Roman"/>
          <w:sz w:val="24"/>
          <w:szCs w:val="24"/>
        </w:rPr>
        <w:t xml:space="preserve">, 187 A.D.2d 396, 396 (1st Dept. 1992); </w:t>
      </w:r>
      <w:r w:rsidRPr="002B6390">
        <w:rPr>
          <w:rFonts w:ascii="Times New Roman" w:hAnsi="Times New Roman" w:cs="Times New Roman"/>
          <w:i/>
          <w:sz w:val="24"/>
          <w:szCs w:val="24"/>
        </w:rPr>
        <w:t>Bull &amp; Bear Group, Inc. v. Fuller</w:t>
      </w:r>
      <w:r w:rsidRPr="002B6390">
        <w:rPr>
          <w:rFonts w:ascii="Times New Roman" w:hAnsi="Times New Roman" w:cs="Times New Roman"/>
          <w:sz w:val="24"/>
          <w:szCs w:val="24"/>
        </w:rPr>
        <w:t xml:space="preserve">, 170 A.D.2d 275, 278 (1st Dept. 1991); </w:t>
      </w:r>
      <w:r w:rsidRPr="002B6390">
        <w:rPr>
          <w:rFonts w:ascii="Times New Roman" w:hAnsi="Times New Roman" w:cs="Times New Roman"/>
          <w:i/>
          <w:sz w:val="24"/>
          <w:szCs w:val="24"/>
        </w:rPr>
        <w:t>see State Bank of India, New York Branch v. Patel</w:t>
      </w:r>
      <w:r w:rsidRPr="002B6390">
        <w:rPr>
          <w:rFonts w:ascii="Times New Roman" w:hAnsi="Times New Roman" w:cs="Times New Roman"/>
          <w:sz w:val="24"/>
          <w:szCs w:val="24"/>
        </w:rPr>
        <w:t xml:space="preserve">, 167 A.D.2d 242, 243 (1st Dept. 1990) (explaining that “[p]rocedurally, there is a ‘heavy presumption that a deliberately prepared and executed written instrument manifest[s] the true intention of the parties’ . . . </w:t>
      </w:r>
      <w:r w:rsidRPr="002B6390">
        <w:rPr>
          <w:rFonts w:ascii="Times New Roman" w:hAnsi="Times New Roman" w:cs="Times New Roman"/>
          <w:sz w:val="24"/>
          <w:szCs w:val="24"/>
        </w:rPr>
        <w:lastRenderedPageBreak/>
        <w:t xml:space="preserve">and, a correspondingly high order of evidence is required to overcome the presumption”), </w:t>
      </w:r>
      <w:r w:rsidRPr="002B6390">
        <w:rPr>
          <w:rFonts w:ascii="Times New Roman" w:hAnsi="Times New Roman" w:cs="Times New Roman"/>
          <w:i/>
          <w:sz w:val="24"/>
          <w:szCs w:val="24"/>
        </w:rPr>
        <w:t>citing Chimart Associates v. Paul</w:t>
      </w:r>
      <w:r w:rsidRPr="002B6390">
        <w:rPr>
          <w:rFonts w:ascii="Times New Roman" w:hAnsi="Times New Roman" w:cs="Times New Roman"/>
          <w:sz w:val="24"/>
          <w:szCs w:val="24"/>
        </w:rPr>
        <w:t xml:space="preserve">, 22 N.Y.2d 570, 574 (1986).  Here, Defendant has not offered any supporting details or evidence, admissible or otherwise, capable of creating an issue of fact regarding Plaintiff’s lending practices and the defense must be stricken on that ground alone.  </w:t>
      </w:r>
      <w:r w:rsidRPr="002B6390">
        <w:rPr>
          <w:rFonts w:ascii="Times New Roman" w:hAnsi="Times New Roman" w:cs="Times New Roman"/>
          <w:i/>
          <w:sz w:val="24"/>
          <w:szCs w:val="24"/>
        </w:rPr>
        <w:t>See Zuckerman</w:t>
      </w:r>
      <w:r w:rsidRPr="002B6390">
        <w:rPr>
          <w:rFonts w:ascii="Times New Roman" w:hAnsi="Times New Roman" w:cs="Times New Roman"/>
          <w:sz w:val="24"/>
          <w:szCs w:val="24"/>
        </w:rPr>
        <w:t xml:space="preserve">, 49 N.Y.2d at 562; </w:t>
      </w:r>
      <w:r w:rsidRPr="002B6390">
        <w:rPr>
          <w:rFonts w:ascii="Times New Roman" w:hAnsi="Times New Roman" w:cs="Times New Roman"/>
          <w:i/>
          <w:sz w:val="24"/>
          <w:szCs w:val="24"/>
        </w:rPr>
        <w:t>Fair</w:t>
      </w:r>
      <w:r w:rsidRPr="002B6390">
        <w:rPr>
          <w:rFonts w:ascii="Times New Roman" w:hAnsi="Times New Roman" w:cs="Times New Roman"/>
          <w:sz w:val="24"/>
          <w:szCs w:val="24"/>
        </w:rPr>
        <w:t xml:space="preserve">, 219 A.D.2d at 455; </w:t>
      </w:r>
      <w:r w:rsidRPr="002B6390">
        <w:rPr>
          <w:rFonts w:ascii="Times New Roman" w:hAnsi="Times New Roman" w:cs="Times New Roman"/>
          <w:i/>
          <w:sz w:val="24"/>
          <w:szCs w:val="24"/>
        </w:rPr>
        <w:t>Whelan by Whelan</w:t>
      </w:r>
      <w:r w:rsidRPr="002B6390">
        <w:rPr>
          <w:rFonts w:ascii="Times New Roman" w:hAnsi="Times New Roman" w:cs="Times New Roman"/>
          <w:sz w:val="24"/>
          <w:szCs w:val="24"/>
        </w:rPr>
        <w:t>, 182 A.D.2d at 449.</w:t>
      </w:r>
    </w:p>
    <w:p w:rsidR="00345F7D" w:rsidRPr="002B6390" w:rsidRDefault="00345F7D" w:rsidP="00345F7D">
      <w:pPr>
        <w:pStyle w:val="ListParagraph"/>
        <w:widowControl w:val="0"/>
        <w:suppressAutoHyphens/>
        <w:autoSpaceDN w:val="0"/>
        <w:spacing w:after="0" w:line="480" w:lineRule="auto"/>
        <w:jc w:val="both"/>
        <w:rPr>
          <w:rFonts w:ascii="Times New Roman" w:eastAsia="SimSun" w:hAnsi="Times New Roman" w:cs="Times New Roman"/>
          <w:kern w:val="3"/>
          <w:sz w:val="24"/>
          <w:szCs w:val="24"/>
          <w:lang w:eastAsia="zh-CN" w:bidi="hi-IN"/>
        </w:rPr>
      </w:pPr>
      <w:r w:rsidRPr="002B6390">
        <w:rPr>
          <w:rFonts w:ascii="Times New Roman" w:hAnsi="Times New Roman" w:cs="Times New Roman"/>
          <w:sz w:val="24"/>
          <w:szCs w:val="24"/>
        </w:rPr>
        <w:tab/>
        <w:t>51.</w:t>
      </w:r>
      <w:r w:rsidRPr="002B6390">
        <w:rPr>
          <w:rFonts w:ascii="Times New Roman" w:hAnsi="Times New Roman" w:cs="Times New Roman"/>
          <w:sz w:val="24"/>
          <w:szCs w:val="24"/>
        </w:rPr>
        <w:tab/>
        <w:t xml:space="preserve">It should additionally be noted that to succeed on a defense or claim of fraud, a party must plead and demonstrate (i) </w:t>
      </w:r>
      <w:r w:rsidRPr="002B6390">
        <w:rPr>
          <w:rFonts w:ascii="Times New Roman" w:eastAsia="SimSun" w:hAnsi="Times New Roman" w:cs="Times New Roman"/>
          <w:kern w:val="3"/>
          <w:sz w:val="24"/>
          <w:szCs w:val="24"/>
          <w:lang w:eastAsia="zh-CN" w:bidi="hi-IN"/>
        </w:rPr>
        <w:t xml:space="preserve">a misrepresentation or material omission of fact which was false and known to be false, made for the purpose of inducing reliance; (ii) justifiable reliance on the misrepresentation or material omission; and (iii) injury.  </w:t>
      </w:r>
      <w:r w:rsidRPr="002B6390">
        <w:rPr>
          <w:rFonts w:ascii="Times New Roman" w:eastAsia="SimSun" w:hAnsi="Times New Roman" w:cs="Times New Roman"/>
          <w:i/>
          <w:kern w:val="3"/>
          <w:sz w:val="24"/>
          <w:szCs w:val="24"/>
          <w:lang w:eastAsia="zh-CN" w:bidi="hi-IN"/>
        </w:rPr>
        <w:t>Mandarin Trading Ltd. v. Wildenstein</w:t>
      </w:r>
      <w:r w:rsidRPr="002B6390">
        <w:rPr>
          <w:rFonts w:ascii="Times New Roman" w:eastAsia="SimSun" w:hAnsi="Times New Roman" w:cs="Times New Roman"/>
          <w:kern w:val="3"/>
          <w:sz w:val="24"/>
          <w:szCs w:val="24"/>
          <w:lang w:eastAsia="zh-CN" w:bidi="hi-IN"/>
        </w:rPr>
        <w:t xml:space="preserve">, 16 N.Y.3d 173, 178 (2011); </w:t>
      </w:r>
      <w:r w:rsidRPr="002B6390">
        <w:rPr>
          <w:rFonts w:ascii="Times New Roman" w:eastAsia="SimSun" w:hAnsi="Times New Roman" w:cs="Times New Roman"/>
          <w:i/>
          <w:kern w:val="3"/>
          <w:sz w:val="24"/>
          <w:szCs w:val="24"/>
          <w:lang w:eastAsia="zh-CN" w:bidi="hi-IN"/>
        </w:rPr>
        <w:t>Lama Holding Co. v. Smith Barney Inc.</w:t>
      </w:r>
      <w:r w:rsidRPr="002B6390">
        <w:rPr>
          <w:rFonts w:ascii="Times New Roman" w:eastAsia="SimSun" w:hAnsi="Times New Roman" w:cs="Times New Roman"/>
          <w:kern w:val="3"/>
          <w:sz w:val="24"/>
          <w:szCs w:val="24"/>
          <w:lang w:eastAsia="zh-CN" w:bidi="hi-IN"/>
        </w:rPr>
        <w:t xml:space="preserve">, 668 N.E.2d 413, 420 (1996); </w:t>
      </w:r>
      <w:r w:rsidRPr="002B6390">
        <w:rPr>
          <w:rFonts w:ascii="Times New Roman" w:eastAsia="SimSun" w:hAnsi="Times New Roman" w:cs="Times New Roman"/>
          <w:i/>
          <w:kern w:val="3"/>
          <w:sz w:val="24"/>
          <w:szCs w:val="24"/>
          <w:lang w:eastAsia="zh-CN" w:bidi="hi-IN"/>
        </w:rPr>
        <w:t xml:space="preserve">Peach Parking Corp. v. 346 West 40th Street, </w:t>
      </w:r>
      <w:r w:rsidRPr="002B6390">
        <w:rPr>
          <w:rFonts w:ascii="Times New Roman" w:eastAsia="SimSun" w:hAnsi="Times New Roman" w:cs="Times New Roman"/>
          <w:kern w:val="3"/>
          <w:sz w:val="24"/>
          <w:szCs w:val="24"/>
          <w:lang w:eastAsia="zh-CN" w:bidi="hi-IN"/>
        </w:rPr>
        <w:t>42 A.D.3d 82, 86 (1st Dept. 2007).</w:t>
      </w:r>
      <w:r w:rsidRPr="002B6390">
        <w:rPr>
          <w:rFonts w:ascii="Times New Roman" w:eastAsia="SimSun" w:hAnsi="Times New Roman" w:cs="Times New Roman"/>
          <w:i/>
          <w:kern w:val="3"/>
          <w:sz w:val="24"/>
          <w:szCs w:val="24"/>
          <w:lang w:eastAsia="zh-CN" w:bidi="hi-IN"/>
        </w:rPr>
        <w:t xml:space="preserve">  </w:t>
      </w:r>
      <w:r w:rsidRPr="002B6390">
        <w:rPr>
          <w:rFonts w:ascii="Times New Roman" w:eastAsia="SimSun" w:hAnsi="Times New Roman" w:cs="Times New Roman"/>
          <w:kern w:val="3"/>
          <w:sz w:val="24"/>
          <w:szCs w:val="24"/>
          <w:lang w:eastAsia="zh-CN" w:bidi="hi-IN"/>
        </w:rPr>
        <w:t xml:space="preserve">CPLR 3016(b) mandates that the circumstances surrounding the fraud must be stated with particularity and thus, Defendant’s conclusory allegations, unsupported by factual detail, are incapable of satisfying the heightened pleadings standard of CPLR 3016(b).  </w:t>
      </w:r>
      <w:r w:rsidRPr="002B6390">
        <w:rPr>
          <w:rFonts w:ascii="Times New Roman" w:eastAsia="SimSun" w:hAnsi="Times New Roman" w:cs="Times New Roman"/>
          <w:i/>
          <w:kern w:val="3"/>
          <w:sz w:val="24"/>
          <w:szCs w:val="24"/>
          <w:lang w:eastAsia="zh-CN" w:bidi="hi-IN"/>
        </w:rPr>
        <w:t>See N.Y. Univ. v. Cont’l Ins., Co.</w:t>
      </w:r>
      <w:r w:rsidRPr="002B6390">
        <w:rPr>
          <w:rFonts w:ascii="Times New Roman" w:eastAsia="SimSun" w:hAnsi="Times New Roman" w:cs="Times New Roman"/>
          <w:kern w:val="3"/>
          <w:sz w:val="24"/>
          <w:szCs w:val="24"/>
          <w:lang w:eastAsia="zh-CN" w:bidi="hi-IN"/>
        </w:rPr>
        <w:t xml:space="preserve">, 87 N.Y.2d 308, 319 (1995); </w:t>
      </w:r>
      <w:r w:rsidRPr="002B6390">
        <w:rPr>
          <w:rFonts w:ascii="Times New Roman" w:eastAsia="SimSun" w:hAnsi="Times New Roman" w:cs="Times New Roman"/>
          <w:i/>
          <w:kern w:val="3"/>
          <w:sz w:val="24"/>
          <w:szCs w:val="24"/>
          <w:lang w:eastAsia="zh-CN" w:bidi="hi-IN"/>
        </w:rPr>
        <w:t>Manda Intern. Corp. v. Yager</w:t>
      </w:r>
      <w:r w:rsidRPr="002B6390">
        <w:rPr>
          <w:rFonts w:ascii="Times New Roman" w:eastAsia="SimSun" w:hAnsi="Times New Roman" w:cs="Times New Roman"/>
          <w:kern w:val="3"/>
          <w:sz w:val="24"/>
          <w:szCs w:val="24"/>
          <w:lang w:eastAsia="zh-CN" w:bidi="hi-IN"/>
        </w:rPr>
        <w:t>, 139 A.D.3d 594, 594-95 (1st Dept. 2016).  Nevertheless, as Defendant executed the Note and Mortgage on August 22, 2007 (</w:t>
      </w:r>
      <w:r w:rsidRPr="002B6390">
        <w:rPr>
          <w:rFonts w:ascii="Times New Roman" w:eastAsia="SimSun" w:hAnsi="Times New Roman" w:cs="Times New Roman"/>
          <w:i/>
          <w:kern w:val="3"/>
          <w:sz w:val="24"/>
          <w:szCs w:val="24"/>
          <w:lang w:eastAsia="zh-CN" w:bidi="hi-IN"/>
        </w:rPr>
        <w:t xml:space="preserve">see </w:t>
      </w:r>
      <w:r w:rsidRPr="002B6390">
        <w:rPr>
          <w:rFonts w:ascii="Times New Roman" w:eastAsia="SimSun" w:hAnsi="Times New Roman" w:cs="Times New Roman"/>
          <w:b/>
          <w:kern w:val="3"/>
          <w:sz w:val="24"/>
          <w:szCs w:val="24"/>
          <w:u w:val="single"/>
          <w:lang w:eastAsia="zh-CN" w:bidi="hi-IN"/>
        </w:rPr>
        <w:t>Exhibit A</w:t>
      </w:r>
      <w:r w:rsidRPr="002B6390">
        <w:rPr>
          <w:rFonts w:ascii="Times New Roman" w:eastAsia="SimSun" w:hAnsi="Times New Roman" w:cs="Times New Roman"/>
          <w:kern w:val="3"/>
          <w:sz w:val="24"/>
          <w:szCs w:val="24"/>
          <w:lang w:eastAsia="zh-CN" w:bidi="hi-IN"/>
        </w:rPr>
        <w:t xml:space="preserve"> and </w:t>
      </w:r>
      <w:r w:rsidRPr="002B6390">
        <w:rPr>
          <w:rFonts w:ascii="Times New Roman" w:eastAsia="SimSun" w:hAnsi="Times New Roman" w:cs="Times New Roman"/>
          <w:b/>
          <w:kern w:val="3"/>
          <w:sz w:val="24"/>
          <w:szCs w:val="24"/>
          <w:u w:val="single"/>
          <w:lang w:eastAsia="zh-CN" w:bidi="hi-IN"/>
        </w:rPr>
        <w:t>Exhibit B</w:t>
      </w:r>
      <w:r w:rsidRPr="002B6390">
        <w:rPr>
          <w:rFonts w:ascii="Times New Roman" w:eastAsia="SimSun" w:hAnsi="Times New Roman" w:cs="Times New Roman"/>
          <w:kern w:val="3"/>
          <w:sz w:val="24"/>
          <w:szCs w:val="24"/>
          <w:lang w:eastAsia="zh-CN" w:bidi="hi-IN"/>
        </w:rPr>
        <w:t xml:space="preserve">), any fraud based allegation is time-barred under the applicable six-year statute of limitations.  </w:t>
      </w:r>
      <w:r w:rsidRPr="002B6390">
        <w:rPr>
          <w:rFonts w:ascii="Times New Roman" w:eastAsia="SimSun" w:hAnsi="Times New Roman" w:cs="Times New Roman"/>
          <w:i/>
          <w:kern w:val="3"/>
          <w:sz w:val="24"/>
          <w:szCs w:val="24"/>
          <w:lang w:eastAsia="zh-CN" w:bidi="hi-IN"/>
        </w:rPr>
        <w:t xml:space="preserve">See </w:t>
      </w:r>
      <w:r w:rsidRPr="002B6390">
        <w:rPr>
          <w:rFonts w:ascii="Times New Roman" w:eastAsia="SimSun" w:hAnsi="Times New Roman" w:cs="Times New Roman"/>
          <w:kern w:val="3"/>
          <w:sz w:val="24"/>
          <w:szCs w:val="24"/>
          <w:lang w:eastAsia="zh-CN" w:bidi="hi-IN"/>
        </w:rPr>
        <w:t>CPLR 213(8).</w:t>
      </w:r>
    </w:p>
    <w:p w:rsidR="00345F7D" w:rsidRPr="002B6390" w:rsidRDefault="00345F7D" w:rsidP="00345F7D">
      <w:pPr>
        <w:pStyle w:val="ListParagraph"/>
        <w:widowControl w:val="0"/>
        <w:suppressAutoHyphens/>
        <w:autoSpaceDN w:val="0"/>
        <w:spacing w:after="0" w:line="480" w:lineRule="auto"/>
        <w:jc w:val="both"/>
        <w:rPr>
          <w:rFonts w:ascii="Times New Roman" w:hAnsi="Times New Roman" w:cs="Times New Roman"/>
          <w:sz w:val="24"/>
          <w:szCs w:val="24"/>
        </w:rPr>
      </w:pPr>
      <w:r w:rsidRPr="002B6390">
        <w:rPr>
          <w:rFonts w:ascii="Times New Roman" w:eastAsia="SimSun" w:hAnsi="Times New Roman" w:cs="Times New Roman"/>
          <w:kern w:val="3"/>
          <w:sz w:val="24"/>
          <w:szCs w:val="24"/>
          <w:lang w:eastAsia="zh-CN" w:bidi="hi-IN"/>
        </w:rPr>
        <w:tab/>
        <w:t>52.</w:t>
      </w:r>
      <w:r w:rsidRPr="002B6390">
        <w:rPr>
          <w:rFonts w:ascii="Times New Roman" w:eastAsia="SimSun" w:hAnsi="Times New Roman" w:cs="Times New Roman"/>
          <w:kern w:val="3"/>
          <w:sz w:val="24"/>
          <w:szCs w:val="24"/>
          <w:lang w:eastAsia="zh-CN" w:bidi="hi-IN"/>
        </w:rPr>
        <w:tab/>
        <w:t xml:space="preserve">Furthermore, as detailed above, </w:t>
      </w:r>
      <w:r w:rsidRPr="002B6390">
        <w:rPr>
          <w:rFonts w:ascii="Times New Roman" w:hAnsi="Times New Roman" w:cs="Times New Roman"/>
          <w:sz w:val="24"/>
          <w:szCs w:val="24"/>
        </w:rPr>
        <w:t xml:space="preserve">it is beyond dispute that as part of the closing of the loan, Defendant was provided with and signed the requisite TILA statement disclosing the applicable annual percentage rate, finance charge, amount financed, among </w:t>
      </w:r>
      <w:r w:rsidRPr="002B6390">
        <w:rPr>
          <w:rFonts w:ascii="Times New Roman" w:hAnsi="Times New Roman" w:cs="Times New Roman"/>
          <w:sz w:val="24"/>
          <w:szCs w:val="24"/>
        </w:rPr>
        <w:lastRenderedPageBreak/>
        <w:t xml:space="preserve">other information.  </w:t>
      </w:r>
      <w:r w:rsidRPr="002B6390">
        <w:rPr>
          <w:rFonts w:ascii="Times New Roman" w:hAnsi="Times New Roman" w:cs="Times New Roman"/>
          <w:i/>
          <w:sz w:val="24"/>
          <w:szCs w:val="24"/>
        </w:rPr>
        <w:t>See</w:t>
      </w:r>
      <w:r w:rsidRPr="002B6390">
        <w:rPr>
          <w:rFonts w:ascii="Times New Roman" w:hAnsi="Times New Roman" w:cs="Times New Roman"/>
          <w:sz w:val="24"/>
          <w:szCs w:val="24"/>
        </w:rPr>
        <w:t xml:space="preserve"> </w:t>
      </w:r>
      <w:r w:rsidRPr="002B6390">
        <w:rPr>
          <w:rFonts w:ascii="Times New Roman" w:hAnsi="Times New Roman" w:cs="Times New Roman"/>
          <w:b/>
          <w:sz w:val="24"/>
          <w:szCs w:val="24"/>
          <w:u w:val="single"/>
        </w:rPr>
        <w:t>Exhibit K</w:t>
      </w:r>
      <w:r w:rsidRPr="002B6390">
        <w:rPr>
          <w:rFonts w:ascii="Times New Roman" w:hAnsi="Times New Roman" w:cs="Times New Roman"/>
          <w:sz w:val="24"/>
          <w:szCs w:val="24"/>
        </w:rPr>
        <w:t>.  Accordingly, Defendant’s</w:t>
      </w:r>
      <w:r w:rsidRPr="002B6390">
        <w:rPr>
          <w:rFonts w:ascii="Times New Roman" w:hAnsi="Times New Roman" w:cs="Times New Roman"/>
          <w:i/>
          <w:sz w:val="24"/>
          <w:szCs w:val="24"/>
        </w:rPr>
        <w:t xml:space="preserve"> </w:t>
      </w:r>
      <w:r w:rsidRPr="002B6390">
        <w:rPr>
          <w:rFonts w:ascii="Times New Roman" w:hAnsi="Times New Roman" w:cs="Times New Roman"/>
          <w:sz w:val="24"/>
          <w:szCs w:val="24"/>
        </w:rPr>
        <w:t>eighth, ninth, and twelfth affirmative defenses are devoid of any merit whatsoever and should be stricken in their entirety.</w:t>
      </w:r>
    </w:p>
    <w:p w:rsidR="00345F7D" w:rsidRPr="002B6390" w:rsidRDefault="00345F7D" w:rsidP="00DA67D6">
      <w:pPr>
        <w:pStyle w:val="ListParagraph"/>
        <w:widowControl w:val="0"/>
        <w:numPr>
          <w:ilvl w:val="0"/>
          <w:numId w:val="3"/>
        </w:numPr>
        <w:suppressAutoHyphens/>
        <w:autoSpaceDN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The documents Annexed to the Complaint are Complete and Admissible </w:t>
      </w:r>
    </w:p>
    <w:p w:rsidR="00345F7D" w:rsidRPr="002B6390" w:rsidRDefault="00345F7D" w:rsidP="00DA67D6">
      <w:pPr>
        <w:pStyle w:val="ListParagraph"/>
        <w:widowControl w:val="0"/>
        <w:numPr>
          <w:ilvl w:val="1"/>
          <w:numId w:val="3"/>
        </w:numPr>
        <w:suppressAutoHyphens/>
        <w:autoSpaceDN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53.</w:t>
      </w:r>
      <w:r w:rsidRPr="002B6390">
        <w:rPr>
          <w:rFonts w:ascii="Times New Roman" w:hAnsi="Times New Roman" w:cs="Times New Roman"/>
          <w:sz w:val="24"/>
          <w:szCs w:val="24"/>
        </w:rPr>
        <w:tab/>
        <w:t xml:space="preserve">Defendant’s tenth affirmative defense erroneously alleges that “[t]he documents annexed for [sic] the Complaint are incomplete, defective and/or evidentiary inadmissible and therefore incompetent.”  </w:t>
      </w:r>
      <w:r w:rsidRPr="002B6390">
        <w:rPr>
          <w:rFonts w:ascii="Times New Roman" w:hAnsi="Times New Roman" w:cs="Times New Roman"/>
          <w:i/>
          <w:sz w:val="24"/>
          <w:szCs w:val="24"/>
        </w:rPr>
        <w:t xml:space="preserve">See </w:t>
      </w:r>
      <w:r w:rsidRPr="002B6390">
        <w:rPr>
          <w:rFonts w:ascii="Times New Roman" w:hAnsi="Times New Roman" w:cs="Times New Roman"/>
          <w:sz w:val="24"/>
          <w:szCs w:val="24"/>
        </w:rPr>
        <w:t xml:space="preserve">Def.[’s] Answer, ¶ 12.  </w:t>
      </w:r>
      <w:r w:rsidRPr="002B6390">
        <w:rPr>
          <w:rFonts w:ascii="Times New Roman" w:hAnsi="Times New Roman" w:cs="Times New Roman"/>
          <w:sz w:val="24"/>
          <w:szCs w:val="24"/>
          <w:shd w:val="clear" w:color="auto" w:fill="FFFFFF"/>
        </w:rPr>
        <w:t>This bare, conclusory allegation is unsustainable under the applicable law.</w:t>
      </w:r>
    </w:p>
    <w:p w:rsidR="00345F7D" w:rsidRPr="002B6390" w:rsidRDefault="00345F7D" w:rsidP="00345F7D">
      <w:pPr>
        <w:pStyle w:val="ListParagraph"/>
        <w:widowControl w:val="0"/>
        <w:suppressAutoHyphens/>
        <w:autoSpaceDN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shd w:val="clear" w:color="auto" w:fill="FFFFFF"/>
        </w:rPr>
        <w:tab/>
        <w:t>54.</w:t>
      </w:r>
      <w:r w:rsidRPr="002B6390">
        <w:rPr>
          <w:rFonts w:ascii="Times New Roman" w:hAnsi="Times New Roman" w:cs="Times New Roman"/>
          <w:sz w:val="24"/>
          <w:szCs w:val="24"/>
          <w:shd w:val="clear" w:color="auto" w:fill="FFFFFF"/>
        </w:rPr>
        <w:tab/>
        <w:t>As an initial matter, this Court is respectfully reminded that yet again, Defendant has</w:t>
      </w:r>
      <w:r w:rsidRPr="002B6390">
        <w:rPr>
          <w:rFonts w:ascii="Times New Roman" w:hAnsi="Times New Roman" w:cs="Times New Roman"/>
          <w:sz w:val="24"/>
          <w:szCs w:val="24"/>
        </w:rPr>
        <w:t xml:space="preserve"> not offered any supporting details or evidence, admissible or otherwise, capable of creating an issue of fact regarding the purported incompleteness or inadmissibility of the documents annexed to the Complaint and the defense must be stricken on that ground alone.  </w:t>
      </w:r>
      <w:r w:rsidRPr="002B6390">
        <w:rPr>
          <w:rFonts w:ascii="Times New Roman" w:hAnsi="Times New Roman" w:cs="Times New Roman"/>
          <w:i/>
          <w:sz w:val="24"/>
          <w:szCs w:val="24"/>
        </w:rPr>
        <w:t>See Zuckerman</w:t>
      </w:r>
      <w:r w:rsidRPr="002B6390">
        <w:rPr>
          <w:rFonts w:ascii="Times New Roman" w:hAnsi="Times New Roman" w:cs="Times New Roman"/>
          <w:sz w:val="24"/>
          <w:szCs w:val="24"/>
        </w:rPr>
        <w:t xml:space="preserve">, 49 N.Y.2d at 562; </w:t>
      </w:r>
      <w:r w:rsidRPr="002B6390">
        <w:rPr>
          <w:rFonts w:ascii="Times New Roman" w:hAnsi="Times New Roman" w:cs="Times New Roman"/>
          <w:i/>
          <w:sz w:val="24"/>
          <w:szCs w:val="24"/>
        </w:rPr>
        <w:t>Fair</w:t>
      </w:r>
      <w:r w:rsidRPr="002B6390">
        <w:rPr>
          <w:rFonts w:ascii="Times New Roman" w:hAnsi="Times New Roman" w:cs="Times New Roman"/>
          <w:sz w:val="24"/>
          <w:szCs w:val="24"/>
        </w:rPr>
        <w:t xml:space="preserve">, 219 A.D.2d at 455; </w:t>
      </w:r>
      <w:r w:rsidRPr="002B6390">
        <w:rPr>
          <w:rFonts w:ascii="Times New Roman" w:hAnsi="Times New Roman" w:cs="Times New Roman"/>
          <w:i/>
          <w:sz w:val="24"/>
          <w:szCs w:val="24"/>
        </w:rPr>
        <w:t>Whelan by Whelan</w:t>
      </w:r>
      <w:r w:rsidRPr="002B6390">
        <w:rPr>
          <w:rFonts w:ascii="Times New Roman" w:hAnsi="Times New Roman" w:cs="Times New Roman"/>
          <w:sz w:val="24"/>
          <w:szCs w:val="24"/>
        </w:rPr>
        <w:t>, 182 A.D.2d at 449.  Regardless, it is beyond dispute that all of the exhibits annexed to the Complaint (</w:t>
      </w:r>
      <w:r w:rsidRPr="002B6390">
        <w:rPr>
          <w:rFonts w:ascii="Times New Roman" w:hAnsi="Times New Roman" w:cs="Times New Roman"/>
          <w:i/>
          <w:sz w:val="24"/>
          <w:szCs w:val="24"/>
        </w:rPr>
        <w:t xml:space="preserve">see </w:t>
      </w:r>
      <w:r w:rsidRPr="002B6390">
        <w:rPr>
          <w:rFonts w:ascii="Times New Roman" w:hAnsi="Times New Roman" w:cs="Times New Roman"/>
          <w:b/>
          <w:sz w:val="24"/>
          <w:szCs w:val="24"/>
          <w:u w:val="single"/>
        </w:rPr>
        <w:t>Exhibit E</w:t>
      </w:r>
      <w:r w:rsidRPr="002B6390">
        <w:rPr>
          <w:rFonts w:ascii="Times New Roman" w:hAnsi="Times New Roman" w:cs="Times New Roman"/>
          <w:sz w:val="24"/>
          <w:szCs w:val="24"/>
        </w:rPr>
        <w:t>), the underlying Mortgage Recorded in the New York County Clerk’s Office, the complete Assignment Chain, including a recorded Assignment of Mortgage evidencing the transfer to Plaintiff, RPAPL § 1304 90-Day Pre-Foreclosure Notice, and RPAPL § 1306 Proof of Filing with the Superintendent of Banks, are accurate and admissible.</w:t>
      </w:r>
    </w:p>
    <w:p w:rsidR="00345F7D" w:rsidRPr="002B6390" w:rsidRDefault="00345F7D" w:rsidP="00345F7D">
      <w:pPr>
        <w:pStyle w:val="ListParagraph"/>
        <w:widowControl w:val="0"/>
        <w:suppressAutoHyphens/>
        <w:autoSpaceDN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ab/>
        <w:t>55.</w:t>
      </w:r>
      <w:r w:rsidRPr="002B6390">
        <w:rPr>
          <w:rFonts w:ascii="Times New Roman" w:hAnsi="Times New Roman" w:cs="Times New Roman"/>
          <w:sz w:val="24"/>
          <w:szCs w:val="24"/>
        </w:rPr>
        <w:tab/>
        <w:t>Therefore, Defendant’s tenth affirmative defense is devoid of any merit whatsoever and should be stricken in its entirety.</w:t>
      </w:r>
    </w:p>
    <w:p w:rsidR="00345F7D" w:rsidRPr="002B6390" w:rsidRDefault="00345F7D" w:rsidP="00DA67D6">
      <w:pPr>
        <w:pStyle w:val="ListParagraph"/>
        <w:widowControl w:val="0"/>
        <w:numPr>
          <w:ilvl w:val="0"/>
          <w:numId w:val="3"/>
        </w:numPr>
        <w:suppressAutoHyphens/>
        <w:autoSpaceDN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Unjust Enrichment is Inapplicable as the Parties entered into an Express Contract </w:t>
      </w:r>
    </w:p>
    <w:p w:rsidR="00345F7D" w:rsidRPr="002B6390" w:rsidRDefault="00345F7D" w:rsidP="00345F7D">
      <w:pPr>
        <w:pStyle w:val="NoSpacing"/>
        <w:spacing w:line="480" w:lineRule="auto"/>
        <w:ind w:left="720" w:firstLine="360"/>
        <w:jc w:val="both"/>
        <w:rPr>
          <w:rFonts w:ascii="Times New Roman" w:hAnsi="Times New Roman" w:cs="Times New Roman"/>
          <w:sz w:val="24"/>
          <w:szCs w:val="24"/>
          <w:shd w:val="clear" w:color="auto" w:fill="FFFFFF"/>
        </w:rPr>
      </w:pPr>
      <w:r w:rsidRPr="002B6390">
        <w:rPr>
          <w:rFonts w:ascii="Times New Roman" w:hAnsi="Times New Roman" w:cs="Times New Roman"/>
          <w:sz w:val="24"/>
          <w:szCs w:val="24"/>
        </w:rPr>
        <w:lastRenderedPageBreak/>
        <w:t>56.</w:t>
      </w:r>
      <w:r w:rsidRPr="002B6390">
        <w:rPr>
          <w:rFonts w:ascii="Times New Roman" w:hAnsi="Times New Roman" w:cs="Times New Roman"/>
          <w:sz w:val="24"/>
          <w:szCs w:val="24"/>
        </w:rPr>
        <w:tab/>
        <w:t xml:space="preserve">Defendant’s eleventh affirmative defense baselessly claims that “Plaintiff was unjustly enriched as a result of the mortgage at issue in this proceeding.”  </w:t>
      </w:r>
      <w:r w:rsidRPr="002B6390">
        <w:rPr>
          <w:rFonts w:ascii="Times New Roman" w:hAnsi="Times New Roman" w:cs="Times New Roman"/>
          <w:i/>
          <w:sz w:val="24"/>
          <w:szCs w:val="24"/>
        </w:rPr>
        <w:t xml:space="preserve">See </w:t>
      </w:r>
      <w:r w:rsidRPr="002B6390">
        <w:rPr>
          <w:rFonts w:ascii="Times New Roman" w:hAnsi="Times New Roman" w:cs="Times New Roman"/>
          <w:sz w:val="24"/>
          <w:szCs w:val="24"/>
        </w:rPr>
        <w:t xml:space="preserve">Def.[’s] Answer, ¶ 13.  This unsubstantiated, erroneous claim </w:t>
      </w:r>
      <w:r w:rsidRPr="002B6390">
        <w:rPr>
          <w:rFonts w:ascii="Times New Roman" w:hAnsi="Times New Roman" w:cs="Times New Roman"/>
          <w:sz w:val="24"/>
          <w:szCs w:val="24"/>
          <w:shd w:val="clear" w:color="auto" w:fill="FFFFFF"/>
        </w:rPr>
        <w:t>fails under the relevant facts and applicable law.</w:t>
      </w:r>
    </w:p>
    <w:p w:rsidR="00345F7D" w:rsidRPr="002B6390" w:rsidRDefault="00345F7D" w:rsidP="00345F7D">
      <w:pPr>
        <w:pStyle w:val="NoSpacing"/>
        <w:spacing w:line="480" w:lineRule="auto"/>
        <w:ind w:left="720"/>
        <w:jc w:val="both"/>
        <w:rPr>
          <w:rFonts w:ascii="Times New Roman" w:hAnsi="Times New Roman" w:cs="Times New Roman"/>
          <w:sz w:val="24"/>
          <w:szCs w:val="24"/>
          <w:shd w:val="clear" w:color="auto" w:fill="FFFFFF"/>
        </w:rPr>
      </w:pPr>
      <w:r w:rsidRPr="002B6390">
        <w:rPr>
          <w:rFonts w:ascii="Times New Roman" w:hAnsi="Times New Roman" w:cs="Times New Roman"/>
          <w:sz w:val="24"/>
          <w:szCs w:val="24"/>
          <w:shd w:val="clear" w:color="auto" w:fill="FFFFFF"/>
        </w:rPr>
        <w:tab/>
        <w:t>57.</w:t>
      </w:r>
      <w:r w:rsidRPr="002B6390">
        <w:rPr>
          <w:rFonts w:ascii="Times New Roman" w:hAnsi="Times New Roman" w:cs="Times New Roman"/>
          <w:sz w:val="24"/>
          <w:szCs w:val="24"/>
          <w:shd w:val="clear" w:color="auto" w:fill="FFFFFF"/>
        </w:rPr>
        <w:tab/>
        <w:t>It is well-settled that unjust enrichment is a quasi-contractual claim which is unavailable where a dispute is governed by an express contract.</w:t>
      </w:r>
      <w:r w:rsidRPr="002B6390">
        <w:rPr>
          <w:rFonts w:ascii="Times New Roman" w:eastAsia="SimSun" w:hAnsi="Times New Roman" w:cs="Times New Roman"/>
          <w:i/>
          <w:sz w:val="24"/>
          <w:szCs w:val="24"/>
          <w:lang w:eastAsia="ar-SA"/>
        </w:rPr>
        <w:t xml:space="preserve">  </w:t>
      </w:r>
      <w:r w:rsidRPr="002B6390">
        <w:rPr>
          <w:rFonts w:ascii="Times New Roman" w:hAnsi="Times New Roman" w:cs="Times New Roman"/>
          <w:i/>
          <w:sz w:val="24"/>
          <w:szCs w:val="24"/>
          <w:shd w:val="clear" w:color="auto" w:fill="FFFFFF"/>
        </w:rPr>
        <w:t>Scavenger, Inc. v. GT Interactive Software Corp.</w:t>
      </w:r>
      <w:r w:rsidRPr="002B6390">
        <w:rPr>
          <w:rFonts w:ascii="Times New Roman" w:hAnsi="Times New Roman" w:cs="Times New Roman"/>
          <w:sz w:val="24"/>
          <w:szCs w:val="24"/>
          <w:shd w:val="clear" w:color="auto" w:fill="FFFFFF"/>
        </w:rPr>
        <w:t xml:space="preserve">, 289 A.D.2d 58, 59 (1st Dept. 2001); </w:t>
      </w:r>
      <w:r w:rsidRPr="002B6390">
        <w:rPr>
          <w:rFonts w:ascii="Times New Roman" w:hAnsi="Times New Roman" w:cs="Times New Roman"/>
          <w:i/>
          <w:sz w:val="24"/>
          <w:szCs w:val="24"/>
          <w:shd w:val="clear" w:color="auto" w:fill="FFFFFF"/>
        </w:rPr>
        <w:t>G &amp; G Invs. V. Revlon Consumer Prods. Corp.</w:t>
      </w:r>
      <w:r w:rsidRPr="002B6390">
        <w:rPr>
          <w:rFonts w:ascii="Times New Roman" w:hAnsi="Times New Roman" w:cs="Times New Roman"/>
          <w:sz w:val="24"/>
          <w:szCs w:val="24"/>
          <w:shd w:val="clear" w:color="auto" w:fill="FFFFFF"/>
        </w:rPr>
        <w:t xml:space="preserve">, 283 A.D.2d 253, 253 (1st Dept. 2001).  Here, there is an express contract between Plaintiff and Defendant – the mortgage loan agreement that is documented in the Note and Mortgage – which instruments are enforceable according to their terms and provide Plaintiff with the unequivocal right to commence a foreclosure action upon Defendant’s default.  </w:t>
      </w:r>
      <w:r w:rsidRPr="002B6390">
        <w:rPr>
          <w:rFonts w:ascii="Times New Roman" w:hAnsi="Times New Roman" w:cs="Times New Roman"/>
          <w:i/>
          <w:sz w:val="24"/>
          <w:szCs w:val="24"/>
          <w:shd w:val="clear" w:color="auto" w:fill="FFFFFF"/>
        </w:rPr>
        <w:t xml:space="preserve">See </w:t>
      </w:r>
      <w:r w:rsidRPr="002B6390">
        <w:rPr>
          <w:rFonts w:ascii="Times New Roman" w:hAnsi="Times New Roman" w:cs="Times New Roman"/>
          <w:b/>
          <w:sz w:val="24"/>
          <w:szCs w:val="24"/>
          <w:u w:val="single"/>
          <w:shd w:val="clear" w:color="auto" w:fill="FFFFFF"/>
        </w:rPr>
        <w:t>Exhibit A</w:t>
      </w:r>
      <w:r w:rsidRPr="002B6390">
        <w:rPr>
          <w:rFonts w:ascii="Times New Roman" w:hAnsi="Times New Roman" w:cs="Times New Roman"/>
          <w:sz w:val="24"/>
          <w:szCs w:val="24"/>
          <w:shd w:val="clear" w:color="auto" w:fill="FFFFFF"/>
        </w:rPr>
        <w:t xml:space="preserve"> and </w:t>
      </w:r>
      <w:r w:rsidRPr="002B6390">
        <w:rPr>
          <w:rFonts w:ascii="Times New Roman" w:hAnsi="Times New Roman" w:cs="Times New Roman"/>
          <w:b/>
          <w:sz w:val="24"/>
          <w:szCs w:val="24"/>
          <w:u w:val="single"/>
          <w:shd w:val="clear" w:color="auto" w:fill="FFFFFF"/>
        </w:rPr>
        <w:t>Exhibit B</w:t>
      </w:r>
      <w:r w:rsidRPr="002B6390">
        <w:rPr>
          <w:rFonts w:ascii="Times New Roman" w:hAnsi="Times New Roman" w:cs="Times New Roman"/>
          <w:sz w:val="24"/>
          <w:szCs w:val="24"/>
          <w:shd w:val="clear" w:color="auto" w:fill="FFFFFF"/>
        </w:rPr>
        <w:t xml:space="preserve">. </w:t>
      </w:r>
    </w:p>
    <w:p w:rsidR="00345F7D" w:rsidRPr="002B6390" w:rsidRDefault="00345F7D" w:rsidP="00345F7D">
      <w:pPr>
        <w:pStyle w:val="NoSpacing"/>
        <w:spacing w:line="480" w:lineRule="auto"/>
        <w:ind w:left="720"/>
        <w:jc w:val="both"/>
        <w:rPr>
          <w:rFonts w:ascii="Times New Roman" w:hAnsi="Times New Roman" w:cs="Times New Roman"/>
          <w:sz w:val="24"/>
          <w:szCs w:val="24"/>
        </w:rPr>
      </w:pPr>
      <w:r w:rsidRPr="002B6390">
        <w:rPr>
          <w:rFonts w:ascii="Times New Roman" w:hAnsi="Times New Roman" w:cs="Times New Roman"/>
          <w:sz w:val="24"/>
          <w:szCs w:val="24"/>
          <w:shd w:val="clear" w:color="auto" w:fill="FFFFFF"/>
        </w:rPr>
        <w:tab/>
        <w:t>58.</w:t>
      </w:r>
      <w:r w:rsidRPr="002B6390">
        <w:rPr>
          <w:rFonts w:ascii="Times New Roman" w:hAnsi="Times New Roman" w:cs="Times New Roman"/>
          <w:sz w:val="24"/>
          <w:szCs w:val="24"/>
          <w:shd w:val="clear" w:color="auto" w:fill="FFFFFF"/>
        </w:rPr>
        <w:tab/>
        <w:t xml:space="preserve">On the basis thereof, Defendant’s eleventh affirmative defense is </w:t>
      </w:r>
      <w:r w:rsidRPr="002B6390">
        <w:rPr>
          <w:rFonts w:ascii="Times New Roman" w:hAnsi="Times New Roman" w:cs="Times New Roman"/>
          <w:sz w:val="24"/>
          <w:szCs w:val="24"/>
        </w:rPr>
        <w:t>devoid of any merit whatsoever and should be stricken in its entirety.</w:t>
      </w:r>
    </w:p>
    <w:p w:rsidR="00345F7D" w:rsidRPr="002B6390" w:rsidRDefault="00345F7D" w:rsidP="00DA67D6">
      <w:pPr>
        <w:pStyle w:val="NoSpacing"/>
        <w:numPr>
          <w:ilvl w:val="0"/>
          <w:numId w:val="3"/>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Plaintiff Effectuated Proper Service and Personal Jurisdiction was obtained over Defendant</w:t>
      </w:r>
    </w:p>
    <w:p w:rsidR="00345F7D" w:rsidRPr="002B6390" w:rsidRDefault="00345F7D" w:rsidP="00DA67D6">
      <w:pPr>
        <w:pStyle w:val="NoSpacing"/>
        <w:numPr>
          <w:ilvl w:val="1"/>
          <w:numId w:val="3"/>
        </w:numPr>
        <w:spacing w:line="480" w:lineRule="auto"/>
        <w:jc w:val="both"/>
        <w:rPr>
          <w:rFonts w:ascii="Times New Roman" w:eastAsia="Times New Roman" w:hAnsi="Times New Roman" w:cs="Times New Roman"/>
          <w:sz w:val="24"/>
          <w:szCs w:val="24"/>
        </w:rPr>
      </w:pPr>
      <w:r w:rsidRPr="002B6390">
        <w:rPr>
          <w:rFonts w:ascii="Times New Roman" w:hAnsi="Times New Roman" w:cs="Times New Roman"/>
          <w:sz w:val="24"/>
          <w:szCs w:val="24"/>
        </w:rPr>
        <w:t>59.</w:t>
      </w:r>
      <w:r w:rsidRPr="002B6390">
        <w:rPr>
          <w:rFonts w:ascii="Times New Roman" w:hAnsi="Times New Roman" w:cs="Times New Roman"/>
          <w:sz w:val="24"/>
          <w:szCs w:val="24"/>
        </w:rPr>
        <w:tab/>
        <w:t xml:space="preserve">Defendant’s sixteenth affirmative defenses asserts that “[n]either personal nor service upon a person of suitable age and discretion was effectuated upon Leo Tsimmer.”  </w:t>
      </w:r>
      <w:r w:rsidRPr="002B6390">
        <w:rPr>
          <w:rFonts w:ascii="Times New Roman" w:hAnsi="Times New Roman" w:cs="Times New Roman"/>
          <w:i/>
          <w:sz w:val="24"/>
          <w:szCs w:val="24"/>
        </w:rPr>
        <w:t xml:space="preserve">See </w:t>
      </w:r>
      <w:r w:rsidRPr="002B6390">
        <w:rPr>
          <w:rFonts w:ascii="Times New Roman" w:hAnsi="Times New Roman" w:cs="Times New Roman"/>
          <w:sz w:val="24"/>
          <w:szCs w:val="24"/>
        </w:rPr>
        <w:t xml:space="preserve">Def[’s] Affirm, ¶ 18.  </w:t>
      </w:r>
      <w:r w:rsidRPr="002B6390">
        <w:rPr>
          <w:rFonts w:ascii="Times New Roman" w:eastAsia="Times New Roman" w:hAnsi="Times New Roman" w:cs="Times New Roman"/>
          <w:sz w:val="24"/>
          <w:szCs w:val="24"/>
        </w:rPr>
        <w:t>This false, self-serving assertion is disproven by the annexed documentary evidence.</w:t>
      </w:r>
    </w:p>
    <w:p w:rsidR="00345F7D" w:rsidRPr="002B6390" w:rsidRDefault="00345F7D" w:rsidP="00345F7D">
      <w:pPr>
        <w:pStyle w:val="NoSpacing"/>
        <w:spacing w:line="480" w:lineRule="auto"/>
        <w:ind w:left="720"/>
        <w:jc w:val="both"/>
        <w:rPr>
          <w:rFonts w:ascii="Times New Roman" w:hAnsi="Times New Roman" w:cs="Times New Roman"/>
          <w:sz w:val="24"/>
          <w:szCs w:val="24"/>
        </w:rPr>
      </w:pPr>
      <w:r w:rsidRPr="002B6390">
        <w:rPr>
          <w:rFonts w:ascii="Times New Roman" w:eastAsia="Times New Roman" w:hAnsi="Times New Roman" w:cs="Times New Roman"/>
          <w:sz w:val="24"/>
          <w:szCs w:val="24"/>
        </w:rPr>
        <w:tab/>
        <w:t>60.</w:t>
      </w:r>
      <w:r w:rsidRPr="002B6390">
        <w:rPr>
          <w:rFonts w:ascii="Times New Roman" w:eastAsia="Times New Roman" w:hAnsi="Times New Roman" w:cs="Times New Roman"/>
          <w:sz w:val="24"/>
          <w:szCs w:val="24"/>
        </w:rPr>
        <w:tab/>
        <w:t xml:space="preserve">Initially, this Court is respectfully referred to </w:t>
      </w:r>
      <w:r w:rsidRPr="002B6390">
        <w:rPr>
          <w:rFonts w:ascii="Times New Roman" w:eastAsia="Times New Roman" w:hAnsi="Times New Roman" w:cs="Times New Roman"/>
          <w:b/>
          <w:sz w:val="24"/>
          <w:szCs w:val="24"/>
          <w:u w:val="single"/>
        </w:rPr>
        <w:t>Exhibit F</w:t>
      </w:r>
      <w:r w:rsidRPr="002B6390">
        <w:rPr>
          <w:rFonts w:ascii="Times New Roman" w:eastAsia="Times New Roman" w:hAnsi="Times New Roman" w:cs="Times New Roman"/>
          <w:sz w:val="24"/>
          <w:szCs w:val="24"/>
        </w:rPr>
        <w:t xml:space="preserve">, the process server’s sworn affidavit attesting to Defendant’s receipt of service via delivery to a person of suitable age and discretion and also by first class mail and reminded that such an affidavit constitutes </w:t>
      </w:r>
      <w:r w:rsidRPr="002B6390">
        <w:rPr>
          <w:rFonts w:ascii="Times New Roman" w:eastAsia="Times New Roman" w:hAnsi="Times New Roman" w:cs="Times New Roman"/>
          <w:i/>
          <w:sz w:val="24"/>
          <w:szCs w:val="24"/>
        </w:rPr>
        <w:t xml:space="preserve">prima facie </w:t>
      </w:r>
      <w:r w:rsidRPr="002B6390">
        <w:rPr>
          <w:rFonts w:ascii="Times New Roman" w:eastAsia="Times New Roman" w:hAnsi="Times New Roman" w:cs="Times New Roman"/>
          <w:sz w:val="24"/>
          <w:szCs w:val="24"/>
        </w:rPr>
        <w:t xml:space="preserve">evidence of proper service.  </w:t>
      </w:r>
      <w:r w:rsidRPr="002B6390">
        <w:rPr>
          <w:rFonts w:ascii="Times New Roman" w:hAnsi="Times New Roman" w:cs="Times New Roman"/>
          <w:i/>
          <w:sz w:val="24"/>
          <w:szCs w:val="24"/>
        </w:rPr>
        <w:t xml:space="preserve">See </w:t>
      </w:r>
      <w:r w:rsidRPr="002B6390">
        <w:rPr>
          <w:rFonts w:ascii="Times New Roman" w:hAnsi="Times New Roman" w:cs="Times New Roman"/>
          <w:sz w:val="24"/>
          <w:szCs w:val="24"/>
        </w:rPr>
        <w:t xml:space="preserve">CPLR 308(2); </w:t>
      </w:r>
      <w:r w:rsidRPr="002B6390">
        <w:rPr>
          <w:rFonts w:ascii="Times New Roman" w:hAnsi="Times New Roman" w:cs="Times New Roman"/>
          <w:i/>
          <w:sz w:val="24"/>
          <w:szCs w:val="24"/>
        </w:rPr>
        <w:t>Grinishpun</w:t>
      </w:r>
      <w:r w:rsidRPr="002B6390">
        <w:rPr>
          <w:rFonts w:ascii="Times New Roman" w:hAnsi="Times New Roman" w:cs="Times New Roman"/>
          <w:sz w:val="24"/>
          <w:szCs w:val="24"/>
        </w:rPr>
        <w:t xml:space="preserve">, 100 </w:t>
      </w:r>
      <w:r w:rsidRPr="002B6390">
        <w:rPr>
          <w:rFonts w:ascii="Times New Roman" w:hAnsi="Times New Roman" w:cs="Times New Roman"/>
          <w:sz w:val="24"/>
          <w:szCs w:val="24"/>
        </w:rPr>
        <w:lastRenderedPageBreak/>
        <w:t xml:space="preserve">A.D.3d at 551; </w:t>
      </w:r>
      <w:r w:rsidRPr="002B6390">
        <w:rPr>
          <w:rFonts w:ascii="Times New Roman" w:hAnsi="Times New Roman" w:cs="Times New Roman"/>
          <w:i/>
          <w:sz w:val="24"/>
          <w:szCs w:val="24"/>
        </w:rPr>
        <w:t>Fairmont Funding Ltd. v. Stefansky</w:t>
      </w:r>
      <w:r w:rsidRPr="002B6390">
        <w:rPr>
          <w:rFonts w:ascii="Times New Roman" w:hAnsi="Times New Roman" w:cs="Times New Roman"/>
          <w:sz w:val="24"/>
          <w:szCs w:val="24"/>
        </w:rPr>
        <w:t xml:space="preserve">, 235 A.D.2d at 214.  As such, Defendant’s bare, conclusory, unsubstantiated denials of receipt of process are incapable of rebutting the presumption of proper service created by the process server’s sworn affidavit.  </w:t>
      </w:r>
      <w:r w:rsidRPr="002B6390">
        <w:rPr>
          <w:rFonts w:ascii="Times New Roman" w:hAnsi="Times New Roman" w:cs="Times New Roman"/>
          <w:i/>
          <w:sz w:val="24"/>
          <w:szCs w:val="24"/>
        </w:rPr>
        <w:t>Pasanella v. Quinn</w:t>
      </w:r>
      <w:r w:rsidRPr="002B6390">
        <w:rPr>
          <w:rFonts w:ascii="Times New Roman" w:hAnsi="Times New Roman" w:cs="Times New Roman"/>
          <w:sz w:val="24"/>
          <w:szCs w:val="24"/>
        </w:rPr>
        <w:t xml:space="preserve">, 126 A.D.3d 504, 505 (1st Dept. 2015); </w:t>
      </w:r>
      <w:r w:rsidRPr="002B6390">
        <w:rPr>
          <w:rFonts w:ascii="Times New Roman" w:hAnsi="Times New Roman" w:cs="Times New Roman"/>
          <w:i/>
          <w:sz w:val="24"/>
          <w:szCs w:val="24"/>
        </w:rPr>
        <w:t>see Grnishpun</w:t>
      </w:r>
      <w:r w:rsidRPr="002B6390">
        <w:rPr>
          <w:rFonts w:ascii="Times New Roman" w:hAnsi="Times New Roman" w:cs="Times New Roman"/>
          <w:sz w:val="24"/>
          <w:szCs w:val="24"/>
        </w:rPr>
        <w:t>, 100 A.D.3d at 551 (finding that the failure of the listed recipient of service to submit an affidavit denying receipt of service was insufficient to rebut the presumption of proper service).  Additionally, the failure of the listed recipient of service to submit an affidavit denying receipt of service is also incapable of rebutting the presumption of proper service created by the process server’s sworn affidavit.</w:t>
      </w:r>
    </w:p>
    <w:p w:rsidR="00345F7D" w:rsidRPr="002B6390" w:rsidRDefault="00345F7D" w:rsidP="00345F7D">
      <w:pPr>
        <w:pStyle w:val="NoSpacing"/>
        <w:spacing w:line="480" w:lineRule="auto"/>
        <w:ind w:left="720"/>
        <w:jc w:val="both"/>
        <w:rPr>
          <w:rFonts w:ascii="Times New Roman" w:hAnsi="Times New Roman" w:cs="Times New Roman"/>
          <w:sz w:val="24"/>
          <w:szCs w:val="24"/>
        </w:rPr>
      </w:pPr>
      <w:r w:rsidRPr="002B6390">
        <w:rPr>
          <w:rFonts w:ascii="Times New Roman" w:hAnsi="Times New Roman" w:cs="Times New Roman"/>
          <w:sz w:val="24"/>
          <w:szCs w:val="24"/>
        </w:rPr>
        <w:tab/>
        <w:t>61.</w:t>
      </w:r>
      <w:r w:rsidRPr="002B6390">
        <w:rPr>
          <w:rFonts w:ascii="Times New Roman" w:hAnsi="Times New Roman" w:cs="Times New Roman"/>
          <w:sz w:val="24"/>
          <w:szCs w:val="24"/>
        </w:rPr>
        <w:tab/>
        <w:t xml:space="preserve">Finally, it is beyond dispute that Defendant’s claim regarding Plaintiff’s purported inability to obtain personal jurisdiction must fail on procedural grounds.  Pursuant to CPLR 3211(e), any objection to the service of a summons and complaint is waived unless the party moves for judgment based on lack of personal jurisdiction within sixty days after service of the Answer.  </w:t>
      </w:r>
      <w:r w:rsidRPr="002B6390">
        <w:rPr>
          <w:rFonts w:ascii="Times New Roman" w:hAnsi="Times New Roman" w:cs="Times New Roman"/>
          <w:i/>
          <w:sz w:val="24"/>
          <w:szCs w:val="24"/>
        </w:rPr>
        <w:t>Addesso v. Shemtob</w:t>
      </w:r>
      <w:r w:rsidRPr="002B6390">
        <w:rPr>
          <w:rFonts w:ascii="Times New Roman" w:hAnsi="Times New Roman" w:cs="Times New Roman"/>
          <w:sz w:val="24"/>
          <w:szCs w:val="24"/>
        </w:rPr>
        <w:t xml:space="preserve">, 70 N.Y.2d 689, 690 (1987); </w:t>
      </w:r>
      <w:r w:rsidRPr="002B6390">
        <w:rPr>
          <w:rFonts w:ascii="Times New Roman" w:hAnsi="Times New Roman" w:cs="Times New Roman"/>
          <w:i/>
          <w:sz w:val="24"/>
          <w:szCs w:val="24"/>
        </w:rPr>
        <w:t>B.N. Realty Associates v. Lichtenstein</w:t>
      </w:r>
      <w:r w:rsidRPr="002B6390">
        <w:rPr>
          <w:rFonts w:ascii="Times New Roman" w:hAnsi="Times New Roman" w:cs="Times New Roman"/>
          <w:sz w:val="24"/>
          <w:szCs w:val="24"/>
        </w:rPr>
        <w:t>, 21 A.D.3d 793, 796 (1st Dept. 2005).</w:t>
      </w:r>
    </w:p>
    <w:p w:rsidR="00345F7D" w:rsidRPr="002B6390" w:rsidRDefault="00345F7D" w:rsidP="00345F7D">
      <w:pPr>
        <w:pStyle w:val="NoSpacing"/>
        <w:spacing w:line="480" w:lineRule="auto"/>
        <w:ind w:left="1440"/>
        <w:jc w:val="both"/>
        <w:rPr>
          <w:rFonts w:ascii="Times New Roman" w:hAnsi="Times New Roman" w:cs="Times New Roman"/>
          <w:sz w:val="24"/>
          <w:szCs w:val="24"/>
        </w:rPr>
      </w:pPr>
      <w:r w:rsidRPr="002B6390">
        <w:rPr>
          <w:rFonts w:ascii="Times New Roman" w:hAnsi="Times New Roman" w:cs="Times New Roman"/>
          <w:sz w:val="24"/>
          <w:szCs w:val="24"/>
        </w:rPr>
        <w:t>62.</w:t>
      </w:r>
      <w:r w:rsidRPr="002B6390">
        <w:rPr>
          <w:rFonts w:ascii="Times New Roman" w:hAnsi="Times New Roman" w:cs="Times New Roman"/>
          <w:sz w:val="24"/>
          <w:szCs w:val="24"/>
        </w:rPr>
        <w:tab/>
        <w:t>Accordingly, Defendant’s sixteenth affirmative defense is devoid of any merit whatsoever and should be stricken by this Court.</w:t>
      </w:r>
    </w:p>
    <w:p w:rsidR="00345F7D" w:rsidRPr="002B6390" w:rsidRDefault="007023CB" w:rsidP="00345F7D">
      <w:pPr>
        <w:pStyle w:val="NoSpacing"/>
        <w:spacing w:line="480" w:lineRule="auto"/>
        <w:jc w:val="both"/>
        <w:rPr>
          <w:rFonts w:ascii="Times New Roman" w:hAnsi="Times New Roman" w:cs="Times New Roman"/>
          <w:b/>
          <w:sz w:val="24"/>
          <w:szCs w:val="24"/>
          <w:u w:val="single"/>
        </w:rPr>
      </w:pPr>
      <w:r w:rsidRPr="002B6390">
        <w:rPr>
          <w:rFonts w:ascii="Times New Roman" w:hAnsi="Times New Roman" w:cs="Times New Roman"/>
          <w:b/>
          <w:sz w:val="24"/>
          <w:szCs w:val="24"/>
          <w:u w:val="single"/>
        </w:rPr>
        <w:t xml:space="preserve">Maggio-161118 </w:t>
      </w:r>
    </w:p>
    <w:p w:rsidR="00BB145E" w:rsidRPr="002B6390" w:rsidRDefault="00BB145E" w:rsidP="00DA67D6">
      <w:pPr>
        <w:pStyle w:val="NoSpacing"/>
        <w:numPr>
          <w:ilvl w:val="0"/>
          <w:numId w:val="3"/>
        </w:numPr>
        <w:spacing w:line="480" w:lineRule="auto"/>
        <w:jc w:val="both"/>
        <w:rPr>
          <w:rFonts w:ascii="Times New Roman" w:hAnsi="Times New Roman" w:cs="Times New Roman"/>
          <w:b/>
          <w:sz w:val="24"/>
          <w:szCs w:val="24"/>
          <w:u w:val="single"/>
        </w:rPr>
      </w:pPr>
      <w:r w:rsidRPr="002B6390">
        <w:rPr>
          <w:rFonts w:ascii="Times New Roman" w:hAnsi="Times New Roman" w:cs="Times New Roman"/>
          <w:sz w:val="24"/>
          <w:szCs w:val="24"/>
        </w:rPr>
        <w:t xml:space="preserve">Plaintiff is in violation of the New York Banking Law §§6-1(1)(g)(i) and (ii); (2)(m); and (2)(1)(i) and (ii) </w:t>
      </w:r>
    </w:p>
    <w:p w:rsidR="0051329A" w:rsidRPr="002B6390" w:rsidRDefault="00BB145E" w:rsidP="00DA67D6">
      <w:pPr>
        <w:pStyle w:val="NoSpacing"/>
        <w:numPr>
          <w:ilvl w:val="1"/>
          <w:numId w:val="3"/>
        </w:numPr>
        <w:spacing w:line="480" w:lineRule="auto"/>
        <w:jc w:val="both"/>
        <w:rPr>
          <w:rFonts w:ascii="Times New Roman" w:hAnsi="Times New Roman" w:cs="Times New Roman"/>
          <w:b/>
          <w:sz w:val="24"/>
          <w:szCs w:val="24"/>
          <w:u w:val="single"/>
        </w:rPr>
      </w:pPr>
      <w:r w:rsidRPr="002B6390">
        <w:rPr>
          <w:rFonts w:ascii="Times New Roman" w:hAnsi="Times New Roman" w:cs="Times New Roman"/>
          <w:sz w:val="24"/>
          <w:szCs w:val="24"/>
        </w:rPr>
        <w:t xml:space="preserve">27. Indeed any claim against a lender or mortgage broker made that is pursuant to the New York Banking Law §6-1 must be commenced within six years of the origination of the high-cost home loan. </w:t>
      </w:r>
      <w:r w:rsidRPr="002B6390">
        <w:rPr>
          <w:rFonts w:ascii="Times New Roman" w:hAnsi="Times New Roman" w:cs="Times New Roman"/>
          <w:i/>
          <w:sz w:val="24"/>
          <w:szCs w:val="24"/>
        </w:rPr>
        <w:t xml:space="preserve">See </w:t>
      </w:r>
      <w:r w:rsidRPr="002B6390">
        <w:rPr>
          <w:rFonts w:ascii="Times New Roman" w:hAnsi="Times New Roman" w:cs="Times New Roman"/>
          <w:sz w:val="24"/>
          <w:szCs w:val="24"/>
        </w:rPr>
        <w:t xml:space="preserve">New York Banking Law §6-1. Here, </w:t>
      </w:r>
      <w:r w:rsidRPr="002B6390">
        <w:rPr>
          <w:rFonts w:ascii="Times New Roman" w:hAnsi="Times New Roman" w:cs="Times New Roman"/>
          <w:sz w:val="24"/>
          <w:szCs w:val="24"/>
        </w:rPr>
        <w:lastRenderedPageBreak/>
        <w:t xml:space="preserve">Defendants attempt to assert such a claim approximately </w:t>
      </w:r>
      <w:r w:rsidRPr="002B6390">
        <w:rPr>
          <w:rFonts w:ascii="Times New Roman" w:hAnsi="Times New Roman" w:cs="Times New Roman"/>
          <w:i/>
          <w:sz w:val="24"/>
          <w:szCs w:val="24"/>
        </w:rPr>
        <w:t>eighteen years</w:t>
      </w:r>
      <w:r w:rsidRPr="002B6390">
        <w:rPr>
          <w:rFonts w:ascii="Times New Roman" w:hAnsi="Times New Roman" w:cs="Times New Roman"/>
          <w:sz w:val="24"/>
          <w:szCs w:val="24"/>
        </w:rPr>
        <w:t xml:space="preserve"> after the origination of the loan. It is thus unquestionable that Defendant’s cause of action is time-barred as being brought nearly fourteen years following expiration of the six-year time period allowed.</w:t>
      </w:r>
      <w:r w:rsidRPr="002B6390">
        <w:rPr>
          <w:rFonts w:ascii="Times New Roman" w:hAnsi="Times New Roman" w:cs="Times New Roman"/>
          <w:i/>
          <w:sz w:val="24"/>
          <w:szCs w:val="24"/>
        </w:rPr>
        <w:t xml:space="preserve"> See</w:t>
      </w:r>
      <w:r w:rsidRPr="002B6390">
        <w:rPr>
          <w:rFonts w:ascii="Times New Roman" w:hAnsi="Times New Roman" w:cs="Times New Roman"/>
          <w:sz w:val="24"/>
          <w:szCs w:val="24"/>
        </w:rPr>
        <w:t xml:space="preserve"> </w:t>
      </w:r>
      <w:r w:rsidR="0051329A" w:rsidRPr="002B6390">
        <w:rPr>
          <w:rFonts w:ascii="Times New Roman" w:hAnsi="Times New Roman" w:cs="Times New Roman"/>
          <w:i/>
          <w:sz w:val="24"/>
          <w:szCs w:val="24"/>
        </w:rPr>
        <w:t xml:space="preserve">LaSalle Bank, N.A. v. Shearon, </w:t>
      </w:r>
      <w:r w:rsidR="0051329A" w:rsidRPr="002B6390">
        <w:rPr>
          <w:rFonts w:ascii="Times New Roman" w:hAnsi="Times New Roman" w:cs="Times New Roman"/>
          <w:sz w:val="24"/>
          <w:szCs w:val="24"/>
        </w:rPr>
        <w:t xml:space="preserve">19 Misc. 3d 433, 436 (Sup Ct. 2008), </w:t>
      </w:r>
      <w:r w:rsidR="0051329A" w:rsidRPr="002B6390">
        <w:rPr>
          <w:rFonts w:ascii="Times New Roman" w:hAnsi="Times New Roman" w:cs="Times New Roman"/>
          <w:i/>
          <w:sz w:val="24"/>
          <w:szCs w:val="24"/>
        </w:rPr>
        <w:t>adhered to on rearg sub nom. LaSalle Bank, N.A. v. Shearon</w:t>
      </w:r>
      <w:r w:rsidR="0051329A" w:rsidRPr="002B6390">
        <w:rPr>
          <w:rFonts w:ascii="Times New Roman" w:hAnsi="Times New Roman" w:cs="Times New Roman"/>
          <w:sz w:val="24"/>
          <w:szCs w:val="24"/>
        </w:rPr>
        <w:t xml:space="preserve">, 23 Misc. 3d 959 (Sup. Ct 2009) (stating that the New York Banking Law §6-1 provides for a six year statue of limitations accruing form the origination of the loan). </w:t>
      </w:r>
    </w:p>
    <w:p w:rsidR="0051329A" w:rsidRPr="002B6390" w:rsidRDefault="0051329A" w:rsidP="0051329A">
      <w:pPr>
        <w:pStyle w:val="NoSpacing"/>
        <w:spacing w:line="480" w:lineRule="auto"/>
        <w:ind w:left="1440"/>
        <w:jc w:val="both"/>
        <w:rPr>
          <w:rFonts w:ascii="Times New Roman" w:hAnsi="Times New Roman" w:cs="Times New Roman"/>
          <w:sz w:val="24"/>
          <w:szCs w:val="24"/>
        </w:rPr>
      </w:pPr>
      <w:r w:rsidRPr="002B6390">
        <w:rPr>
          <w:rFonts w:ascii="Times New Roman" w:hAnsi="Times New Roman" w:cs="Times New Roman"/>
          <w:sz w:val="24"/>
          <w:szCs w:val="24"/>
        </w:rPr>
        <w:t xml:space="preserve">28. Simply put, Defendants’ bald and conclusory claims are barred by the six-year statute of limitations set forth in New York Banking Law §6-1 and Defendants’ first affirmative defense/counterclaim should be stricken and dismissed accordingly. </w:t>
      </w:r>
    </w:p>
    <w:p w:rsidR="0051329A" w:rsidRPr="002B6390" w:rsidRDefault="0051329A" w:rsidP="00DA67D6">
      <w:pPr>
        <w:pStyle w:val="NoSpacing"/>
        <w:numPr>
          <w:ilvl w:val="0"/>
          <w:numId w:val="3"/>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Bad Faith on behalf of the Plaintiff in attempting to settle, compromise or otherwise resolve payment of the alleged arrears and/or sums due. </w:t>
      </w:r>
    </w:p>
    <w:p w:rsidR="0051329A" w:rsidRPr="002B6390" w:rsidRDefault="00C82ED5" w:rsidP="00DA67D6">
      <w:pPr>
        <w:pStyle w:val="NoSpacing"/>
        <w:numPr>
          <w:ilvl w:val="1"/>
          <w:numId w:val="3"/>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29. Defendants’ second affirmative defense/counterclaim alleges, in essence, bad faith on behalf of the Plaintiff in attempting to settle, compromise or otherwise resolve payment of the alleged arrears and/or sums due. As stated hereinabove, Plaintiff appeared for and participated in court mandated foreclosure settlement conferences pursuant to CPLR 3408, as amended, on January 18, 2017 and on April 5, 2017, on which date the court issues a Residential Foreclosure Conference Order releasing the matter from further conferencing. The order stated that this foreclosure matter did not meet the criteria of the Residential Foreclosure Part due to the fact that the Defendants do not reside at the Mortgaged Premises and because </w:t>
      </w:r>
      <w:r w:rsidRPr="002B6390">
        <w:rPr>
          <w:rFonts w:ascii="Times New Roman" w:hAnsi="Times New Roman" w:cs="Times New Roman"/>
          <w:sz w:val="24"/>
          <w:szCs w:val="24"/>
        </w:rPr>
        <w:lastRenderedPageBreak/>
        <w:t xml:space="preserve">Defendants failed to demonstrate cure and thereby resume occupancy. </w:t>
      </w:r>
      <w:r w:rsidRPr="002B6390">
        <w:rPr>
          <w:rFonts w:ascii="Times New Roman" w:hAnsi="Times New Roman" w:cs="Times New Roman"/>
          <w:i/>
          <w:sz w:val="24"/>
          <w:szCs w:val="24"/>
        </w:rPr>
        <w:t xml:space="preserve">See </w:t>
      </w:r>
      <w:r w:rsidRPr="002B6390">
        <w:rPr>
          <w:rFonts w:ascii="Times New Roman" w:hAnsi="Times New Roman" w:cs="Times New Roman"/>
          <w:b/>
          <w:sz w:val="24"/>
          <w:szCs w:val="24"/>
          <w:u w:val="single"/>
        </w:rPr>
        <w:t xml:space="preserve">Exhibit I. </w:t>
      </w:r>
    </w:p>
    <w:p w:rsidR="00C82ED5" w:rsidRPr="002B6390" w:rsidRDefault="00C82ED5" w:rsidP="00C82ED5">
      <w:pPr>
        <w:pStyle w:val="NoSpacing"/>
        <w:spacing w:line="480" w:lineRule="auto"/>
        <w:ind w:left="1440"/>
        <w:jc w:val="both"/>
        <w:rPr>
          <w:rFonts w:ascii="Times New Roman" w:hAnsi="Times New Roman" w:cs="Times New Roman"/>
          <w:sz w:val="24"/>
          <w:szCs w:val="24"/>
        </w:rPr>
      </w:pPr>
      <w:r w:rsidRPr="002B6390">
        <w:rPr>
          <w:rFonts w:ascii="Times New Roman" w:hAnsi="Times New Roman" w:cs="Times New Roman"/>
          <w:sz w:val="24"/>
          <w:szCs w:val="24"/>
        </w:rPr>
        <w:t xml:space="preserve">30. Notwithstanding the above, Defendants wholly fail to explain or otherwise expound upon how Plaintiff acted in bad faith. Instead, Defendants offer only bald, conclusory, and self-serving allegations. Accordingly, Defendants’ second affirmative defense and counterclaim must be disregarded and stricken in its entirety. </w:t>
      </w:r>
    </w:p>
    <w:p w:rsidR="00C82ED5" w:rsidRPr="002B6390" w:rsidRDefault="00832EB6" w:rsidP="00DA67D6">
      <w:pPr>
        <w:pStyle w:val="NoSpacing"/>
        <w:numPr>
          <w:ilvl w:val="0"/>
          <w:numId w:val="3"/>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Defendants should be given the opportunity to pay off and/or modify their mortgage in order to avoid foreclosure and keep their house. </w:t>
      </w:r>
    </w:p>
    <w:p w:rsidR="00361A13" w:rsidRPr="002B6390" w:rsidRDefault="00832EB6" w:rsidP="00DA67D6">
      <w:pPr>
        <w:pStyle w:val="NoSpacing"/>
        <w:numPr>
          <w:ilvl w:val="1"/>
          <w:numId w:val="3"/>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31. Defendants third affirmative defense/counterclaim alleges that because defendants should be given the opportunity to pay off and/or modify their mortgage in order to avoid foreclosure and keep their house. </w:t>
      </w:r>
      <w:r w:rsidRPr="002B6390">
        <w:rPr>
          <w:rFonts w:ascii="Times New Roman" w:hAnsi="Times New Roman" w:cs="Times New Roman"/>
          <w:i/>
          <w:sz w:val="24"/>
          <w:szCs w:val="24"/>
        </w:rPr>
        <w:t xml:space="preserve">See </w:t>
      </w:r>
      <w:r w:rsidRPr="002B6390">
        <w:rPr>
          <w:rFonts w:ascii="Times New Roman" w:hAnsi="Times New Roman" w:cs="Times New Roman"/>
          <w:sz w:val="24"/>
          <w:szCs w:val="24"/>
        </w:rPr>
        <w:t xml:space="preserve">Defendants’ answer ¶. As noted above, it has repeatedly been held that mere conclusions, hope, unsubstantiated allegations, and assertions </w:t>
      </w:r>
      <w:r w:rsidRPr="002B6390">
        <w:rPr>
          <w:rFonts w:ascii="Times New Roman" w:hAnsi="Times New Roman" w:cs="Times New Roman"/>
          <w:b/>
          <w:sz w:val="24"/>
          <w:szCs w:val="24"/>
          <w:u w:val="single"/>
        </w:rPr>
        <w:t xml:space="preserve">are incapable of raising a valid affirmative defense or triable issue of fact. </w:t>
      </w:r>
      <w:r w:rsidRPr="002B6390">
        <w:rPr>
          <w:rFonts w:ascii="Times New Roman" w:hAnsi="Times New Roman" w:cs="Times New Roman"/>
          <w:i/>
          <w:sz w:val="24"/>
          <w:szCs w:val="24"/>
        </w:rPr>
        <w:t>Zuckerman v. City of New York,</w:t>
      </w:r>
      <w:r w:rsidRPr="002B6390">
        <w:rPr>
          <w:rFonts w:ascii="Times New Roman" w:hAnsi="Times New Roman" w:cs="Times New Roman"/>
          <w:sz w:val="24"/>
          <w:szCs w:val="24"/>
        </w:rPr>
        <w:t xml:space="preserve"> 49 N.Y.2d 557, 562 (1980); </w:t>
      </w:r>
      <w:r w:rsidRPr="002B6390">
        <w:rPr>
          <w:rFonts w:ascii="Times New Roman" w:hAnsi="Times New Roman" w:cs="Times New Roman"/>
          <w:i/>
          <w:sz w:val="24"/>
          <w:szCs w:val="24"/>
        </w:rPr>
        <w:t>see New York Higher Educ. Servs. Corp v. Ortiz</w:t>
      </w:r>
      <w:r w:rsidRPr="002B6390">
        <w:rPr>
          <w:rFonts w:ascii="Times New Roman" w:hAnsi="Times New Roman" w:cs="Times New Roman"/>
          <w:sz w:val="24"/>
          <w:szCs w:val="24"/>
        </w:rPr>
        <w:t xml:space="preserve">, 104 A.D.2d 684, 685 (3d Dept. 1984); </w:t>
      </w:r>
      <w:r w:rsidRPr="002B6390">
        <w:rPr>
          <w:rFonts w:ascii="Times New Roman" w:hAnsi="Times New Roman" w:cs="Times New Roman"/>
          <w:i/>
          <w:sz w:val="24"/>
          <w:szCs w:val="24"/>
        </w:rPr>
        <w:t>State Bank of Albany v. McAuliffe,</w:t>
      </w:r>
      <w:r w:rsidRPr="002B6390">
        <w:rPr>
          <w:rFonts w:ascii="Times New Roman" w:hAnsi="Times New Roman" w:cs="Times New Roman"/>
          <w:sz w:val="24"/>
          <w:szCs w:val="24"/>
        </w:rPr>
        <w:t xml:space="preserve"> 97 A.D.2d 607, 607-608 (3d Dept. 1983); </w:t>
      </w:r>
      <w:r w:rsidRPr="002B6390">
        <w:rPr>
          <w:rFonts w:ascii="Times New Roman" w:hAnsi="Times New Roman" w:cs="Times New Roman"/>
          <w:i/>
          <w:sz w:val="24"/>
          <w:szCs w:val="24"/>
        </w:rPr>
        <w:t>Stern v. Stern</w:t>
      </w:r>
      <w:r w:rsidRPr="002B6390">
        <w:rPr>
          <w:rFonts w:ascii="Times New Roman" w:hAnsi="Times New Roman" w:cs="Times New Roman"/>
          <w:sz w:val="24"/>
          <w:szCs w:val="24"/>
        </w:rPr>
        <w:t xml:space="preserve"> 87 A</w:t>
      </w:r>
      <w:r w:rsidR="00361A13" w:rsidRPr="002B6390">
        <w:rPr>
          <w:rFonts w:ascii="Times New Roman" w:hAnsi="Times New Roman" w:cs="Times New Roman"/>
          <w:sz w:val="24"/>
          <w:szCs w:val="24"/>
        </w:rPr>
        <w:t>.D. 2d 887, 888 (2d Dept. 1982).</w:t>
      </w:r>
    </w:p>
    <w:p w:rsidR="00832EB6" w:rsidRPr="002B6390" w:rsidRDefault="00361A13" w:rsidP="00361A13">
      <w:pPr>
        <w:pStyle w:val="NoSpacing"/>
        <w:spacing w:line="480" w:lineRule="auto"/>
        <w:ind w:left="1440"/>
        <w:jc w:val="both"/>
        <w:rPr>
          <w:rFonts w:ascii="Times New Roman" w:hAnsi="Times New Roman" w:cs="Times New Roman"/>
          <w:sz w:val="24"/>
          <w:szCs w:val="24"/>
        </w:rPr>
      </w:pPr>
      <w:r w:rsidRPr="002B6390">
        <w:rPr>
          <w:rFonts w:ascii="Times New Roman" w:hAnsi="Times New Roman" w:cs="Times New Roman"/>
          <w:sz w:val="24"/>
          <w:szCs w:val="24"/>
        </w:rPr>
        <w:t xml:space="preserve">32. As also noted above, the parties appeared at Foreclosure Settlement Conferences on January 18, 2017 and April 5, 2017. Pursuant to the FSC Order, the Court found that this case did not meet the criteria of the Residential Foreclosure Part because “Defendants/Borrowers do not reside at the subject property and failed to demonstrate cure and thereby resume occupancy.” The Order further directed </w:t>
      </w:r>
      <w:r w:rsidRPr="002B6390">
        <w:rPr>
          <w:rFonts w:ascii="Times New Roman" w:hAnsi="Times New Roman" w:cs="Times New Roman"/>
          <w:sz w:val="24"/>
          <w:szCs w:val="24"/>
        </w:rPr>
        <w:lastRenderedPageBreak/>
        <w:t xml:space="preserve">Plaintiff to appear at a status conference on March 23, 2017. </w:t>
      </w:r>
      <w:r w:rsidRPr="002B6390">
        <w:rPr>
          <w:rFonts w:ascii="Times New Roman" w:hAnsi="Times New Roman" w:cs="Times New Roman"/>
          <w:i/>
          <w:sz w:val="24"/>
          <w:szCs w:val="24"/>
        </w:rPr>
        <w:t xml:space="preserve"> See </w:t>
      </w:r>
      <w:r w:rsidRPr="002B6390">
        <w:rPr>
          <w:rFonts w:ascii="Times New Roman" w:hAnsi="Times New Roman" w:cs="Times New Roman"/>
          <w:b/>
          <w:sz w:val="24"/>
          <w:szCs w:val="24"/>
          <w:u w:val="single"/>
        </w:rPr>
        <w:t>Exhibit I</w:t>
      </w:r>
      <w:r w:rsidRPr="002B6390">
        <w:rPr>
          <w:rFonts w:ascii="Times New Roman" w:hAnsi="Times New Roman" w:cs="Times New Roman"/>
          <w:sz w:val="24"/>
          <w:szCs w:val="24"/>
        </w:rPr>
        <w:t xml:space="preserve">. As such, Defendants’ third affirmative defense should be disregarded and stricken accordingly. </w:t>
      </w:r>
    </w:p>
    <w:p w:rsidR="00361A13" w:rsidRPr="002B6390" w:rsidRDefault="00361A13" w:rsidP="00DA67D6">
      <w:pPr>
        <w:pStyle w:val="NoSpacing"/>
        <w:numPr>
          <w:ilvl w:val="0"/>
          <w:numId w:val="3"/>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Court lacks Jurisdiction over the Defendants due to improper service. </w:t>
      </w:r>
    </w:p>
    <w:p w:rsidR="001400B4" w:rsidRPr="002B6390" w:rsidRDefault="00361A13" w:rsidP="00DA67D6">
      <w:pPr>
        <w:pStyle w:val="NoSpacing"/>
        <w:numPr>
          <w:ilvl w:val="1"/>
          <w:numId w:val="3"/>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33. Defendants’ fourth affirmative defense alleges that this Court lacks jurisdiction over the defendants due to improper service. This defense is completely without merit</w:t>
      </w:r>
      <w:r w:rsidR="001400B4" w:rsidRPr="002B6390">
        <w:rPr>
          <w:rFonts w:ascii="Times New Roman" w:hAnsi="Times New Roman" w:cs="Times New Roman"/>
          <w:sz w:val="24"/>
          <w:szCs w:val="24"/>
        </w:rPr>
        <w:t xml:space="preserve"> and contradicted by documentary evidence. Despite their unsubstantiated allegations, Plaintiff properly served Defendants pursuant to the requirements of the CPLR. </w:t>
      </w:r>
      <w:r w:rsidR="001400B4" w:rsidRPr="002B6390">
        <w:rPr>
          <w:rFonts w:ascii="Times New Roman" w:hAnsi="Times New Roman" w:cs="Times New Roman"/>
          <w:i/>
          <w:sz w:val="24"/>
          <w:szCs w:val="24"/>
        </w:rPr>
        <w:t xml:space="preserve">See </w:t>
      </w:r>
      <w:r w:rsidR="001400B4" w:rsidRPr="002B6390">
        <w:rPr>
          <w:rFonts w:ascii="Times New Roman" w:hAnsi="Times New Roman" w:cs="Times New Roman"/>
          <w:b/>
          <w:sz w:val="24"/>
          <w:szCs w:val="24"/>
          <w:u w:val="single"/>
        </w:rPr>
        <w:t xml:space="preserve">Exhibit G </w:t>
      </w:r>
    </w:p>
    <w:p w:rsidR="001400B4" w:rsidRPr="002B6390" w:rsidRDefault="001400B4" w:rsidP="001400B4">
      <w:pPr>
        <w:pStyle w:val="NoSpacing"/>
        <w:spacing w:line="480" w:lineRule="auto"/>
        <w:ind w:left="1440"/>
        <w:jc w:val="both"/>
        <w:rPr>
          <w:rFonts w:ascii="Times New Roman" w:hAnsi="Times New Roman" w:cs="Times New Roman"/>
          <w:sz w:val="24"/>
          <w:szCs w:val="24"/>
        </w:rPr>
      </w:pPr>
      <w:r w:rsidRPr="002B6390">
        <w:rPr>
          <w:rFonts w:ascii="Times New Roman" w:hAnsi="Times New Roman" w:cs="Times New Roman"/>
          <w:sz w:val="24"/>
          <w:szCs w:val="24"/>
        </w:rPr>
        <w:t xml:space="preserve">34. Notwithstanding the valid service that was effectuated upon Defendants, their claims still fail on procedural grounds. In that regard, CPLR 3211 (e), requires that an objection to the service of a Summons and Complaint is waived unless the party moves for judgement based on the lack on personal jurisdiction within sixty (60) days after service of the Answer. The Defendants’ clearly did not move for judgement based on lack of personal jurisdiction within the statutory period. Therefore, Defendants have waived any right to claim lack of personal jurisdiction at this juncture. Based on the foregoing, Defendants fourth affirmative defense should be stricken. </w:t>
      </w:r>
    </w:p>
    <w:p w:rsidR="001400B4" w:rsidRPr="002B6390" w:rsidRDefault="00DA5F05" w:rsidP="00DA5F05">
      <w:pPr>
        <w:pStyle w:val="NoSpacing"/>
        <w:spacing w:line="480" w:lineRule="auto"/>
        <w:jc w:val="both"/>
        <w:rPr>
          <w:rFonts w:ascii="Times New Roman" w:hAnsi="Times New Roman" w:cs="Times New Roman"/>
          <w:b/>
          <w:sz w:val="24"/>
          <w:szCs w:val="24"/>
          <w:u w:val="single"/>
        </w:rPr>
      </w:pPr>
      <w:r w:rsidRPr="002B6390">
        <w:rPr>
          <w:rFonts w:ascii="Times New Roman" w:hAnsi="Times New Roman" w:cs="Times New Roman"/>
          <w:b/>
          <w:sz w:val="24"/>
          <w:szCs w:val="24"/>
          <w:u w:val="single"/>
        </w:rPr>
        <w:t xml:space="preserve">Rey-150562 </w:t>
      </w:r>
    </w:p>
    <w:p w:rsidR="00DA5F05" w:rsidRPr="002B6390" w:rsidRDefault="0076283C" w:rsidP="00DA67D6">
      <w:pPr>
        <w:pStyle w:val="NoSpacing"/>
        <w:numPr>
          <w:ilvl w:val="0"/>
          <w:numId w:val="3"/>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Standing at Commencement </w:t>
      </w:r>
    </w:p>
    <w:p w:rsidR="0076283C" w:rsidRPr="002B6390" w:rsidRDefault="0076283C" w:rsidP="00DA67D6">
      <w:pPr>
        <w:pStyle w:val="ListParagraph"/>
        <w:numPr>
          <w:ilvl w:val="1"/>
          <w:numId w:val="3"/>
        </w:numPr>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Answering Defendant’s first affirmative defense appears to claim that plaintiff does not have standing in this action. This defense is as untenable as it is without merit. </w:t>
      </w:r>
    </w:p>
    <w:p w:rsidR="0076283C" w:rsidRPr="002B6390" w:rsidRDefault="0076283C" w:rsidP="0076283C">
      <w:pPr>
        <w:spacing w:after="0" w:line="480" w:lineRule="auto"/>
        <w:ind w:left="1080"/>
        <w:jc w:val="both"/>
        <w:rPr>
          <w:rFonts w:ascii="Times New Roman" w:hAnsi="Times New Roman" w:cs="Times New Roman"/>
          <w:sz w:val="24"/>
          <w:szCs w:val="24"/>
        </w:rPr>
      </w:pPr>
      <w:r w:rsidRPr="002B6390">
        <w:rPr>
          <w:rFonts w:ascii="Times New Roman" w:hAnsi="Times New Roman" w:cs="Times New Roman"/>
          <w:sz w:val="24"/>
          <w:szCs w:val="24"/>
        </w:rPr>
        <w:lastRenderedPageBreak/>
        <w:t xml:space="preserve">It is well settled case law that in order to commence a mortgage foreclosure action, the Plaintiff must have either a legal or equitable interest in the mortgage. </w:t>
      </w:r>
      <w:r w:rsidRPr="002B6390">
        <w:rPr>
          <w:rFonts w:ascii="Times New Roman" w:hAnsi="Times New Roman" w:cs="Times New Roman"/>
          <w:sz w:val="24"/>
          <w:szCs w:val="24"/>
          <w:u w:val="single"/>
        </w:rPr>
        <w:t>See</w:t>
      </w:r>
      <w:r w:rsidRPr="002B6390">
        <w:rPr>
          <w:rFonts w:ascii="Times New Roman" w:hAnsi="Times New Roman" w:cs="Times New Roman"/>
          <w:sz w:val="24"/>
          <w:szCs w:val="24"/>
        </w:rPr>
        <w:t xml:space="preserve"> </w:t>
      </w:r>
      <w:r w:rsidRPr="002B6390">
        <w:rPr>
          <w:rFonts w:ascii="Times New Roman" w:hAnsi="Times New Roman" w:cs="Times New Roman"/>
          <w:sz w:val="24"/>
          <w:szCs w:val="24"/>
          <w:u w:val="single"/>
        </w:rPr>
        <w:t>Countrywide Home Loans, Inc. v. Gress</w:t>
      </w:r>
      <w:r w:rsidRPr="002B6390">
        <w:rPr>
          <w:rFonts w:ascii="Times New Roman" w:hAnsi="Times New Roman" w:cs="Times New Roman"/>
          <w:sz w:val="24"/>
          <w:szCs w:val="24"/>
        </w:rPr>
        <w:t>, 68 A.D.3d 709, 888 N.Y.S.2d 914 (2</w:t>
      </w:r>
      <w:r w:rsidRPr="002B6390">
        <w:rPr>
          <w:rFonts w:ascii="Times New Roman" w:hAnsi="Times New Roman" w:cs="Times New Roman"/>
          <w:sz w:val="24"/>
          <w:szCs w:val="24"/>
          <w:vertAlign w:val="superscript"/>
        </w:rPr>
        <w:t>nd</w:t>
      </w:r>
      <w:r w:rsidRPr="002B6390">
        <w:rPr>
          <w:rFonts w:ascii="Times New Roman" w:hAnsi="Times New Roman" w:cs="Times New Roman"/>
          <w:sz w:val="24"/>
          <w:szCs w:val="24"/>
        </w:rPr>
        <w:t xml:space="preserve"> Dept. 2009); </w:t>
      </w:r>
      <w:r w:rsidRPr="002B6390">
        <w:rPr>
          <w:rFonts w:ascii="Times New Roman" w:hAnsi="Times New Roman" w:cs="Times New Roman"/>
          <w:sz w:val="24"/>
          <w:szCs w:val="24"/>
          <w:u w:val="single"/>
        </w:rPr>
        <w:t>Bank of New York v. Silverberg</w:t>
      </w:r>
      <w:r w:rsidRPr="002B6390">
        <w:rPr>
          <w:rFonts w:ascii="Times New Roman" w:hAnsi="Times New Roman" w:cs="Times New Roman"/>
          <w:sz w:val="24"/>
          <w:szCs w:val="24"/>
        </w:rPr>
        <w:t>, 86 A.D.3d 274, 926 N.Y.S.2d 532 (2</w:t>
      </w:r>
      <w:r w:rsidRPr="002B6390">
        <w:rPr>
          <w:rFonts w:ascii="Times New Roman" w:hAnsi="Times New Roman" w:cs="Times New Roman"/>
          <w:sz w:val="24"/>
          <w:szCs w:val="24"/>
          <w:vertAlign w:val="superscript"/>
        </w:rPr>
        <w:t>nd</w:t>
      </w:r>
      <w:r w:rsidRPr="002B6390">
        <w:rPr>
          <w:rFonts w:ascii="Times New Roman" w:hAnsi="Times New Roman" w:cs="Times New Roman"/>
          <w:sz w:val="24"/>
          <w:szCs w:val="24"/>
        </w:rPr>
        <w:t xml:space="preserve"> Dept. 2011); </w:t>
      </w:r>
      <w:r w:rsidRPr="002B6390">
        <w:rPr>
          <w:rFonts w:ascii="Times New Roman" w:hAnsi="Times New Roman" w:cs="Times New Roman"/>
          <w:sz w:val="24"/>
          <w:szCs w:val="24"/>
          <w:u w:val="single"/>
        </w:rPr>
        <w:t>Citimortgage, Inc. v. Rosenthal</w:t>
      </w:r>
      <w:r w:rsidRPr="002B6390">
        <w:rPr>
          <w:rFonts w:ascii="Times New Roman" w:hAnsi="Times New Roman" w:cs="Times New Roman"/>
          <w:sz w:val="24"/>
          <w:szCs w:val="24"/>
        </w:rPr>
        <w:t>, 88 A.D.3d 759, 931 N.Y.S.2d 638 (2</w:t>
      </w:r>
      <w:r w:rsidRPr="002B6390">
        <w:rPr>
          <w:rFonts w:ascii="Times New Roman" w:hAnsi="Times New Roman" w:cs="Times New Roman"/>
          <w:sz w:val="24"/>
          <w:szCs w:val="24"/>
          <w:vertAlign w:val="superscript"/>
        </w:rPr>
        <w:t>nd</w:t>
      </w:r>
      <w:r w:rsidRPr="002B6390">
        <w:rPr>
          <w:rFonts w:ascii="Times New Roman" w:hAnsi="Times New Roman" w:cs="Times New Roman"/>
          <w:sz w:val="24"/>
          <w:szCs w:val="24"/>
        </w:rPr>
        <w:t xml:space="preserve"> Dept. 2011).</w:t>
      </w:r>
    </w:p>
    <w:p w:rsidR="0076283C" w:rsidRPr="002B6390" w:rsidRDefault="0076283C" w:rsidP="0076283C">
      <w:pPr>
        <w:spacing w:after="0" w:line="480" w:lineRule="auto"/>
        <w:ind w:left="1080"/>
        <w:jc w:val="both"/>
        <w:rPr>
          <w:rFonts w:ascii="Times New Roman" w:hAnsi="Times New Roman" w:cs="Times New Roman"/>
          <w:sz w:val="24"/>
          <w:szCs w:val="24"/>
        </w:rPr>
      </w:pPr>
      <w:r w:rsidRPr="002B6390">
        <w:rPr>
          <w:rFonts w:ascii="Times New Roman" w:hAnsi="Times New Roman" w:cs="Times New Roman"/>
          <w:sz w:val="24"/>
          <w:szCs w:val="24"/>
        </w:rPr>
        <w:t xml:space="preserve">A plaintiff has standing where it is both the holder or assignee of the underlying note and mortgage at the time the action is commenced. </w:t>
      </w:r>
      <w:r w:rsidRPr="002B6390">
        <w:rPr>
          <w:rFonts w:ascii="Times New Roman" w:hAnsi="Times New Roman" w:cs="Times New Roman"/>
          <w:sz w:val="24"/>
          <w:szCs w:val="24"/>
          <w:u w:val="single"/>
        </w:rPr>
        <w:t>See U.S. Bank, N.A. v. Collymore</w:t>
      </w:r>
      <w:r w:rsidRPr="002B6390">
        <w:rPr>
          <w:rFonts w:ascii="Times New Roman" w:hAnsi="Times New Roman" w:cs="Times New Roman"/>
          <w:sz w:val="24"/>
          <w:szCs w:val="24"/>
        </w:rPr>
        <w:t>, 68 A.D.3d 752, 890 N.Y.S.2d 578 (2</w:t>
      </w:r>
      <w:r w:rsidRPr="002B6390">
        <w:rPr>
          <w:rFonts w:ascii="Times New Roman" w:hAnsi="Times New Roman" w:cs="Times New Roman"/>
          <w:sz w:val="24"/>
          <w:szCs w:val="24"/>
          <w:vertAlign w:val="superscript"/>
        </w:rPr>
        <w:t>nd</w:t>
      </w:r>
      <w:r w:rsidRPr="002B6390">
        <w:rPr>
          <w:rFonts w:ascii="Times New Roman" w:hAnsi="Times New Roman" w:cs="Times New Roman"/>
          <w:sz w:val="24"/>
          <w:szCs w:val="24"/>
        </w:rPr>
        <w:t xml:space="preserve"> Dept. 2009); </w:t>
      </w:r>
      <w:r w:rsidRPr="002B6390">
        <w:rPr>
          <w:rFonts w:ascii="Times New Roman" w:hAnsi="Times New Roman" w:cs="Times New Roman"/>
          <w:sz w:val="24"/>
          <w:szCs w:val="24"/>
          <w:u w:val="single"/>
        </w:rPr>
        <w:t>Bank of New York v. Silverberg</w:t>
      </w:r>
      <w:r w:rsidRPr="002B6390">
        <w:rPr>
          <w:rFonts w:ascii="Times New Roman" w:hAnsi="Times New Roman" w:cs="Times New Roman"/>
          <w:sz w:val="24"/>
          <w:szCs w:val="24"/>
        </w:rPr>
        <w:t>, 86 A.D.3d 274, 926 N.Y.S.2d 532 (2</w:t>
      </w:r>
      <w:r w:rsidRPr="002B6390">
        <w:rPr>
          <w:rFonts w:ascii="Times New Roman" w:hAnsi="Times New Roman" w:cs="Times New Roman"/>
          <w:sz w:val="24"/>
          <w:szCs w:val="24"/>
          <w:vertAlign w:val="superscript"/>
        </w:rPr>
        <w:t>nd</w:t>
      </w:r>
      <w:r w:rsidRPr="002B6390">
        <w:rPr>
          <w:rFonts w:ascii="Times New Roman" w:hAnsi="Times New Roman" w:cs="Times New Roman"/>
          <w:sz w:val="24"/>
          <w:szCs w:val="24"/>
        </w:rPr>
        <w:t xml:space="preserve"> Dept. 2011); </w:t>
      </w:r>
      <w:r w:rsidRPr="002B6390">
        <w:rPr>
          <w:rFonts w:ascii="Times New Roman" w:hAnsi="Times New Roman" w:cs="Times New Roman"/>
          <w:sz w:val="24"/>
          <w:szCs w:val="24"/>
          <w:u w:val="single"/>
        </w:rPr>
        <w:t>Citimortgage, Inc. v. Rosenthal</w:t>
      </w:r>
      <w:r w:rsidRPr="002B6390">
        <w:rPr>
          <w:rFonts w:ascii="Times New Roman" w:hAnsi="Times New Roman" w:cs="Times New Roman"/>
          <w:sz w:val="24"/>
          <w:szCs w:val="24"/>
        </w:rPr>
        <w:t>, 88 A.D.3d 759, 931 N.Y.S.2d 638 (2</w:t>
      </w:r>
      <w:r w:rsidRPr="002B6390">
        <w:rPr>
          <w:rFonts w:ascii="Times New Roman" w:hAnsi="Times New Roman" w:cs="Times New Roman"/>
          <w:sz w:val="24"/>
          <w:szCs w:val="24"/>
          <w:vertAlign w:val="superscript"/>
        </w:rPr>
        <w:t>nd</w:t>
      </w:r>
      <w:r w:rsidRPr="002B6390">
        <w:rPr>
          <w:rFonts w:ascii="Times New Roman" w:hAnsi="Times New Roman" w:cs="Times New Roman"/>
          <w:sz w:val="24"/>
          <w:szCs w:val="24"/>
        </w:rPr>
        <w:t xml:space="preserve"> Dept. 2011); </w:t>
      </w:r>
      <w:r w:rsidRPr="002B6390">
        <w:rPr>
          <w:rFonts w:ascii="Times New Roman" w:hAnsi="Times New Roman" w:cs="Times New Roman"/>
          <w:sz w:val="24"/>
          <w:szCs w:val="24"/>
          <w:u w:val="single"/>
        </w:rPr>
        <w:t>Federal National Mortgage Association v. Youkelsone</w:t>
      </w:r>
      <w:r w:rsidRPr="002B6390">
        <w:rPr>
          <w:rFonts w:ascii="Times New Roman" w:hAnsi="Times New Roman" w:cs="Times New Roman"/>
          <w:sz w:val="24"/>
          <w:szCs w:val="24"/>
        </w:rPr>
        <w:t>, 303 A.D.2d 546, 755 N.Y.S.2d 730 (2</w:t>
      </w:r>
      <w:r w:rsidRPr="002B6390">
        <w:rPr>
          <w:rFonts w:ascii="Times New Roman" w:hAnsi="Times New Roman" w:cs="Times New Roman"/>
          <w:sz w:val="24"/>
          <w:szCs w:val="24"/>
          <w:vertAlign w:val="superscript"/>
        </w:rPr>
        <w:t>nd</w:t>
      </w:r>
      <w:r w:rsidRPr="002B6390">
        <w:rPr>
          <w:rFonts w:ascii="Times New Roman" w:hAnsi="Times New Roman" w:cs="Times New Roman"/>
          <w:sz w:val="24"/>
          <w:szCs w:val="24"/>
        </w:rPr>
        <w:t xml:space="preserve"> Dept. 2003); </w:t>
      </w:r>
      <w:r w:rsidRPr="002B6390">
        <w:rPr>
          <w:rFonts w:ascii="Times New Roman" w:hAnsi="Times New Roman" w:cs="Times New Roman"/>
          <w:sz w:val="24"/>
          <w:szCs w:val="24"/>
          <w:u w:val="single"/>
        </w:rPr>
        <w:t>Kluge v. Fugazy</w:t>
      </w:r>
      <w:r w:rsidRPr="002B6390">
        <w:rPr>
          <w:rFonts w:ascii="Times New Roman" w:hAnsi="Times New Roman" w:cs="Times New Roman"/>
          <w:sz w:val="24"/>
          <w:szCs w:val="24"/>
        </w:rPr>
        <w:t>, 145 A.D.2d 537, 536 N.Y.S.2d 92 (2</w:t>
      </w:r>
      <w:r w:rsidRPr="002B6390">
        <w:rPr>
          <w:rFonts w:ascii="Times New Roman" w:hAnsi="Times New Roman" w:cs="Times New Roman"/>
          <w:sz w:val="24"/>
          <w:szCs w:val="24"/>
          <w:vertAlign w:val="superscript"/>
        </w:rPr>
        <w:t>nd</w:t>
      </w:r>
      <w:r w:rsidRPr="002B6390">
        <w:rPr>
          <w:rFonts w:ascii="Times New Roman" w:hAnsi="Times New Roman" w:cs="Times New Roman"/>
          <w:sz w:val="24"/>
          <w:szCs w:val="24"/>
        </w:rPr>
        <w:t xml:space="preserve"> Dept. 1988).</w:t>
      </w:r>
    </w:p>
    <w:p w:rsidR="0076283C" w:rsidRPr="002B6390" w:rsidRDefault="0076283C" w:rsidP="0076283C">
      <w:pPr>
        <w:spacing w:after="0" w:line="480" w:lineRule="auto"/>
        <w:ind w:left="1080"/>
        <w:jc w:val="both"/>
        <w:rPr>
          <w:rFonts w:ascii="Times New Roman" w:hAnsi="Times New Roman" w:cs="Times New Roman"/>
          <w:sz w:val="24"/>
          <w:szCs w:val="24"/>
        </w:rPr>
      </w:pPr>
      <w:r w:rsidRPr="002B6390">
        <w:rPr>
          <w:rFonts w:ascii="Times New Roman" w:hAnsi="Times New Roman" w:cs="Times New Roman"/>
          <w:sz w:val="24"/>
          <w:szCs w:val="24"/>
        </w:rPr>
        <w:t xml:space="preserve">Abundant case law further illustrates that, the physical delivery of the note is sufficient to transfer the obligation as the mortgage passes with the debt as an inseparable incident. </w:t>
      </w:r>
      <w:r w:rsidRPr="002B6390">
        <w:rPr>
          <w:rFonts w:ascii="Times New Roman" w:hAnsi="Times New Roman" w:cs="Times New Roman"/>
          <w:sz w:val="24"/>
          <w:szCs w:val="24"/>
          <w:u w:val="single"/>
        </w:rPr>
        <w:t>LaSalle National Assn. v. Ahearn</w:t>
      </w:r>
      <w:r w:rsidRPr="002B6390">
        <w:rPr>
          <w:rFonts w:ascii="Times New Roman" w:hAnsi="Times New Roman" w:cs="Times New Roman"/>
          <w:sz w:val="24"/>
          <w:szCs w:val="24"/>
        </w:rPr>
        <w:t xml:space="preserve"> 59 A.D.3d 911, 912, 875 N.Y.S.2d 595; </w:t>
      </w:r>
      <w:r w:rsidRPr="002B6390">
        <w:rPr>
          <w:rFonts w:ascii="Times New Roman" w:hAnsi="Times New Roman" w:cs="Times New Roman"/>
          <w:sz w:val="24"/>
          <w:szCs w:val="24"/>
          <w:u w:val="single"/>
        </w:rPr>
        <w:t>Mortgage Electronic Recording Systems</w:t>
      </w:r>
      <w:r w:rsidRPr="002B6390">
        <w:rPr>
          <w:rFonts w:ascii="Times New Roman" w:hAnsi="Times New Roman" w:cs="Times New Roman"/>
          <w:i/>
          <w:sz w:val="24"/>
          <w:szCs w:val="24"/>
        </w:rPr>
        <w:t>, supra</w:t>
      </w:r>
      <w:r w:rsidRPr="002B6390">
        <w:rPr>
          <w:rFonts w:ascii="Times New Roman" w:hAnsi="Times New Roman" w:cs="Times New Roman"/>
          <w:sz w:val="24"/>
          <w:szCs w:val="24"/>
        </w:rPr>
        <w:t xml:space="preserve"> at 674; </w:t>
      </w:r>
      <w:r w:rsidRPr="002B6390">
        <w:rPr>
          <w:rFonts w:ascii="Times New Roman" w:hAnsi="Times New Roman" w:cs="Times New Roman"/>
          <w:sz w:val="24"/>
          <w:szCs w:val="24"/>
          <w:u w:val="single"/>
        </w:rPr>
        <w:t>Flyer v. Sullivan</w:t>
      </w:r>
      <w:r w:rsidRPr="002B6390">
        <w:rPr>
          <w:rFonts w:ascii="Times New Roman" w:hAnsi="Times New Roman" w:cs="Times New Roman"/>
          <w:sz w:val="24"/>
          <w:szCs w:val="24"/>
        </w:rPr>
        <w:t xml:space="preserve">, 284 A.D. 697,699, 134 N.Y.S.2d 521; </w:t>
      </w:r>
      <w:r w:rsidRPr="002B6390">
        <w:rPr>
          <w:rFonts w:ascii="Times New Roman" w:hAnsi="Times New Roman" w:cs="Times New Roman"/>
          <w:sz w:val="24"/>
          <w:szCs w:val="24"/>
          <w:u w:val="single"/>
        </w:rPr>
        <w:t>In re Minbatiwalla</w:t>
      </w:r>
      <w:r w:rsidRPr="002B6390">
        <w:rPr>
          <w:rFonts w:ascii="Times New Roman" w:hAnsi="Times New Roman" w:cs="Times New Roman"/>
          <w:sz w:val="24"/>
          <w:szCs w:val="24"/>
        </w:rPr>
        <w:t xml:space="preserve">, 424 B.R. 104, 109 (Bankr. S.D.N.Y. 2010); </w:t>
      </w:r>
      <w:r w:rsidRPr="002B6390">
        <w:rPr>
          <w:rFonts w:ascii="Times New Roman" w:hAnsi="Times New Roman" w:cs="Times New Roman"/>
          <w:sz w:val="24"/>
          <w:szCs w:val="24"/>
          <w:u w:val="single"/>
        </w:rPr>
        <w:t>In Re Conde-Dedonato</w:t>
      </w:r>
      <w:r w:rsidRPr="002B6390">
        <w:rPr>
          <w:rFonts w:ascii="Times New Roman" w:hAnsi="Times New Roman" w:cs="Times New Roman"/>
          <w:sz w:val="24"/>
          <w:szCs w:val="24"/>
        </w:rPr>
        <w:t xml:space="preserve">, 391 BR 247, 251 (Bankr. E.D.N.Y. 2008) (mortgage and note can be transferred by delivery and do not have to be evidence by written assignment); </w:t>
      </w:r>
      <w:r w:rsidRPr="002B6390">
        <w:rPr>
          <w:rFonts w:ascii="Times New Roman" w:hAnsi="Times New Roman" w:cs="Times New Roman"/>
          <w:sz w:val="24"/>
          <w:szCs w:val="24"/>
          <w:u w:val="single"/>
        </w:rPr>
        <w:t>Wells Fargo Bank v. Perry</w:t>
      </w:r>
      <w:r w:rsidRPr="002B6390">
        <w:rPr>
          <w:rFonts w:ascii="Times New Roman" w:hAnsi="Times New Roman" w:cs="Times New Roman"/>
          <w:sz w:val="24"/>
          <w:szCs w:val="24"/>
        </w:rPr>
        <w:t>, 875 N.Y.S.2d 853, 856 (Sup. Ct. Suffolk Cnty. 2009) (indorsement of a mortgage note that constitutes a negotiable instrument effectively transfers any mortgage given as security for said note as an incident thereof).</w:t>
      </w:r>
    </w:p>
    <w:p w:rsidR="0076283C" w:rsidRPr="002B6390" w:rsidRDefault="0076283C" w:rsidP="0076283C">
      <w:pPr>
        <w:widowControl w:val="0"/>
        <w:autoSpaceDE w:val="0"/>
        <w:autoSpaceDN w:val="0"/>
        <w:adjustRightInd w:val="0"/>
        <w:spacing w:after="0" w:line="480" w:lineRule="auto"/>
        <w:ind w:left="720"/>
        <w:contextualSpacing/>
        <w:jc w:val="both"/>
        <w:rPr>
          <w:rFonts w:ascii="Times New Roman" w:hAnsi="Times New Roman" w:cs="Times New Roman"/>
          <w:sz w:val="24"/>
          <w:szCs w:val="24"/>
        </w:rPr>
      </w:pPr>
      <w:r w:rsidRPr="002B6390">
        <w:rPr>
          <w:rFonts w:ascii="Times New Roman" w:hAnsi="Times New Roman" w:cs="Times New Roman"/>
          <w:sz w:val="24"/>
          <w:szCs w:val="24"/>
        </w:rPr>
        <w:lastRenderedPageBreak/>
        <w:t>Physical possession of the Note by plaintiff’s assignee is confirmed by the attached Castillo Affidavit at ¶7.</w:t>
      </w:r>
    </w:p>
    <w:p w:rsidR="0076283C" w:rsidRPr="002B6390" w:rsidRDefault="0076283C" w:rsidP="0076283C">
      <w:pPr>
        <w:widowControl w:val="0"/>
        <w:autoSpaceDE w:val="0"/>
        <w:autoSpaceDN w:val="0"/>
        <w:adjustRightInd w:val="0"/>
        <w:spacing w:after="0" w:line="480" w:lineRule="auto"/>
        <w:ind w:left="720"/>
        <w:contextualSpacing/>
        <w:jc w:val="both"/>
        <w:rPr>
          <w:rFonts w:ascii="Times New Roman" w:hAnsi="Times New Roman" w:cs="Times New Roman"/>
          <w:sz w:val="24"/>
          <w:szCs w:val="24"/>
        </w:rPr>
      </w:pPr>
      <w:r w:rsidRPr="002B6390">
        <w:rPr>
          <w:rFonts w:ascii="Times New Roman" w:hAnsi="Times New Roman" w:cs="Times New Roman"/>
          <w:sz w:val="24"/>
          <w:szCs w:val="24"/>
        </w:rPr>
        <w:t xml:space="preserve">Thus, Answering Defendant’s allegation that Plaintiff lacks standing is without merit and should be disregarded by the Court. </w:t>
      </w:r>
    </w:p>
    <w:p w:rsidR="0076283C" w:rsidRPr="002B6390" w:rsidRDefault="0076283C" w:rsidP="00DA67D6">
      <w:pPr>
        <w:pStyle w:val="ListParagraph"/>
        <w:widowControl w:val="0"/>
        <w:numPr>
          <w:ilvl w:val="0"/>
          <w:numId w:val="3"/>
        </w:numPr>
        <w:autoSpaceDE w:val="0"/>
        <w:autoSpaceDN w:val="0"/>
        <w:adjustRightInd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Plaintiff’s complaint contained Affirmative Allegations of Standing </w:t>
      </w:r>
    </w:p>
    <w:p w:rsidR="0076283C" w:rsidRPr="002B6390" w:rsidRDefault="0076283C" w:rsidP="00DA67D6">
      <w:pPr>
        <w:pStyle w:val="ListParagraph"/>
        <w:numPr>
          <w:ilvl w:val="1"/>
          <w:numId w:val="3"/>
        </w:numPr>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Defendant next argues that plaintiff’s complaint failed to include an affirmative allegation of standing demonstrating authority to foreclose. </w:t>
      </w:r>
    </w:p>
    <w:p w:rsidR="0076283C" w:rsidRPr="002B6390" w:rsidRDefault="0076283C" w:rsidP="0076283C">
      <w:pPr>
        <w:spacing w:after="0" w:line="480" w:lineRule="auto"/>
        <w:ind w:firstLine="720"/>
        <w:jc w:val="both"/>
        <w:rPr>
          <w:rFonts w:ascii="Times New Roman" w:hAnsi="Times New Roman" w:cs="Times New Roman"/>
          <w:sz w:val="24"/>
          <w:szCs w:val="24"/>
        </w:rPr>
      </w:pPr>
      <w:r w:rsidRPr="002B6390">
        <w:rPr>
          <w:rFonts w:ascii="Times New Roman" w:hAnsi="Times New Roman" w:cs="Times New Roman"/>
          <w:sz w:val="24"/>
          <w:szCs w:val="24"/>
        </w:rPr>
        <w:t xml:space="preserve">The Court is respectfully referred to </w:t>
      </w:r>
      <w:r w:rsidRPr="002B6390">
        <w:rPr>
          <w:rFonts w:ascii="Times New Roman" w:hAnsi="Times New Roman" w:cs="Times New Roman"/>
          <w:b/>
          <w:sz w:val="24"/>
          <w:szCs w:val="24"/>
        </w:rPr>
        <w:t>“Exhibit A”</w:t>
      </w:r>
      <w:r w:rsidRPr="002B6390">
        <w:rPr>
          <w:rFonts w:ascii="Times New Roman" w:hAnsi="Times New Roman" w:cs="Times New Roman"/>
          <w:sz w:val="24"/>
          <w:szCs w:val="24"/>
        </w:rPr>
        <w:t xml:space="preserve"> as proof that plaintiff’s complaint</w:t>
      </w:r>
    </w:p>
    <w:p w:rsidR="0076283C" w:rsidRPr="002B6390" w:rsidRDefault="0076283C" w:rsidP="0076283C">
      <w:pPr>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contained affirmative allegations of standing. More specifically, paragraph 7 of the complaint specifically alleges that Plaintiff is the holder of the promissory note at issue in this proceeding and that said promissory note was indorsed in blank and delivered to Plaintiff prior to commencement of the instant action. Paragraph 7 further states that Plaintiff is the owner of the subject mortgage and recites the assignment chain. </w:t>
      </w:r>
    </w:p>
    <w:p w:rsidR="0076283C" w:rsidRPr="002B6390" w:rsidRDefault="0076283C" w:rsidP="0076283C">
      <w:pPr>
        <w:widowControl w:val="0"/>
        <w:autoSpaceDE w:val="0"/>
        <w:autoSpaceDN w:val="0"/>
        <w:adjustRightInd w:val="0"/>
        <w:spacing w:after="0" w:line="480" w:lineRule="auto"/>
        <w:ind w:firstLine="720"/>
        <w:contextualSpacing/>
        <w:jc w:val="both"/>
        <w:rPr>
          <w:rFonts w:ascii="Times New Roman" w:hAnsi="Times New Roman" w:cs="Times New Roman"/>
          <w:sz w:val="24"/>
          <w:szCs w:val="24"/>
        </w:rPr>
      </w:pPr>
      <w:r w:rsidRPr="002B6390">
        <w:rPr>
          <w:rFonts w:ascii="Times New Roman" w:hAnsi="Times New Roman" w:cs="Times New Roman"/>
          <w:sz w:val="24"/>
          <w:szCs w:val="24"/>
        </w:rPr>
        <w:t xml:space="preserve">Thus, Defendant’s second affirmative defense is without merit and should be disregarded by the Court. </w:t>
      </w:r>
    </w:p>
    <w:p w:rsidR="0076283C" w:rsidRPr="002B6390" w:rsidRDefault="0076283C" w:rsidP="00DA67D6">
      <w:pPr>
        <w:pStyle w:val="ListParagraph"/>
        <w:widowControl w:val="0"/>
        <w:numPr>
          <w:ilvl w:val="0"/>
          <w:numId w:val="3"/>
        </w:numPr>
        <w:autoSpaceDE w:val="0"/>
        <w:autoSpaceDN w:val="0"/>
        <w:adjustRightInd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Plaintiff fully complied with the requirements of RPAPL §1304</w:t>
      </w:r>
    </w:p>
    <w:p w:rsidR="0076283C" w:rsidRPr="002B6390" w:rsidRDefault="0076283C" w:rsidP="00DA67D6">
      <w:pPr>
        <w:pStyle w:val="ListParagraph"/>
        <w:widowControl w:val="0"/>
        <w:numPr>
          <w:ilvl w:val="1"/>
          <w:numId w:val="3"/>
        </w:numPr>
        <w:autoSpaceDE w:val="0"/>
        <w:autoSpaceDN w:val="0"/>
        <w:adjustRightInd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Answering Defendant’s third affirmative defense claims that the 90-Day Pre-Foreclosure Notices, as required by RPAPL §1304, were inadequate in that 2 copies were not delivered and that while notice was delivered, it was defective in content because it did not list at least 5 housing counseling agencies within homeowner’s region. This defense is untenable. </w:t>
      </w:r>
    </w:p>
    <w:p w:rsidR="0076283C" w:rsidRPr="002B6390" w:rsidRDefault="0076283C" w:rsidP="0076283C">
      <w:pPr>
        <w:pStyle w:val="ListParagraph"/>
        <w:widowControl w:val="0"/>
        <w:autoSpaceDE w:val="0"/>
        <w:autoSpaceDN w:val="0"/>
        <w:adjustRightInd w:val="0"/>
        <w:spacing w:after="0" w:line="480" w:lineRule="auto"/>
        <w:ind w:firstLine="360"/>
        <w:jc w:val="both"/>
        <w:rPr>
          <w:rFonts w:ascii="Times New Roman" w:hAnsi="Times New Roman" w:cs="Times New Roman"/>
          <w:sz w:val="24"/>
          <w:szCs w:val="24"/>
        </w:rPr>
      </w:pPr>
      <w:r w:rsidRPr="002B6390">
        <w:rPr>
          <w:rFonts w:ascii="Times New Roman" w:hAnsi="Times New Roman" w:cs="Times New Roman"/>
          <w:sz w:val="24"/>
          <w:szCs w:val="24"/>
        </w:rPr>
        <w:t xml:space="preserve">Indeed, as indicated above, the 90 day notices were sent to the borrowers specifically pursuant to RPAPL §1304 on March 15, 2011. Said notices have not expired and were sent </w:t>
      </w:r>
      <w:r w:rsidRPr="002B6390">
        <w:rPr>
          <w:rFonts w:ascii="Times New Roman" w:hAnsi="Times New Roman" w:cs="Times New Roman"/>
          <w:sz w:val="24"/>
          <w:szCs w:val="24"/>
        </w:rPr>
        <w:lastRenderedPageBreak/>
        <w:t xml:space="preserve">to the borrowers at least 90 days prior to the commencement of the instant action. The notices were in 14-point type, contained the statutorily dictated language and the address and phone numbers of at least five US Department of Housing and Urban Development approved housing counseling agencies in the region where the borrowers reside and were mailed by registered or certified mail and first class mail to the last known address of the borrower. A copy of the 90 Day Notice is attached hereto as </w:t>
      </w:r>
      <w:r w:rsidRPr="002B6390">
        <w:rPr>
          <w:rFonts w:ascii="Times New Roman" w:hAnsi="Times New Roman" w:cs="Times New Roman"/>
          <w:b/>
          <w:sz w:val="24"/>
          <w:szCs w:val="24"/>
        </w:rPr>
        <w:t>“Exhibit H”</w:t>
      </w:r>
      <w:r w:rsidRPr="002B6390">
        <w:rPr>
          <w:rFonts w:ascii="Times New Roman" w:hAnsi="Times New Roman" w:cs="Times New Roman"/>
          <w:sz w:val="24"/>
          <w:szCs w:val="24"/>
        </w:rPr>
        <w:t>.</w:t>
      </w:r>
    </w:p>
    <w:p w:rsidR="0076283C" w:rsidRPr="002B6390" w:rsidRDefault="0076283C" w:rsidP="0076283C">
      <w:pPr>
        <w:widowControl w:val="0"/>
        <w:autoSpaceDE w:val="0"/>
        <w:autoSpaceDN w:val="0"/>
        <w:adjustRightInd w:val="0"/>
        <w:spacing w:after="0" w:line="480" w:lineRule="auto"/>
        <w:ind w:left="720" w:firstLine="360"/>
        <w:contextualSpacing/>
        <w:jc w:val="both"/>
        <w:rPr>
          <w:rFonts w:ascii="Times New Roman" w:hAnsi="Times New Roman" w:cs="Times New Roman"/>
          <w:sz w:val="24"/>
          <w:szCs w:val="24"/>
        </w:rPr>
      </w:pPr>
      <w:r w:rsidRPr="002B6390">
        <w:rPr>
          <w:rFonts w:ascii="Times New Roman" w:hAnsi="Times New Roman" w:cs="Times New Roman"/>
          <w:sz w:val="24"/>
          <w:szCs w:val="24"/>
        </w:rPr>
        <w:t xml:space="preserve">Thus, Defendant’s third affirmative defense is without merit and should be disregarded by the Court. </w:t>
      </w:r>
    </w:p>
    <w:p w:rsidR="00D86AC6" w:rsidRPr="002B6390" w:rsidRDefault="00457417" w:rsidP="00DA67D6">
      <w:pPr>
        <w:pStyle w:val="ListParagraph"/>
        <w:widowControl w:val="0"/>
        <w:numPr>
          <w:ilvl w:val="0"/>
          <w:numId w:val="3"/>
        </w:numPr>
        <w:autoSpaceDE w:val="0"/>
        <w:autoSpaceDN w:val="0"/>
        <w:adjustRightInd w:val="0"/>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Plaintiff Complied with Complied §3408</w:t>
      </w:r>
    </w:p>
    <w:p w:rsidR="00457417" w:rsidRPr="002B6390" w:rsidRDefault="00457417" w:rsidP="00DA67D6">
      <w:pPr>
        <w:pStyle w:val="ListParagraph"/>
        <w:numPr>
          <w:ilvl w:val="1"/>
          <w:numId w:val="3"/>
        </w:numPr>
        <w:spacing w:after="0"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Pursuant to the requirements of CPLR §3408, foreclosure settlement conferences were held on this matter on March 25, 2015 and June 8, 2015, at which time the matter was released from further conferencing and Plaintiff was permitted to proceed with the action. See attached E-Law Printout annexed hereto as </w:t>
      </w:r>
      <w:r w:rsidRPr="002B6390">
        <w:rPr>
          <w:rFonts w:ascii="Times New Roman" w:hAnsi="Times New Roman" w:cs="Times New Roman"/>
          <w:b/>
          <w:sz w:val="24"/>
          <w:szCs w:val="24"/>
        </w:rPr>
        <w:t>“Exhibit I”</w:t>
      </w:r>
      <w:r w:rsidRPr="002B6390">
        <w:rPr>
          <w:rFonts w:ascii="Times New Roman" w:hAnsi="Times New Roman" w:cs="Times New Roman"/>
          <w:sz w:val="24"/>
          <w:szCs w:val="24"/>
        </w:rPr>
        <w:t xml:space="preserve">. </w:t>
      </w:r>
    </w:p>
    <w:p w:rsidR="00457417" w:rsidRPr="002B6390" w:rsidRDefault="00457417" w:rsidP="00457417">
      <w:pPr>
        <w:spacing w:after="0" w:line="480" w:lineRule="auto"/>
        <w:ind w:left="1080" w:firstLine="360"/>
        <w:jc w:val="both"/>
        <w:rPr>
          <w:rFonts w:ascii="Times New Roman" w:hAnsi="Times New Roman" w:cs="Times New Roman"/>
          <w:sz w:val="24"/>
          <w:szCs w:val="24"/>
        </w:rPr>
      </w:pPr>
      <w:r w:rsidRPr="002B6390">
        <w:rPr>
          <w:rFonts w:ascii="Times New Roman" w:hAnsi="Times New Roman" w:cs="Times New Roman"/>
          <w:sz w:val="24"/>
          <w:szCs w:val="24"/>
        </w:rPr>
        <w:t xml:space="preserve">Thus, Answering Defendant’s fourth affirmative defense is without merit and should be disregarded by the Court. </w:t>
      </w:r>
    </w:p>
    <w:p w:rsidR="0077509A" w:rsidRPr="002B6390" w:rsidRDefault="00395BFB" w:rsidP="0077509A">
      <w:pPr>
        <w:spacing w:after="0" w:line="480" w:lineRule="auto"/>
        <w:jc w:val="both"/>
        <w:rPr>
          <w:rFonts w:ascii="Times New Roman" w:hAnsi="Times New Roman" w:cs="Times New Roman"/>
          <w:b/>
          <w:sz w:val="24"/>
          <w:szCs w:val="24"/>
          <w:u w:val="single"/>
        </w:rPr>
      </w:pPr>
      <w:r w:rsidRPr="002B6390">
        <w:rPr>
          <w:rFonts w:ascii="Times New Roman" w:hAnsi="Times New Roman" w:cs="Times New Roman"/>
          <w:b/>
          <w:sz w:val="24"/>
          <w:szCs w:val="24"/>
          <w:u w:val="single"/>
        </w:rPr>
        <w:t>Hill-M.1240</w:t>
      </w:r>
    </w:p>
    <w:p w:rsidR="0077509A" w:rsidRPr="002B6390" w:rsidRDefault="00B35902" w:rsidP="00DA67D6">
      <w:pPr>
        <w:pStyle w:val="ListParagraph"/>
        <w:numPr>
          <w:ilvl w:val="0"/>
          <w:numId w:val="3"/>
        </w:numPr>
        <w:spacing w:after="0" w:line="480" w:lineRule="auto"/>
        <w:jc w:val="both"/>
        <w:rPr>
          <w:rFonts w:ascii="Times New Roman" w:hAnsi="Times New Roman" w:cs="Times New Roman"/>
          <w:b/>
          <w:sz w:val="24"/>
          <w:szCs w:val="24"/>
          <w:u w:val="single"/>
        </w:rPr>
      </w:pPr>
      <w:r w:rsidRPr="002B6390">
        <w:rPr>
          <w:rFonts w:ascii="Times New Roman" w:hAnsi="Times New Roman" w:cs="Times New Roman"/>
          <w:sz w:val="24"/>
          <w:szCs w:val="24"/>
        </w:rPr>
        <w:t>Plaintiff stated a Cause of Action in the Complaint</w:t>
      </w:r>
    </w:p>
    <w:p w:rsidR="00B35902" w:rsidRPr="002B6390" w:rsidRDefault="00B35902" w:rsidP="00DA67D6">
      <w:pPr>
        <w:pStyle w:val="ListParagraph"/>
        <w:numPr>
          <w:ilvl w:val="1"/>
          <w:numId w:val="3"/>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24.</w:t>
      </w:r>
      <w:r w:rsidRPr="002B6390">
        <w:rPr>
          <w:rFonts w:ascii="Times New Roman" w:hAnsi="Times New Roman" w:cs="Times New Roman"/>
          <w:sz w:val="24"/>
          <w:szCs w:val="24"/>
          <w:lang w:eastAsia="ar-SA"/>
        </w:rPr>
        <w:tab/>
        <w:t xml:space="preserve">Defendants’ first affirmative defense alleges that “the Plaintiff herein has failed to set forth a cause of action upon which relief can be granted.”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sz w:val="24"/>
          <w:szCs w:val="24"/>
          <w:lang w:eastAsia="ar-SA"/>
        </w:rPr>
        <w:t xml:space="preserve">Def.[s’] Answer, ¶ 2.  This unsubstantiated, self-serving allegation is untenable as Plaintiff has not only stated a cause of action for foreclosure, but Plaintiff has established its </w:t>
      </w:r>
      <w:r w:rsidRPr="002B6390">
        <w:rPr>
          <w:rFonts w:ascii="Times New Roman" w:hAnsi="Times New Roman" w:cs="Times New Roman"/>
          <w:i/>
          <w:sz w:val="24"/>
          <w:szCs w:val="24"/>
          <w:lang w:eastAsia="ar-SA"/>
        </w:rPr>
        <w:t xml:space="preserve">prima facie </w:t>
      </w:r>
      <w:r w:rsidRPr="002B6390">
        <w:rPr>
          <w:rFonts w:ascii="Times New Roman" w:hAnsi="Times New Roman" w:cs="Times New Roman"/>
          <w:sz w:val="24"/>
          <w:szCs w:val="24"/>
          <w:lang w:eastAsia="ar-SA"/>
        </w:rPr>
        <w:t>entitlement to summary judgment.</w:t>
      </w:r>
    </w:p>
    <w:p w:rsidR="00B35902" w:rsidRPr="002B6390" w:rsidRDefault="00B35902" w:rsidP="00B35902">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lastRenderedPageBreak/>
        <w:tab/>
        <w:t>25.</w:t>
      </w:r>
      <w:r w:rsidRPr="002B6390">
        <w:rPr>
          <w:rFonts w:ascii="Times New Roman" w:hAnsi="Times New Roman" w:cs="Times New Roman"/>
          <w:sz w:val="24"/>
          <w:szCs w:val="24"/>
          <w:lang w:eastAsia="ar-SA"/>
        </w:rPr>
        <w:tab/>
        <w:t xml:space="preserve">A review of Plaintiff’s Complaint reveals, beyond a doubt, that it meets the pleading requirements of CPLR 3013 in that it sufficiently alleges each and every material element necessary to sustain a foreclosure cause of action.  </w:t>
      </w:r>
      <w:r w:rsidRPr="002B6390">
        <w:rPr>
          <w:rFonts w:ascii="Times New Roman" w:hAnsi="Times New Roman" w:cs="Times New Roman"/>
          <w:i/>
          <w:sz w:val="24"/>
          <w:szCs w:val="24"/>
          <w:lang w:eastAsia="ar-SA"/>
        </w:rPr>
        <w:t>See</w:t>
      </w:r>
      <w:r w:rsidRPr="002B6390">
        <w:rPr>
          <w:rFonts w:ascii="Times New Roman" w:hAnsi="Times New Roman" w:cs="Times New Roman"/>
          <w:sz w:val="24"/>
          <w:szCs w:val="24"/>
          <w:lang w:eastAsia="ar-SA"/>
        </w:rPr>
        <w:t xml:space="preserve"> </w:t>
      </w:r>
      <w:r w:rsidRPr="002B6390">
        <w:rPr>
          <w:rFonts w:ascii="Times New Roman" w:hAnsi="Times New Roman" w:cs="Times New Roman"/>
          <w:i/>
          <w:sz w:val="24"/>
          <w:szCs w:val="24"/>
          <w:lang w:eastAsia="ar-SA"/>
        </w:rPr>
        <w:t>Leon v. Martinez</w:t>
      </w:r>
      <w:r w:rsidRPr="002B6390">
        <w:rPr>
          <w:rFonts w:ascii="Times New Roman" w:hAnsi="Times New Roman" w:cs="Times New Roman"/>
          <w:sz w:val="24"/>
          <w:szCs w:val="24"/>
          <w:lang w:eastAsia="ar-SA"/>
        </w:rPr>
        <w:t xml:space="preserve">, 84 N.Y.2d 83, 87-88 (1994); </w:t>
      </w:r>
      <w:r w:rsidRPr="002B6390">
        <w:rPr>
          <w:rFonts w:ascii="Times New Roman" w:hAnsi="Times New Roman" w:cs="Times New Roman"/>
          <w:i/>
          <w:sz w:val="24"/>
          <w:szCs w:val="24"/>
          <w:lang w:eastAsia="ar-SA"/>
        </w:rPr>
        <w:t>Salvatore v. Kumar</w:t>
      </w:r>
      <w:r w:rsidRPr="002B6390">
        <w:rPr>
          <w:rFonts w:ascii="Times New Roman" w:hAnsi="Times New Roman" w:cs="Times New Roman"/>
          <w:sz w:val="24"/>
          <w:szCs w:val="24"/>
          <w:lang w:eastAsia="ar-SA"/>
        </w:rPr>
        <w:t xml:space="preserve">, 45 A.D.3d 560, 563 (2d Dept. 2007) (explaining that “the pleading is to be afforded a liberal construction, the facts alleged in the complaint accepted as true, and the plaintiffs accorded the benefit of every possible favorable influence”).  </w:t>
      </w:r>
    </w:p>
    <w:p w:rsidR="00B35902" w:rsidRPr="002B6390" w:rsidRDefault="00B35902" w:rsidP="00B35902">
      <w:pPr>
        <w:spacing w:line="480" w:lineRule="auto"/>
        <w:ind w:left="720" w:firstLine="720"/>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26.</w:t>
      </w:r>
      <w:r w:rsidRPr="002B6390">
        <w:rPr>
          <w:rFonts w:ascii="Times New Roman" w:hAnsi="Times New Roman" w:cs="Times New Roman"/>
          <w:sz w:val="24"/>
          <w:szCs w:val="24"/>
          <w:lang w:eastAsia="ar-SA"/>
        </w:rPr>
        <w:tab/>
        <w:t>Indeed, in the Complaint, Plaintiff specifically alleged that it is “in possession of the original note with a proper endorsement and/or allonge and is therefore, the holder of both the Note and Mortgage, which passes incident to the Note” and unambiguously identified the mortgage loan at issue, the subject Mortgaged Premises, and the amounts due and owing to Plaintiff (</w:t>
      </w:r>
      <w:r w:rsidRPr="002B6390">
        <w:rPr>
          <w:rFonts w:ascii="Times New Roman" w:hAnsi="Times New Roman" w:cs="Times New Roman"/>
          <w:i/>
          <w:sz w:val="24"/>
          <w:szCs w:val="24"/>
          <w:lang w:eastAsia="ar-SA"/>
        </w:rPr>
        <w:t>see</w:t>
      </w:r>
      <w:r w:rsidRPr="002B6390">
        <w:rPr>
          <w:rFonts w:ascii="Times New Roman" w:hAnsi="Times New Roman" w:cs="Times New Roman"/>
          <w:sz w:val="24"/>
          <w:szCs w:val="24"/>
          <w:lang w:eastAsia="ar-SA"/>
        </w:rPr>
        <w:t xml:space="preserve"> </w:t>
      </w:r>
      <w:r w:rsidRPr="002B6390">
        <w:rPr>
          <w:rFonts w:ascii="Times New Roman" w:hAnsi="Times New Roman" w:cs="Times New Roman"/>
          <w:b/>
          <w:sz w:val="24"/>
          <w:szCs w:val="24"/>
          <w:u w:val="single"/>
          <w:lang w:eastAsia="ar-SA"/>
        </w:rPr>
        <w:t>Exhibit E</w:t>
      </w:r>
      <w:r w:rsidRPr="002B6390">
        <w:rPr>
          <w:rFonts w:ascii="Times New Roman" w:hAnsi="Times New Roman" w:cs="Times New Roman"/>
          <w:sz w:val="24"/>
          <w:szCs w:val="24"/>
          <w:lang w:eastAsia="ar-SA"/>
        </w:rPr>
        <w:t xml:space="preserve">), none of which Defendants have denied.  Moreover, it is well-settled that the failure to state a cause of action upon which relief can be granted cannot be pled as an affirmative defense.  </w:t>
      </w:r>
      <w:r w:rsidRPr="002B6390">
        <w:rPr>
          <w:rFonts w:ascii="Times New Roman" w:hAnsi="Times New Roman" w:cs="Times New Roman"/>
          <w:i/>
          <w:sz w:val="24"/>
          <w:szCs w:val="24"/>
          <w:lang w:eastAsia="ar-SA"/>
        </w:rPr>
        <w:t>Torres v. Southside Hospital</w:t>
      </w:r>
      <w:r w:rsidRPr="002B6390">
        <w:rPr>
          <w:rFonts w:ascii="Times New Roman" w:hAnsi="Times New Roman" w:cs="Times New Roman"/>
          <w:sz w:val="24"/>
          <w:szCs w:val="24"/>
          <w:lang w:eastAsia="ar-SA"/>
        </w:rPr>
        <w:t xml:space="preserve">, 84 A.D.3d 836, 836 (2d Dept. 1981), </w:t>
      </w:r>
      <w:r w:rsidRPr="002B6390">
        <w:rPr>
          <w:rFonts w:ascii="Times New Roman" w:hAnsi="Times New Roman" w:cs="Times New Roman"/>
          <w:i/>
          <w:sz w:val="24"/>
          <w:szCs w:val="24"/>
          <w:lang w:eastAsia="ar-SA"/>
        </w:rPr>
        <w:t xml:space="preserve">citing </w:t>
      </w:r>
      <w:r w:rsidRPr="002B6390">
        <w:rPr>
          <w:rFonts w:ascii="Times New Roman" w:hAnsi="Times New Roman" w:cs="Times New Roman"/>
          <w:sz w:val="24"/>
          <w:szCs w:val="24"/>
          <w:lang w:eastAsia="ar-SA"/>
        </w:rPr>
        <w:t>CPLR 3018(b).</w:t>
      </w:r>
    </w:p>
    <w:p w:rsidR="00B35902" w:rsidRPr="002B6390" w:rsidRDefault="00B35902" w:rsidP="00B35902">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b/>
        <w:t>27.</w:t>
      </w:r>
      <w:r w:rsidRPr="002B6390">
        <w:rPr>
          <w:rFonts w:ascii="Times New Roman" w:hAnsi="Times New Roman" w:cs="Times New Roman"/>
          <w:sz w:val="24"/>
          <w:szCs w:val="24"/>
          <w:lang w:eastAsia="ar-SA"/>
        </w:rPr>
        <w:tab/>
        <w:t>On the basis thereof, Defendants’ first affirmative defense is devoid of any merit whatsoever and should be stricken by this Court in its entirety.</w:t>
      </w:r>
    </w:p>
    <w:p w:rsidR="00B35902" w:rsidRPr="002B6390" w:rsidRDefault="00B35902" w:rsidP="00DA67D6">
      <w:pPr>
        <w:pStyle w:val="ListParagraph"/>
        <w:numPr>
          <w:ilvl w:val="1"/>
          <w:numId w:val="3"/>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 xml:space="preserve">Plaintiff Possessed standing to Commence, Sustain, and Maintain this action. </w:t>
      </w:r>
    </w:p>
    <w:p w:rsidR="00B35902" w:rsidRPr="002B6390" w:rsidRDefault="00B35902" w:rsidP="00B35902">
      <w:pPr>
        <w:pStyle w:val="ListParagraph"/>
        <w:spacing w:line="480" w:lineRule="auto"/>
        <w:ind w:left="1440"/>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28.</w:t>
      </w:r>
      <w:r w:rsidRPr="002B6390">
        <w:rPr>
          <w:rFonts w:ascii="Times New Roman" w:hAnsi="Times New Roman" w:cs="Times New Roman"/>
          <w:sz w:val="24"/>
          <w:szCs w:val="24"/>
          <w:lang w:eastAsia="ar-SA"/>
        </w:rPr>
        <w:tab/>
        <w:t>Defendants’ second, third, sixteenth,</w:t>
      </w:r>
      <w:r w:rsidRPr="002B6390">
        <w:rPr>
          <w:rStyle w:val="FootnoteReference"/>
          <w:rFonts w:ascii="Times New Roman" w:hAnsi="Times New Roman" w:cs="Times New Roman"/>
          <w:sz w:val="24"/>
          <w:szCs w:val="24"/>
          <w:lang w:eastAsia="ar-SA"/>
        </w:rPr>
        <w:footnoteReference w:id="6"/>
      </w:r>
      <w:r w:rsidRPr="002B6390">
        <w:rPr>
          <w:rFonts w:ascii="Times New Roman" w:hAnsi="Times New Roman" w:cs="Times New Roman"/>
          <w:sz w:val="24"/>
          <w:szCs w:val="24"/>
          <w:lang w:eastAsia="ar-SA"/>
        </w:rPr>
        <w:t xml:space="preserve"> and twentieth</w:t>
      </w:r>
      <w:r w:rsidRPr="002B6390">
        <w:rPr>
          <w:rStyle w:val="FootnoteReference"/>
          <w:rFonts w:ascii="Times New Roman" w:hAnsi="Times New Roman" w:cs="Times New Roman"/>
          <w:sz w:val="24"/>
          <w:szCs w:val="24"/>
          <w:lang w:eastAsia="ar-SA"/>
        </w:rPr>
        <w:footnoteReference w:id="7"/>
      </w:r>
      <w:r w:rsidRPr="002B6390">
        <w:rPr>
          <w:rFonts w:ascii="Times New Roman" w:hAnsi="Times New Roman" w:cs="Times New Roman"/>
          <w:sz w:val="24"/>
          <w:szCs w:val="24"/>
          <w:lang w:eastAsia="ar-SA"/>
        </w:rPr>
        <w:t xml:space="preserve"> affirmative defenses allege that Plaintiff lacks standing to “sustain” and “maintain” the instant action.  </w:t>
      </w:r>
      <w:r w:rsidRPr="002B6390">
        <w:rPr>
          <w:rFonts w:ascii="Times New Roman" w:hAnsi="Times New Roman" w:cs="Times New Roman"/>
          <w:i/>
          <w:sz w:val="24"/>
          <w:szCs w:val="24"/>
          <w:lang w:eastAsia="ar-SA"/>
        </w:rPr>
        <w:lastRenderedPageBreak/>
        <w:t xml:space="preserve">See </w:t>
      </w:r>
      <w:r w:rsidRPr="002B6390">
        <w:rPr>
          <w:rFonts w:ascii="Times New Roman" w:hAnsi="Times New Roman" w:cs="Times New Roman"/>
          <w:sz w:val="24"/>
          <w:szCs w:val="24"/>
          <w:lang w:eastAsia="ar-SA"/>
        </w:rPr>
        <w:t>Def.[s’] Answer, ¶¶ 6, 8.  This conclusory allegation fails under the applicable facts and relevant law.</w:t>
      </w:r>
    </w:p>
    <w:p w:rsidR="00B35902" w:rsidRPr="002B6390" w:rsidRDefault="00B35902" w:rsidP="00B35902">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b/>
        <w:t>29.</w:t>
      </w:r>
      <w:r w:rsidRPr="002B6390">
        <w:rPr>
          <w:rFonts w:ascii="Times New Roman" w:hAnsi="Times New Roman" w:cs="Times New Roman"/>
          <w:sz w:val="24"/>
          <w:szCs w:val="24"/>
          <w:lang w:eastAsia="ar-SA"/>
        </w:rPr>
        <w:tab/>
        <w:t xml:space="preserve">In order to commence a mortgage foreclosure action, a plaintiff must have either a legal or equitable interest in the subject mortgage.  </w:t>
      </w:r>
      <w:r w:rsidRPr="002B6390">
        <w:rPr>
          <w:rFonts w:ascii="Times New Roman" w:hAnsi="Times New Roman" w:cs="Times New Roman"/>
          <w:i/>
          <w:sz w:val="24"/>
          <w:szCs w:val="24"/>
          <w:lang w:eastAsia="ar-SA"/>
        </w:rPr>
        <w:t>See, e.g., U.S. Bank Nat. Ass’n v. Faruque</w:t>
      </w:r>
      <w:r w:rsidRPr="002B6390">
        <w:rPr>
          <w:rFonts w:ascii="Times New Roman" w:hAnsi="Times New Roman" w:cs="Times New Roman"/>
          <w:sz w:val="24"/>
          <w:szCs w:val="24"/>
          <w:lang w:eastAsia="ar-SA"/>
        </w:rPr>
        <w:t xml:space="preserve">, 120 A.D.3d 575, 576 (2d Dept. 2014); </w:t>
      </w:r>
      <w:r w:rsidRPr="002B6390">
        <w:rPr>
          <w:rFonts w:ascii="Times New Roman" w:hAnsi="Times New Roman" w:cs="Times New Roman"/>
          <w:i/>
          <w:sz w:val="24"/>
          <w:szCs w:val="24"/>
          <w:lang w:eastAsia="ar-SA"/>
        </w:rPr>
        <w:t>HSBC Bank USA v. Hernandez</w:t>
      </w:r>
      <w:r w:rsidRPr="002B6390">
        <w:rPr>
          <w:rFonts w:ascii="Times New Roman" w:hAnsi="Times New Roman" w:cs="Times New Roman"/>
          <w:sz w:val="24"/>
          <w:szCs w:val="24"/>
          <w:lang w:eastAsia="ar-SA"/>
        </w:rPr>
        <w:t xml:space="preserve">, 92 A.D.3d 843, 843 (2d Dept. 2012); </w:t>
      </w:r>
      <w:r w:rsidRPr="002B6390">
        <w:rPr>
          <w:rFonts w:ascii="Times New Roman" w:hAnsi="Times New Roman" w:cs="Times New Roman"/>
          <w:i/>
          <w:sz w:val="24"/>
          <w:szCs w:val="24"/>
          <w:lang w:eastAsia="ar-SA"/>
        </w:rPr>
        <w:t>Wells Fargo Bank, N.A. v. Marchione</w:t>
      </w:r>
      <w:r w:rsidRPr="002B6390">
        <w:rPr>
          <w:rFonts w:ascii="Times New Roman" w:hAnsi="Times New Roman" w:cs="Times New Roman"/>
          <w:sz w:val="24"/>
          <w:szCs w:val="24"/>
          <w:lang w:eastAsia="ar-SA"/>
        </w:rPr>
        <w:t>, 69 A.D.3d 204, 207 (2d Dept. 2009).  Under New York law, a mortgage passes as an incident to the note (</w:t>
      </w:r>
      <w:r w:rsidRPr="002B6390">
        <w:rPr>
          <w:rFonts w:ascii="Times New Roman" w:hAnsi="Times New Roman" w:cs="Times New Roman"/>
          <w:i/>
          <w:sz w:val="24"/>
          <w:szCs w:val="24"/>
          <w:lang w:eastAsia="ar-SA"/>
        </w:rPr>
        <w:t>Bank of New York v. Silverberg</w:t>
      </w:r>
      <w:r w:rsidRPr="002B6390">
        <w:rPr>
          <w:rFonts w:ascii="Times New Roman" w:hAnsi="Times New Roman" w:cs="Times New Roman"/>
          <w:sz w:val="24"/>
          <w:szCs w:val="24"/>
          <w:lang w:eastAsia="ar-SA"/>
        </w:rPr>
        <w:t xml:space="preserve">, 86 A.D.3d 274, 280 [2d Dept. 2011]; </w:t>
      </w:r>
      <w:r w:rsidRPr="002B6390">
        <w:rPr>
          <w:rFonts w:ascii="Times New Roman" w:hAnsi="Times New Roman" w:cs="Times New Roman"/>
          <w:i/>
          <w:sz w:val="24"/>
          <w:szCs w:val="24"/>
          <w:lang w:eastAsia="ar-SA"/>
        </w:rPr>
        <w:t>Mortgage Elec. Registration Sys., Inc. v. Coakley</w:t>
      </w:r>
      <w:r w:rsidRPr="002B6390">
        <w:rPr>
          <w:rFonts w:ascii="Times New Roman" w:hAnsi="Times New Roman" w:cs="Times New Roman"/>
          <w:sz w:val="24"/>
          <w:szCs w:val="24"/>
          <w:lang w:eastAsia="ar-SA"/>
        </w:rPr>
        <w:t>, 41 A.D.3d 674, 674 [2d Dept. 2007]), and it is the note, rather than the mortgage, which is the dispositive instrument to convey standing in a foreclosure action (</w:t>
      </w:r>
      <w:r w:rsidRPr="002B6390">
        <w:rPr>
          <w:rFonts w:ascii="Times New Roman" w:hAnsi="Times New Roman" w:cs="Times New Roman"/>
          <w:i/>
          <w:sz w:val="24"/>
          <w:szCs w:val="24"/>
          <w:lang w:eastAsia="ar-SA"/>
        </w:rPr>
        <w:t>Aurora Loan Servs., LLC v. Taylor</w:t>
      </w:r>
      <w:r w:rsidRPr="002B6390">
        <w:rPr>
          <w:rFonts w:ascii="Times New Roman" w:hAnsi="Times New Roman" w:cs="Times New Roman"/>
          <w:sz w:val="24"/>
          <w:szCs w:val="24"/>
          <w:lang w:eastAsia="ar-SA"/>
        </w:rPr>
        <w:t xml:space="preserve">, 25 N.Y.2d 355, 361 [2015]; </w:t>
      </w:r>
      <w:r w:rsidRPr="002B6390">
        <w:rPr>
          <w:rFonts w:ascii="Times New Roman" w:hAnsi="Times New Roman" w:cs="Times New Roman"/>
          <w:i/>
          <w:sz w:val="24"/>
          <w:szCs w:val="24"/>
          <w:lang w:eastAsia="ar-SA"/>
        </w:rPr>
        <w:t>Dyer Trust 2012-1 v. Global Realty, Inc.</w:t>
      </w:r>
      <w:r w:rsidRPr="002B6390">
        <w:rPr>
          <w:rFonts w:ascii="Times New Roman" w:hAnsi="Times New Roman" w:cs="Times New Roman"/>
          <w:sz w:val="24"/>
          <w:szCs w:val="24"/>
          <w:lang w:eastAsia="ar-SA"/>
        </w:rPr>
        <w:t xml:space="preserve">, 140 A.D.3d 827, 828 [2d Dept. 2016]; </w:t>
      </w:r>
      <w:r w:rsidRPr="002B6390">
        <w:rPr>
          <w:rFonts w:ascii="Times New Roman" w:hAnsi="Times New Roman" w:cs="Times New Roman"/>
          <w:i/>
          <w:sz w:val="24"/>
          <w:szCs w:val="24"/>
          <w:lang w:eastAsia="ar-SA"/>
        </w:rPr>
        <w:t>JPMorgan Chase, Nat. Ass’n v. Weinberger</w:t>
      </w:r>
      <w:r w:rsidRPr="002B6390">
        <w:rPr>
          <w:rFonts w:ascii="Times New Roman" w:hAnsi="Times New Roman" w:cs="Times New Roman"/>
          <w:sz w:val="24"/>
          <w:szCs w:val="24"/>
          <w:lang w:eastAsia="ar-SA"/>
        </w:rPr>
        <w:t>, 142 A.D.3d 643, 644-45 [2d Dept. 2016]).</w:t>
      </w:r>
    </w:p>
    <w:p w:rsidR="00B35902" w:rsidRPr="002B6390" w:rsidRDefault="00B35902" w:rsidP="00B35902">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b/>
        <w:t>30.</w:t>
      </w:r>
      <w:r w:rsidRPr="002B6390">
        <w:rPr>
          <w:rFonts w:ascii="Times New Roman" w:hAnsi="Times New Roman" w:cs="Times New Roman"/>
          <w:sz w:val="24"/>
          <w:szCs w:val="24"/>
          <w:lang w:eastAsia="ar-SA"/>
        </w:rPr>
        <w:tab/>
        <w:t xml:space="preserve">In light thereof, the Second Department Court in </w:t>
      </w:r>
      <w:r w:rsidRPr="002B6390">
        <w:rPr>
          <w:rFonts w:ascii="Times New Roman" w:hAnsi="Times New Roman" w:cs="Times New Roman"/>
          <w:i/>
          <w:sz w:val="24"/>
          <w:szCs w:val="24"/>
          <w:lang w:eastAsia="ar-SA"/>
        </w:rPr>
        <w:t xml:space="preserve">Weinberger </w:t>
      </w:r>
      <w:r w:rsidRPr="002B6390">
        <w:rPr>
          <w:rFonts w:ascii="Times New Roman" w:hAnsi="Times New Roman" w:cs="Times New Roman"/>
          <w:sz w:val="24"/>
          <w:szCs w:val="24"/>
          <w:lang w:eastAsia="ar-SA"/>
        </w:rPr>
        <w:t>(</w:t>
      </w:r>
      <w:r w:rsidRPr="002B6390">
        <w:rPr>
          <w:rFonts w:ascii="Times New Roman" w:hAnsi="Times New Roman" w:cs="Times New Roman"/>
          <w:i/>
          <w:sz w:val="24"/>
          <w:szCs w:val="24"/>
          <w:lang w:eastAsia="ar-SA"/>
        </w:rPr>
        <w:t>id</w:t>
      </w:r>
      <w:r w:rsidRPr="002B6390">
        <w:rPr>
          <w:rFonts w:ascii="Times New Roman" w:hAnsi="Times New Roman" w:cs="Times New Roman"/>
          <w:sz w:val="24"/>
          <w:szCs w:val="24"/>
          <w:lang w:eastAsia="ar-SA"/>
        </w:rPr>
        <w:t>.) held that:</w:t>
      </w:r>
    </w:p>
    <w:p w:rsidR="00B35902" w:rsidRPr="002B6390" w:rsidRDefault="00B35902" w:rsidP="00DA67D6">
      <w:pPr>
        <w:pStyle w:val="ListParagraph"/>
        <w:numPr>
          <w:ilvl w:val="0"/>
          <w:numId w:val="3"/>
        </w:numPr>
        <w:ind w:right="720"/>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 Plaintiff establishes its standing in a mortgage foreclosure action by demonstrating that, when the underlying action was commenced, it was the holder or assignee of the underlying note . . . [through] either a written assignment of the underlying note or physical delivery of the note prior to the commencement of the action</w:t>
      </w:r>
    </w:p>
    <w:p w:rsidR="00B35902" w:rsidRPr="002B6390" w:rsidRDefault="00B35902" w:rsidP="00B35902">
      <w:pPr>
        <w:pStyle w:val="ListParagraph"/>
        <w:ind w:right="720"/>
        <w:jc w:val="both"/>
        <w:rPr>
          <w:rFonts w:ascii="Times New Roman" w:hAnsi="Times New Roman" w:cs="Times New Roman"/>
          <w:sz w:val="24"/>
          <w:szCs w:val="24"/>
          <w:lang w:eastAsia="ar-SA"/>
        </w:rPr>
      </w:pPr>
    </w:p>
    <w:p w:rsidR="00B35902" w:rsidRPr="002B6390" w:rsidRDefault="00B35902" w:rsidP="00B35902">
      <w:pPr>
        <w:pStyle w:val="ListParagraph"/>
        <w:spacing w:line="480" w:lineRule="auto"/>
        <w:jc w:val="both"/>
        <w:rPr>
          <w:rFonts w:ascii="Times New Roman" w:hAnsi="Times New Roman" w:cs="Times New Roman"/>
          <w:sz w:val="24"/>
          <w:szCs w:val="24"/>
        </w:rPr>
      </w:pPr>
      <w:r w:rsidRPr="002B6390">
        <w:rPr>
          <w:rFonts w:ascii="Times New Roman" w:hAnsi="Times New Roman" w:cs="Times New Roman"/>
          <w:sz w:val="24"/>
          <w:szCs w:val="24"/>
          <w:lang w:eastAsia="ar-SA"/>
        </w:rPr>
        <w:tab/>
        <w:t>31.</w:t>
      </w:r>
      <w:r w:rsidRPr="002B6390">
        <w:rPr>
          <w:rFonts w:ascii="Times New Roman" w:hAnsi="Times New Roman" w:cs="Times New Roman"/>
          <w:sz w:val="24"/>
          <w:szCs w:val="24"/>
          <w:lang w:eastAsia="ar-SA"/>
        </w:rPr>
        <w:tab/>
        <w:t xml:space="preserve">Additionally, the Second Department Court in </w:t>
      </w:r>
      <w:r w:rsidRPr="002B6390">
        <w:rPr>
          <w:rFonts w:ascii="Times New Roman" w:hAnsi="Times New Roman" w:cs="Times New Roman"/>
          <w:i/>
          <w:sz w:val="24"/>
          <w:szCs w:val="24"/>
          <w:lang w:eastAsia="ar-SA"/>
        </w:rPr>
        <w:t>JPMorgan Chase Bank, N.A. v. Roseman</w:t>
      </w:r>
      <w:r w:rsidRPr="002B6390">
        <w:rPr>
          <w:rFonts w:ascii="Times New Roman" w:hAnsi="Times New Roman" w:cs="Times New Roman"/>
          <w:sz w:val="24"/>
          <w:szCs w:val="24"/>
          <w:lang w:eastAsia="ar-SA"/>
        </w:rPr>
        <w:t xml:space="preserve"> (137 A.D.3d 1222, 1223 [2d Dept. 2016]) confirmed that “</w:t>
      </w:r>
      <w:r w:rsidRPr="002B6390">
        <w:rPr>
          <w:rFonts w:ascii="Times New Roman" w:hAnsi="Times New Roman" w:cs="Times New Roman"/>
          <w:b/>
          <w:sz w:val="24"/>
          <w:szCs w:val="24"/>
          <w:u w:val="single"/>
          <w:lang w:eastAsia="ar-SA"/>
        </w:rPr>
        <w:t xml:space="preserve">a copy of the note [annexed] to the complaint, established </w:t>
      </w:r>
      <w:r w:rsidRPr="002B6390">
        <w:rPr>
          <w:rFonts w:ascii="Times New Roman" w:hAnsi="Times New Roman" w:cs="Times New Roman"/>
          <w:b/>
          <w:i/>
          <w:sz w:val="24"/>
          <w:szCs w:val="24"/>
          <w:u w:val="single"/>
          <w:lang w:eastAsia="ar-SA"/>
        </w:rPr>
        <w:t>prima facie</w:t>
      </w:r>
      <w:r w:rsidRPr="002B6390">
        <w:rPr>
          <w:rFonts w:ascii="Times New Roman" w:hAnsi="Times New Roman" w:cs="Times New Roman"/>
          <w:b/>
          <w:sz w:val="24"/>
          <w:szCs w:val="24"/>
          <w:u w:val="single"/>
          <w:lang w:eastAsia="ar-SA"/>
        </w:rPr>
        <w:t xml:space="preserve"> that the plaintiff had standing</w:t>
      </w:r>
      <w:r w:rsidRPr="002B6390">
        <w:rPr>
          <w:rFonts w:ascii="Times New Roman" w:hAnsi="Times New Roman" w:cs="Times New Roman"/>
          <w:sz w:val="24"/>
          <w:szCs w:val="24"/>
          <w:lang w:eastAsia="ar-SA"/>
        </w:rPr>
        <w:t xml:space="preserve">” [emphasis added].  </w:t>
      </w:r>
      <w:r w:rsidRPr="002B6390">
        <w:rPr>
          <w:rFonts w:ascii="Times New Roman" w:hAnsi="Times New Roman" w:cs="Times New Roman"/>
          <w:i/>
          <w:sz w:val="24"/>
          <w:szCs w:val="24"/>
          <w:lang w:eastAsia="ar-SA"/>
        </w:rPr>
        <w:t>See Deutsche Bank Nat. Trust Co. v. Leigh</w:t>
      </w:r>
      <w:r w:rsidRPr="002B6390">
        <w:rPr>
          <w:rFonts w:ascii="Times New Roman" w:hAnsi="Times New Roman" w:cs="Times New Roman"/>
          <w:sz w:val="24"/>
          <w:szCs w:val="24"/>
          <w:lang w:eastAsia="ar-SA"/>
        </w:rPr>
        <w:t xml:space="preserve">, 137 A.D.3d 841, 842 (2d Dept. 2016); </w:t>
      </w:r>
      <w:r w:rsidRPr="002B6390">
        <w:rPr>
          <w:rFonts w:ascii="Times New Roman" w:hAnsi="Times New Roman" w:cs="Times New Roman"/>
          <w:i/>
          <w:sz w:val="24"/>
          <w:szCs w:val="24"/>
          <w:lang w:eastAsia="ar-SA"/>
        </w:rPr>
        <w:t>Nationstar Mortg., LLC v. Catizone</w:t>
      </w:r>
      <w:r w:rsidRPr="002B6390">
        <w:rPr>
          <w:rFonts w:ascii="Times New Roman" w:hAnsi="Times New Roman" w:cs="Times New Roman"/>
          <w:sz w:val="24"/>
          <w:szCs w:val="24"/>
          <w:lang w:eastAsia="ar-SA"/>
        </w:rPr>
        <w:t xml:space="preserve">, 127 A.D.3d 1151, 1152 (2d Dept. 2015); </w:t>
      </w:r>
      <w:r w:rsidRPr="002B6390">
        <w:rPr>
          <w:rFonts w:ascii="Times New Roman" w:hAnsi="Times New Roman" w:cs="Times New Roman"/>
          <w:i/>
          <w:sz w:val="24"/>
          <w:szCs w:val="24"/>
          <w:lang w:eastAsia="ar-SA"/>
        </w:rPr>
        <w:lastRenderedPageBreak/>
        <w:t>Coakle</w:t>
      </w:r>
      <w:r w:rsidRPr="002B6390">
        <w:rPr>
          <w:rFonts w:ascii="Times New Roman" w:hAnsi="Times New Roman" w:cs="Times New Roman"/>
          <w:sz w:val="24"/>
          <w:szCs w:val="24"/>
          <w:lang w:eastAsia="ar-SA"/>
        </w:rPr>
        <w:t xml:space="preserve">, 41 A.D.3d at 674.  Thus, Plaintiff, by annexing a copy of the original note with a proper endorsement to the underlying Complaint, established </w:t>
      </w:r>
      <w:r w:rsidRPr="002B6390">
        <w:rPr>
          <w:rFonts w:ascii="Times New Roman" w:hAnsi="Times New Roman" w:cs="Times New Roman"/>
          <w:i/>
          <w:sz w:val="24"/>
          <w:szCs w:val="24"/>
          <w:lang w:eastAsia="ar-SA"/>
        </w:rPr>
        <w:t>prima facie</w:t>
      </w:r>
      <w:r w:rsidRPr="002B6390">
        <w:rPr>
          <w:rFonts w:ascii="Times New Roman" w:hAnsi="Times New Roman" w:cs="Times New Roman"/>
          <w:sz w:val="24"/>
          <w:szCs w:val="24"/>
          <w:lang w:eastAsia="ar-SA"/>
        </w:rPr>
        <w:t xml:space="preserve"> that it had standing to commence this action.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b/>
          <w:sz w:val="24"/>
          <w:szCs w:val="24"/>
          <w:u w:val="single"/>
          <w:lang w:eastAsia="ar-SA"/>
        </w:rPr>
        <w:t>Exhibit E</w:t>
      </w:r>
      <w:r w:rsidRPr="002B6390">
        <w:rPr>
          <w:rFonts w:ascii="Times New Roman" w:hAnsi="Times New Roman" w:cs="Times New Roman"/>
          <w:sz w:val="24"/>
          <w:szCs w:val="24"/>
          <w:lang w:eastAsia="ar-SA"/>
        </w:rPr>
        <w:t xml:space="preserve">.  Furthermore, as confirmed by the </w:t>
      </w:r>
      <w:r w:rsidRPr="002B6390">
        <w:rPr>
          <w:rFonts w:ascii="Times New Roman" w:hAnsi="Times New Roman" w:cs="Times New Roman"/>
          <w:sz w:val="24"/>
          <w:szCs w:val="24"/>
        </w:rPr>
        <w:t>Lefkaditis Affidavit (</w:t>
      </w:r>
      <w:r w:rsidRPr="002B6390">
        <w:rPr>
          <w:rFonts w:ascii="Times New Roman" w:hAnsi="Times New Roman" w:cs="Times New Roman"/>
          <w:i/>
          <w:sz w:val="24"/>
          <w:szCs w:val="24"/>
        </w:rPr>
        <w:t xml:space="preserve">see </w:t>
      </w:r>
      <w:r w:rsidRPr="002B6390">
        <w:rPr>
          <w:rFonts w:ascii="Times New Roman" w:hAnsi="Times New Roman" w:cs="Times New Roman"/>
          <w:sz w:val="24"/>
          <w:szCs w:val="24"/>
        </w:rPr>
        <w:t xml:space="preserve">¶ 9), Plaintiff “has maintained continuous physical possession of the original Note since its execution date of January 24, 2008, through present” and had/has standing to sustain and maintain this action.  </w:t>
      </w:r>
    </w:p>
    <w:p w:rsidR="00B35902" w:rsidRPr="002B6390" w:rsidRDefault="00B35902" w:rsidP="00B35902">
      <w:pPr>
        <w:pStyle w:val="ListParagraph"/>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ab/>
        <w:t>32.</w:t>
      </w:r>
      <w:r w:rsidRPr="002B6390">
        <w:rPr>
          <w:rFonts w:ascii="Times New Roman" w:hAnsi="Times New Roman" w:cs="Times New Roman"/>
          <w:sz w:val="24"/>
          <w:szCs w:val="24"/>
        </w:rPr>
        <w:tab/>
        <w:t>Moreover, in a mortgage foreclosure action, borrowers are not recognized as parties to assignments (</w:t>
      </w:r>
      <w:r w:rsidRPr="002B6390">
        <w:rPr>
          <w:rFonts w:ascii="Times New Roman" w:hAnsi="Times New Roman" w:cs="Times New Roman"/>
          <w:i/>
          <w:sz w:val="24"/>
          <w:szCs w:val="24"/>
        </w:rPr>
        <w:t>see Mendel v. Henry Phipps Plaza W., Inc.</w:t>
      </w:r>
      <w:r w:rsidRPr="002B6390">
        <w:rPr>
          <w:rFonts w:ascii="Times New Roman" w:hAnsi="Times New Roman" w:cs="Times New Roman"/>
          <w:sz w:val="24"/>
          <w:szCs w:val="24"/>
        </w:rPr>
        <w:t>, 6 N.Y.3d 783, 786 [2006]), and borrowers are precluded from challenging the validity of a assignment (</w:t>
      </w:r>
      <w:r w:rsidRPr="002B6390">
        <w:rPr>
          <w:rFonts w:ascii="Times New Roman" w:hAnsi="Times New Roman" w:cs="Times New Roman"/>
          <w:i/>
          <w:sz w:val="24"/>
          <w:szCs w:val="24"/>
        </w:rPr>
        <w:t>Matter of Holden</w:t>
      </w:r>
      <w:r w:rsidRPr="002B6390">
        <w:rPr>
          <w:rFonts w:ascii="Times New Roman" w:hAnsi="Times New Roman" w:cs="Times New Roman"/>
          <w:sz w:val="24"/>
          <w:szCs w:val="24"/>
        </w:rPr>
        <w:t xml:space="preserve">, 271 N.Y. 212, 217 [1936]; </w:t>
      </w:r>
      <w:r w:rsidRPr="002B6390">
        <w:rPr>
          <w:rFonts w:ascii="Times New Roman" w:hAnsi="Times New Roman" w:cs="Times New Roman"/>
          <w:i/>
          <w:sz w:val="24"/>
          <w:szCs w:val="24"/>
        </w:rPr>
        <w:t>Jennings v. Foremost Diaries, Inc.</w:t>
      </w:r>
      <w:r w:rsidRPr="002B6390">
        <w:rPr>
          <w:rFonts w:ascii="Times New Roman" w:hAnsi="Times New Roman" w:cs="Times New Roman"/>
          <w:sz w:val="24"/>
          <w:szCs w:val="24"/>
        </w:rPr>
        <w:t>, 37 Misc.2d 328, 333 [N.Y. Sup. Ct. 1962]).  However, even if Defendants were permitted to challenge the validity of an assignment, it would be of no effect as the Mortgage has not been assigned at any point subsequent to its execution its execution on January 24, 2008.</w:t>
      </w:r>
    </w:p>
    <w:p w:rsidR="00B35902" w:rsidRPr="002B6390" w:rsidRDefault="00B35902" w:rsidP="00B35902">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rPr>
        <w:tab/>
        <w:t>33.</w:t>
      </w:r>
      <w:r w:rsidRPr="002B6390">
        <w:rPr>
          <w:rFonts w:ascii="Times New Roman" w:hAnsi="Times New Roman" w:cs="Times New Roman"/>
          <w:sz w:val="24"/>
          <w:szCs w:val="24"/>
        </w:rPr>
        <w:tab/>
        <w:t xml:space="preserve">Accordingly, Defendants’ </w:t>
      </w:r>
      <w:r w:rsidRPr="002B6390">
        <w:rPr>
          <w:rFonts w:ascii="Times New Roman" w:hAnsi="Times New Roman" w:cs="Times New Roman"/>
          <w:sz w:val="24"/>
          <w:szCs w:val="24"/>
          <w:lang w:eastAsia="ar-SA"/>
        </w:rPr>
        <w:t>second, third, sixteenth, and twentieth affirmative defenses are devoid of any merit whatsoever and should be stricken by this Court in their entirety.</w:t>
      </w:r>
    </w:p>
    <w:p w:rsidR="00B35902" w:rsidRPr="002B6390" w:rsidRDefault="00B35902" w:rsidP="00DA67D6">
      <w:pPr>
        <w:pStyle w:val="ListParagraph"/>
        <w:numPr>
          <w:ilvl w:val="0"/>
          <w:numId w:val="3"/>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 xml:space="preserve">Plaintiff filed a CPLR 3012-B Certificate of Merit Simultaneously with the complaint and request for Judicial Intervention </w:t>
      </w:r>
    </w:p>
    <w:p w:rsidR="00B35902" w:rsidRPr="002B6390" w:rsidRDefault="00B35902" w:rsidP="00DA67D6">
      <w:pPr>
        <w:pStyle w:val="ListParagraph"/>
        <w:numPr>
          <w:ilvl w:val="1"/>
          <w:numId w:val="3"/>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34.</w:t>
      </w:r>
      <w:r w:rsidRPr="002B6390">
        <w:rPr>
          <w:rFonts w:ascii="Times New Roman" w:hAnsi="Times New Roman" w:cs="Times New Roman"/>
          <w:sz w:val="24"/>
          <w:szCs w:val="24"/>
        </w:rPr>
        <w:tab/>
      </w:r>
      <w:r w:rsidRPr="002B6390">
        <w:rPr>
          <w:rFonts w:ascii="Times New Roman" w:hAnsi="Times New Roman" w:cs="Times New Roman"/>
          <w:sz w:val="24"/>
          <w:szCs w:val="24"/>
          <w:lang w:eastAsia="ar-SA"/>
        </w:rPr>
        <w:t xml:space="preserve">Defendants’ fourth affirmative defense erroneously claims, in essence, that the Complaint did not include a CPLR 3012-B Certificate of Merit.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sz w:val="24"/>
          <w:szCs w:val="24"/>
          <w:lang w:eastAsia="ar-SA"/>
        </w:rPr>
        <w:t>Def.[s’] Answer, ¶ 9.  This unsubstantiated, self-serving claim is disproven by the annexed documentary evidence of the duly filed CPLR 3012-B Certificate of Merit,</w:t>
      </w:r>
      <w:r w:rsidRPr="002B6390">
        <w:rPr>
          <w:rStyle w:val="FootnoteReference"/>
          <w:rFonts w:ascii="Times New Roman" w:hAnsi="Times New Roman" w:cs="Times New Roman"/>
          <w:sz w:val="24"/>
          <w:szCs w:val="24"/>
          <w:lang w:eastAsia="ar-SA"/>
        </w:rPr>
        <w:footnoteReference w:id="8"/>
      </w:r>
      <w:r w:rsidRPr="002B6390">
        <w:rPr>
          <w:rFonts w:ascii="Times New Roman" w:hAnsi="Times New Roman" w:cs="Times New Roman"/>
          <w:sz w:val="24"/>
          <w:szCs w:val="24"/>
          <w:lang w:eastAsia="ar-SA"/>
        </w:rPr>
        <w:t xml:space="preserve"> which </w:t>
      </w:r>
      <w:r w:rsidRPr="002B6390">
        <w:rPr>
          <w:rFonts w:ascii="Times New Roman" w:hAnsi="Times New Roman" w:cs="Times New Roman"/>
          <w:sz w:val="24"/>
          <w:szCs w:val="24"/>
          <w:lang w:eastAsia="ar-SA"/>
        </w:rPr>
        <w:lastRenderedPageBreak/>
        <w:t xml:space="preserve">Plaintiff filed simultaneously with the Complaint and Request for Judicial Intervention on November 9, 2016.  </w:t>
      </w:r>
      <w:r w:rsidRPr="002B6390">
        <w:rPr>
          <w:rFonts w:ascii="Times New Roman" w:hAnsi="Times New Roman" w:cs="Times New Roman"/>
          <w:i/>
          <w:sz w:val="24"/>
          <w:szCs w:val="24"/>
          <w:lang w:eastAsia="ar-SA"/>
        </w:rPr>
        <w:t>See</w:t>
      </w:r>
      <w:r w:rsidRPr="002B6390">
        <w:rPr>
          <w:rFonts w:ascii="Times New Roman" w:hAnsi="Times New Roman" w:cs="Times New Roman"/>
          <w:sz w:val="24"/>
          <w:szCs w:val="24"/>
          <w:lang w:eastAsia="ar-SA"/>
        </w:rPr>
        <w:t xml:space="preserve"> </w:t>
      </w:r>
      <w:r w:rsidRPr="002B6390">
        <w:rPr>
          <w:rFonts w:ascii="Times New Roman" w:hAnsi="Times New Roman" w:cs="Times New Roman"/>
          <w:b/>
          <w:sz w:val="24"/>
          <w:szCs w:val="24"/>
          <w:u w:val="single"/>
          <w:lang w:eastAsia="ar-SA"/>
        </w:rPr>
        <w:t>Exhibit E</w:t>
      </w:r>
      <w:r w:rsidRPr="002B6390">
        <w:rPr>
          <w:rFonts w:ascii="Times New Roman" w:hAnsi="Times New Roman" w:cs="Times New Roman"/>
          <w:sz w:val="24"/>
          <w:szCs w:val="24"/>
          <w:lang w:eastAsia="ar-SA"/>
        </w:rPr>
        <w:t>.  Thus, Defendants’ fourth affirmative defense is devoid of any merit whatsoever and should be stricken by this Court in its entirety.</w:t>
      </w:r>
    </w:p>
    <w:p w:rsidR="00B35902" w:rsidRPr="002B6390" w:rsidRDefault="00B35902" w:rsidP="00DA67D6">
      <w:pPr>
        <w:pStyle w:val="ListParagraph"/>
        <w:numPr>
          <w:ilvl w:val="0"/>
          <w:numId w:val="3"/>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Defendants were properly served with the Summons and Complaint</w:t>
      </w:r>
    </w:p>
    <w:p w:rsidR="00B35902" w:rsidRPr="002B6390" w:rsidRDefault="00B35902" w:rsidP="00DA67D6">
      <w:pPr>
        <w:pStyle w:val="ListParagraph"/>
        <w:numPr>
          <w:ilvl w:val="1"/>
          <w:numId w:val="3"/>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rPr>
        <w:t xml:space="preserve">35.  </w:t>
      </w:r>
      <w:r w:rsidRPr="002B6390">
        <w:rPr>
          <w:rFonts w:ascii="Times New Roman" w:hAnsi="Times New Roman" w:cs="Times New Roman"/>
          <w:sz w:val="24"/>
          <w:szCs w:val="24"/>
          <w:lang w:eastAsia="ar-SA"/>
        </w:rPr>
        <w:t xml:space="preserve">Defendants’ fifth affirmative defense alleges that “the Defendant was not properly served with a copy of the Summons and Complaint.” </w:t>
      </w:r>
      <w:r w:rsidRPr="002B6390">
        <w:rPr>
          <w:rFonts w:ascii="Times New Roman" w:hAnsi="Times New Roman" w:cs="Times New Roman"/>
          <w:i/>
          <w:sz w:val="24"/>
          <w:szCs w:val="24"/>
          <w:lang w:eastAsia="ar-SA"/>
        </w:rPr>
        <w:t xml:space="preserve"> See </w:t>
      </w:r>
      <w:r w:rsidRPr="002B6390">
        <w:rPr>
          <w:rFonts w:ascii="Times New Roman" w:hAnsi="Times New Roman" w:cs="Times New Roman"/>
          <w:sz w:val="24"/>
          <w:szCs w:val="24"/>
          <w:lang w:eastAsia="ar-SA"/>
        </w:rPr>
        <w:t xml:space="preserve">Def.[s’] Answer, ¶ 10.  </w:t>
      </w:r>
      <w:bookmarkStart w:id="1" w:name="_Hlk483901503"/>
      <w:r w:rsidRPr="002B6390">
        <w:rPr>
          <w:rFonts w:ascii="Times New Roman" w:hAnsi="Times New Roman" w:cs="Times New Roman"/>
          <w:sz w:val="24"/>
          <w:szCs w:val="24"/>
          <w:lang w:eastAsia="ar-SA"/>
        </w:rPr>
        <w:t xml:space="preserve">This unsubstantiated allegation is disproven by the annexed documentary evidence of the duly filed Affidavits of Service.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b/>
          <w:sz w:val="24"/>
          <w:szCs w:val="24"/>
          <w:u w:val="single"/>
          <w:lang w:eastAsia="ar-SA"/>
        </w:rPr>
        <w:t>Exhibit F</w:t>
      </w:r>
      <w:r w:rsidRPr="002B6390">
        <w:rPr>
          <w:rFonts w:ascii="Times New Roman" w:hAnsi="Times New Roman" w:cs="Times New Roman"/>
          <w:sz w:val="24"/>
          <w:szCs w:val="24"/>
          <w:lang w:eastAsia="ar-SA"/>
        </w:rPr>
        <w:t>.</w:t>
      </w:r>
      <w:bookmarkEnd w:id="1"/>
    </w:p>
    <w:p w:rsidR="00B35902" w:rsidRPr="002B6390" w:rsidRDefault="00B35902" w:rsidP="00B35902">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b/>
        <w:t>36.</w:t>
      </w:r>
      <w:r w:rsidRPr="002B6390">
        <w:rPr>
          <w:rFonts w:ascii="Times New Roman" w:hAnsi="Times New Roman" w:cs="Times New Roman"/>
          <w:sz w:val="24"/>
          <w:szCs w:val="24"/>
          <w:lang w:eastAsia="ar-SA"/>
        </w:rPr>
        <w:tab/>
        <w:t xml:space="preserve">Initially, it should be noted that Defendants have not attempted to provide any details or evidence, admissible or otherwise, denying the receipt of service or explaining how service was improper.  As such, Defendants’ mere conclusions, hope, unsubstantiated allegations, and assertions are incapable of raising a valid affirmative defense or creating a triable issue of fact.  </w:t>
      </w:r>
      <w:r w:rsidRPr="002B6390">
        <w:rPr>
          <w:rFonts w:ascii="Times New Roman" w:hAnsi="Times New Roman" w:cs="Times New Roman"/>
          <w:i/>
          <w:sz w:val="24"/>
          <w:szCs w:val="24"/>
          <w:lang w:eastAsia="ar-SA"/>
        </w:rPr>
        <w:t>Zuckerman</w:t>
      </w:r>
      <w:r w:rsidRPr="002B6390">
        <w:rPr>
          <w:rFonts w:ascii="Times New Roman" w:hAnsi="Times New Roman" w:cs="Times New Roman"/>
          <w:sz w:val="24"/>
          <w:szCs w:val="24"/>
          <w:lang w:eastAsia="ar-SA"/>
        </w:rPr>
        <w:t xml:space="preserve">, 49 N.Y.2d at 562; </w:t>
      </w:r>
      <w:r w:rsidRPr="002B6390">
        <w:rPr>
          <w:rFonts w:ascii="Times New Roman" w:hAnsi="Times New Roman" w:cs="Times New Roman"/>
          <w:i/>
          <w:sz w:val="24"/>
          <w:szCs w:val="24"/>
          <w:lang w:eastAsia="ar-SA"/>
        </w:rPr>
        <w:t>Ortiz</w:t>
      </w:r>
      <w:r w:rsidRPr="002B6390">
        <w:rPr>
          <w:rFonts w:ascii="Times New Roman" w:hAnsi="Times New Roman" w:cs="Times New Roman"/>
          <w:sz w:val="24"/>
          <w:szCs w:val="24"/>
          <w:lang w:eastAsia="ar-SA"/>
        </w:rPr>
        <w:t xml:space="preserve">, 104 A.D.2d at 685; </w:t>
      </w:r>
      <w:r w:rsidRPr="002B6390">
        <w:rPr>
          <w:rFonts w:ascii="Times New Roman" w:hAnsi="Times New Roman" w:cs="Times New Roman"/>
          <w:i/>
          <w:sz w:val="24"/>
          <w:szCs w:val="24"/>
          <w:lang w:eastAsia="ar-SA"/>
        </w:rPr>
        <w:t>McAuliffe</w:t>
      </w:r>
      <w:r w:rsidRPr="002B6390">
        <w:rPr>
          <w:rFonts w:ascii="Times New Roman" w:hAnsi="Times New Roman" w:cs="Times New Roman"/>
          <w:sz w:val="24"/>
          <w:szCs w:val="24"/>
          <w:lang w:eastAsia="ar-SA"/>
        </w:rPr>
        <w:t xml:space="preserve">, 97 A.D.2d at 607-08; </w:t>
      </w:r>
      <w:r w:rsidRPr="002B6390">
        <w:rPr>
          <w:rFonts w:ascii="Times New Roman" w:hAnsi="Times New Roman" w:cs="Times New Roman"/>
          <w:i/>
          <w:sz w:val="24"/>
          <w:szCs w:val="24"/>
          <w:lang w:eastAsia="ar-SA"/>
        </w:rPr>
        <w:t>Stern</w:t>
      </w:r>
      <w:r w:rsidRPr="002B6390">
        <w:rPr>
          <w:rFonts w:ascii="Times New Roman" w:hAnsi="Times New Roman" w:cs="Times New Roman"/>
          <w:sz w:val="24"/>
          <w:szCs w:val="24"/>
          <w:lang w:eastAsia="ar-SA"/>
        </w:rPr>
        <w:t>, 87 A.D.2d at 887.</w:t>
      </w:r>
    </w:p>
    <w:p w:rsidR="00B35902" w:rsidRPr="002B6390" w:rsidRDefault="00B35902" w:rsidP="00B35902">
      <w:pPr>
        <w:pStyle w:val="ListParagraph"/>
        <w:spacing w:line="480" w:lineRule="auto"/>
        <w:jc w:val="both"/>
        <w:rPr>
          <w:rFonts w:ascii="Times New Roman" w:hAnsi="Times New Roman" w:cs="Times New Roman"/>
          <w:i/>
          <w:sz w:val="24"/>
          <w:szCs w:val="24"/>
          <w:lang w:eastAsia="ar-SA"/>
        </w:rPr>
      </w:pPr>
      <w:r w:rsidRPr="002B6390">
        <w:rPr>
          <w:rFonts w:ascii="Times New Roman" w:hAnsi="Times New Roman" w:cs="Times New Roman"/>
          <w:sz w:val="24"/>
          <w:szCs w:val="24"/>
          <w:lang w:eastAsia="ar-SA"/>
        </w:rPr>
        <w:tab/>
        <w:t>37.</w:t>
      </w:r>
      <w:r w:rsidRPr="002B6390">
        <w:rPr>
          <w:rFonts w:ascii="Times New Roman" w:hAnsi="Times New Roman" w:cs="Times New Roman"/>
          <w:sz w:val="24"/>
          <w:szCs w:val="24"/>
          <w:lang w:eastAsia="ar-SA"/>
        </w:rPr>
        <w:tab/>
        <w:t xml:space="preserve">On the contrary, Plaintiff submitted duly filed Affidavits of Service on all defendants, which were sworn to by a licensed process server and constitute </w:t>
      </w:r>
      <w:r w:rsidRPr="002B6390">
        <w:rPr>
          <w:rFonts w:ascii="Times New Roman" w:hAnsi="Times New Roman" w:cs="Times New Roman"/>
          <w:i/>
          <w:sz w:val="24"/>
          <w:szCs w:val="24"/>
          <w:lang w:eastAsia="ar-SA"/>
        </w:rPr>
        <w:t xml:space="preserve">prima facie </w:t>
      </w:r>
      <w:r w:rsidRPr="002B6390">
        <w:rPr>
          <w:rFonts w:ascii="Times New Roman" w:hAnsi="Times New Roman" w:cs="Times New Roman"/>
          <w:sz w:val="24"/>
          <w:szCs w:val="24"/>
          <w:lang w:eastAsia="ar-SA"/>
        </w:rPr>
        <w:lastRenderedPageBreak/>
        <w:t xml:space="preserve">evidence of proper service, and which Defendants have made no attempt to rebut.  </w:t>
      </w:r>
      <w:r w:rsidRPr="002B6390">
        <w:rPr>
          <w:rFonts w:ascii="Times New Roman" w:hAnsi="Times New Roman" w:cs="Times New Roman"/>
          <w:i/>
          <w:sz w:val="24"/>
          <w:szCs w:val="24"/>
          <w:lang w:eastAsia="ar-SA"/>
        </w:rPr>
        <w:t>See Deutsche Bank Nat. Trust Co. v. Quinones</w:t>
      </w:r>
      <w:r w:rsidRPr="002B6390">
        <w:rPr>
          <w:rFonts w:ascii="Times New Roman" w:hAnsi="Times New Roman" w:cs="Times New Roman"/>
          <w:sz w:val="24"/>
          <w:szCs w:val="24"/>
          <w:lang w:eastAsia="ar-SA"/>
        </w:rPr>
        <w:t xml:space="preserve">, 114 A.D.3d 719, 719 (2d Dept. 2014), </w:t>
      </w:r>
      <w:r w:rsidRPr="002B6390">
        <w:rPr>
          <w:rFonts w:ascii="Times New Roman" w:hAnsi="Times New Roman" w:cs="Times New Roman"/>
          <w:i/>
          <w:sz w:val="24"/>
          <w:szCs w:val="24"/>
          <w:lang w:eastAsia="ar-SA"/>
        </w:rPr>
        <w:t>Emigrant Mtge. Co., Inc. v. Westervelt</w:t>
      </w:r>
      <w:r w:rsidRPr="002B6390">
        <w:rPr>
          <w:rFonts w:ascii="Times New Roman" w:hAnsi="Times New Roman" w:cs="Times New Roman"/>
          <w:sz w:val="24"/>
          <w:szCs w:val="24"/>
          <w:lang w:eastAsia="ar-SA"/>
        </w:rPr>
        <w:t xml:space="preserve">, 105 A.D.3d 896, 897 (2d Dept. 2013); </w:t>
      </w:r>
      <w:r w:rsidRPr="002B6390">
        <w:rPr>
          <w:rFonts w:ascii="Times New Roman" w:hAnsi="Times New Roman" w:cs="Times New Roman"/>
          <w:i/>
          <w:sz w:val="24"/>
          <w:szCs w:val="24"/>
          <w:lang w:eastAsia="ar-SA"/>
        </w:rPr>
        <w:t>Countrywide Home Loans Servicing, LP v. Albert</w:t>
      </w:r>
      <w:r w:rsidRPr="002B6390">
        <w:rPr>
          <w:rFonts w:ascii="Times New Roman" w:hAnsi="Times New Roman" w:cs="Times New Roman"/>
          <w:sz w:val="24"/>
          <w:szCs w:val="24"/>
          <w:lang w:eastAsia="ar-SA"/>
        </w:rPr>
        <w:t xml:space="preserve">, 78 A.D.3d 983, 984 (2d Dept. 2010); </w:t>
      </w:r>
      <w:r w:rsidRPr="002B6390">
        <w:rPr>
          <w:rFonts w:ascii="Times New Roman" w:hAnsi="Times New Roman" w:cs="Times New Roman"/>
          <w:i/>
          <w:sz w:val="24"/>
          <w:szCs w:val="24"/>
          <w:lang w:eastAsia="ar-SA"/>
        </w:rPr>
        <w:t>Wells Fargo Bank, NA v. Chaplin</w:t>
      </w:r>
      <w:r w:rsidRPr="002B6390">
        <w:rPr>
          <w:rFonts w:ascii="Times New Roman" w:hAnsi="Times New Roman" w:cs="Times New Roman"/>
          <w:sz w:val="24"/>
          <w:szCs w:val="24"/>
          <w:lang w:eastAsia="ar-SA"/>
        </w:rPr>
        <w:t xml:space="preserve">, 65 A.D.3d 588, 589 (2d Dept. 2009).  As confirmed by the unrebutted Affidavits of Service, (i) Defendant </w:t>
      </w:r>
      <w:r w:rsidRPr="002B6390">
        <w:rPr>
          <w:rFonts w:ascii="Times New Roman" w:hAnsi="Times New Roman" w:cs="Times New Roman"/>
          <w:sz w:val="24"/>
          <w:szCs w:val="24"/>
        </w:rPr>
        <w:t xml:space="preserve">TONYA ARMSTRONG-GRANT was personally served with a copy of the Summons and Complaint bearing the index number and filing date endorsed thereon, along with RPAPL § 1303 Notice of Default on colored paper different than that of the Summons and Complaint, bearing the title “Help for Homeowners in Foreclosure,” via personal service on November 30, 2016 and by first class mail on December 1, 2016, and (ii)  after five diligent attempts at personal service, Defendant KIM A. HILL was served by affixing a copy of the Summons and Complaint bearing the index number and filing date endorsed thereon, along with RPAPL § 1303 Notice of Default on colored paper different than that of the Summons and Complaint, bearing the title “Help for Homeowners in Foreclosure,” to the door of her residence on December 13, 2016 and by first class mail on December 15, 2016.  </w:t>
      </w:r>
      <w:r w:rsidRPr="002B6390">
        <w:rPr>
          <w:rFonts w:ascii="Times New Roman" w:hAnsi="Times New Roman" w:cs="Times New Roman"/>
          <w:i/>
          <w:sz w:val="24"/>
          <w:szCs w:val="24"/>
        </w:rPr>
        <w:t xml:space="preserve">See </w:t>
      </w:r>
      <w:r w:rsidRPr="002B6390">
        <w:rPr>
          <w:rFonts w:ascii="Times New Roman" w:hAnsi="Times New Roman" w:cs="Times New Roman"/>
          <w:b/>
          <w:sz w:val="24"/>
          <w:szCs w:val="24"/>
          <w:u w:val="single"/>
        </w:rPr>
        <w:t>Exhibit F</w:t>
      </w:r>
      <w:r w:rsidRPr="002B6390">
        <w:rPr>
          <w:rFonts w:ascii="Times New Roman" w:hAnsi="Times New Roman" w:cs="Times New Roman"/>
          <w:sz w:val="24"/>
          <w:szCs w:val="24"/>
        </w:rPr>
        <w:t>.</w:t>
      </w:r>
    </w:p>
    <w:p w:rsidR="00B35902" w:rsidRPr="002B6390" w:rsidRDefault="00B35902" w:rsidP="00B35902">
      <w:pPr>
        <w:pStyle w:val="ListParagraph"/>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ab/>
        <w:t>38.</w:t>
      </w:r>
      <w:r w:rsidRPr="002B6390">
        <w:rPr>
          <w:rFonts w:ascii="Times New Roman" w:hAnsi="Times New Roman" w:cs="Times New Roman"/>
          <w:sz w:val="24"/>
          <w:szCs w:val="24"/>
        </w:rPr>
        <w:tab/>
        <w:t xml:space="preserve">On the basis thereof, it is uncontroverted that Defendants were properly served with the Summons and Complaint.  Thus, Defendants’ fifth affirmative defense is devoid of any merit whatsoever and should be stricken by this Court in its entirety. </w:t>
      </w:r>
    </w:p>
    <w:p w:rsidR="002E0C8F" w:rsidRPr="002B6390" w:rsidRDefault="00B35902" w:rsidP="00DA67D6">
      <w:pPr>
        <w:pStyle w:val="ListParagraph"/>
        <w:numPr>
          <w:ilvl w:val="0"/>
          <w:numId w:val="4"/>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Plaintiff did not engage in any fraud </w:t>
      </w:r>
    </w:p>
    <w:p w:rsidR="00B35902" w:rsidRPr="002B6390" w:rsidRDefault="00B35902" w:rsidP="00DA67D6">
      <w:pPr>
        <w:pStyle w:val="ListParagraph"/>
        <w:numPr>
          <w:ilvl w:val="1"/>
          <w:numId w:val="4"/>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lang w:eastAsia="ar-SA"/>
        </w:rPr>
        <w:lastRenderedPageBreak/>
        <w:t>39.</w:t>
      </w:r>
      <w:r w:rsidRPr="002B6390">
        <w:rPr>
          <w:rFonts w:ascii="Times New Roman" w:hAnsi="Times New Roman" w:cs="Times New Roman"/>
          <w:sz w:val="24"/>
          <w:szCs w:val="24"/>
          <w:lang w:eastAsia="ar-SA"/>
        </w:rPr>
        <w:tab/>
        <w:t>Defendants’ sixth,</w:t>
      </w:r>
      <w:r w:rsidRPr="002B6390">
        <w:rPr>
          <w:rStyle w:val="FootnoteReference"/>
          <w:rFonts w:ascii="Times New Roman" w:hAnsi="Times New Roman" w:cs="Times New Roman"/>
          <w:sz w:val="24"/>
          <w:szCs w:val="24"/>
          <w:lang w:eastAsia="ar-SA"/>
        </w:rPr>
        <w:footnoteReference w:id="9"/>
      </w:r>
      <w:r w:rsidRPr="002B6390">
        <w:rPr>
          <w:rFonts w:ascii="Times New Roman" w:hAnsi="Times New Roman" w:cs="Times New Roman"/>
          <w:sz w:val="24"/>
          <w:szCs w:val="24"/>
          <w:lang w:eastAsia="ar-SA"/>
        </w:rPr>
        <w:t xml:space="preserve"> seventh,</w:t>
      </w:r>
      <w:r w:rsidRPr="002B6390">
        <w:rPr>
          <w:rStyle w:val="FootnoteReference"/>
          <w:rFonts w:ascii="Times New Roman" w:hAnsi="Times New Roman" w:cs="Times New Roman"/>
          <w:sz w:val="24"/>
          <w:szCs w:val="24"/>
          <w:lang w:eastAsia="ar-SA"/>
        </w:rPr>
        <w:footnoteReference w:id="10"/>
      </w:r>
      <w:r w:rsidRPr="002B6390">
        <w:rPr>
          <w:rFonts w:ascii="Times New Roman" w:hAnsi="Times New Roman" w:cs="Times New Roman"/>
          <w:sz w:val="24"/>
          <w:szCs w:val="24"/>
          <w:lang w:eastAsia="ar-SA"/>
        </w:rPr>
        <w:t xml:space="preserve"> ninth,</w:t>
      </w:r>
      <w:r w:rsidRPr="002B6390">
        <w:rPr>
          <w:rStyle w:val="FootnoteReference"/>
          <w:rFonts w:ascii="Times New Roman" w:hAnsi="Times New Roman" w:cs="Times New Roman"/>
          <w:sz w:val="24"/>
          <w:szCs w:val="24"/>
          <w:lang w:eastAsia="ar-SA"/>
        </w:rPr>
        <w:footnoteReference w:id="11"/>
      </w:r>
      <w:r w:rsidRPr="002B6390">
        <w:rPr>
          <w:rFonts w:ascii="Times New Roman" w:hAnsi="Times New Roman" w:cs="Times New Roman"/>
          <w:sz w:val="24"/>
          <w:szCs w:val="24"/>
          <w:lang w:eastAsia="ar-SA"/>
        </w:rPr>
        <w:t xml:space="preserve"> tenth,</w:t>
      </w:r>
      <w:r w:rsidRPr="002B6390">
        <w:rPr>
          <w:rStyle w:val="FootnoteReference"/>
          <w:rFonts w:ascii="Times New Roman" w:hAnsi="Times New Roman" w:cs="Times New Roman"/>
          <w:sz w:val="24"/>
          <w:szCs w:val="24"/>
          <w:lang w:eastAsia="ar-SA"/>
        </w:rPr>
        <w:footnoteReference w:id="12"/>
      </w:r>
      <w:r w:rsidRPr="002B6390">
        <w:rPr>
          <w:rFonts w:ascii="Times New Roman" w:hAnsi="Times New Roman" w:cs="Times New Roman"/>
          <w:sz w:val="24"/>
          <w:szCs w:val="24"/>
          <w:lang w:eastAsia="ar-SA"/>
        </w:rPr>
        <w:t xml:space="preserve"> eleventh,</w:t>
      </w:r>
      <w:r w:rsidRPr="002B6390">
        <w:rPr>
          <w:rStyle w:val="FootnoteReference"/>
          <w:rFonts w:ascii="Times New Roman" w:hAnsi="Times New Roman" w:cs="Times New Roman"/>
          <w:sz w:val="24"/>
          <w:szCs w:val="24"/>
          <w:lang w:eastAsia="ar-SA"/>
        </w:rPr>
        <w:footnoteReference w:id="13"/>
      </w:r>
      <w:r w:rsidRPr="002B6390">
        <w:rPr>
          <w:rFonts w:ascii="Times New Roman" w:hAnsi="Times New Roman" w:cs="Times New Roman"/>
          <w:sz w:val="24"/>
          <w:szCs w:val="24"/>
          <w:lang w:eastAsia="ar-SA"/>
        </w:rPr>
        <w:t xml:space="preserve"> twenty-seventh,</w:t>
      </w:r>
      <w:r w:rsidRPr="002B6390">
        <w:rPr>
          <w:rStyle w:val="FootnoteReference"/>
          <w:rFonts w:ascii="Times New Roman" w:hAnsi="Times New Roman" w:cs="Times New Roman"/>
          <w:sz w:val="24"/>
          <w:szCs w:val="24"/>
          <w:lang w:eastAsia="ar-SA"/>
        </w:rPr>
        <w:footnoteReference w:id="14"/>
      </w:r>
      <w:r w:rsidRPr="002B6390">
        <w:rPr>
          <w:rFonts w:ascii="Times New Roman" w:hAnsi="Times New Roman" w:cs="Times New Roman"/>
          <w:sz w:val="24"/>
          <w:szCs w:val="24"/>
          <w:lang w:eastAsia="ar-SA"/>
        </w:rPr>
        <w:t xml:space="preserve"> and twenty-eighth affirmative defenses and first,</w:t>
      </w:r>
      <w:r w:rsidRPr="002B6390">
        <w:rPr>
          <w:rStyle w:val="FootnoteReference"/>
          <w:rFonts w:ascii="Times New Roman" w:hAnsi="Times New Roman" w:cs="Times New Roman"/>
          <w:sz w:val="24"/>
          <w:szCs w:val="24"/>
          <w:lang w:eastAsia="ar-SA"/>
        </w:rPr>
        <w:footnoteReference w:id="15"/>
      </w:r>
      <w:r w:rsidRPr="002B6390">
        <w:rPr>
          <w:rFonts w:ascii="Times New Roman" w:hAnsi="Times New Roman" w:cs="Times New Roman"/>
          <w:sz w:val="24"/>
          <w:szCs w:val="24"/>
          <w:lang w:eastAsia="ar-SA"/>
        </w:rPr>
        <w:t xml:space="preserve"> third,</w:t>
      </w:r>
      <w:r w:rsidRPr="002B6390">
        <w:rPr>
          <w:rStyle w:val="FootnoteReference"/>
          <w:rFonts w:ascii="Times New Roman" w:hAnsi="Times New Roman" w:cs="Times New Roman"/>
          <w:sz w:val="24"/>
          <w:szCs w:val="24"/>
          <w:lang w:eastAsia="ar-SA"/>
        </w:rPr>
        <w:footnoteReference w:id="16"/>
      </w:r>
      <w:r w:rsidRPr="002B6390">
        <w:rPr>
          <w:rFonts w:ascii="Times New Roman" w:hAnsi="Times New Roman" w:cs="Times New Roman"/>
          <w:sz w:val="24"/>
          <w:szCs w:val="24"/>
          <w:lang w:eastAsia="ar-SA"/>
        </w:rPr>
        <w:t xml:space="preserve"> and fourth counterclaim</w:t>
      </w:r>
      <w:r w:rsidRPr="002B6390">
        <w:rPr>
          <w:rStyle w:val="FootnoteReference"/>
          <w:rFonts w:ascii="Times New Roman" w:hAnsi="Times New Roman" w:cs="Times New Roman"/>
          <w:sz w:val="24"/>
          <w:szCs w:val="24"/>
          <w:lang w:eastAsia="ar-SA"/>
        </w:rPr>
        <w:footnoteReference w:id="17"/>
      </w:r>
      <w:r w:rsidRPr="002B6390">
        <w:rPr>
          <w:rFonts w:ascii="Times New Roman" w:hAnsi="Times New Roman" w:cs="Times New Roman"/>
          <w:sz w:val="24"/>
          <w:szCs w:val="24"/>
          <w:lang w:eastAsia="ar-SA"/>
        </w:rPr>
        <w:t xml:space="preserve"> baselessly contend that “[u]pon information and belief, the note and mortgage was procured by deceptive and fraudulent practices.”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sz w:val="24"/>
          <w:szCs w:val="24"/>
          <w:lang w:eastAsia="ar-SA"/>
        </w:rPr>
        <w:t>Def.[s’] Answer, ¶¶ 12, 14, 16-18, 54.  This unsubstantiated contention is fails under the relevant facts and applicable law.</w:t>
      </w:r>
    </w:p>
    <w:p w:rsidR="00B35902" w:rsidRPr="002B6390" w:rsidRDefault="00B35902" w:rsidP="002E0C8F">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lastRenderedPageBreak/>
        <w:tab/>
        <w:t>40.</w:t>
      </w:r>
      <w:r w:rsidRPr="002B6390">
        <w:rPr>
          <w:rFonts w:ascii="Times New Roman" w:hAnsi="Times New Roman" w:cs="Times New Roman"/>
          <w:sz w:val="24"/>
          <w:szCs w:val="24"/>
          <w:lang w:eastAsia="ar-SA"/>
        </w:rPr>
        <w:tab/>
        <w:t xml:space="preserve">The essential elements of a claim for fraudulent inducement are “the misrepresentation of a material fact, which was known by the Plaintiff, or its predecessor in interest, to be false and intended to be relied on when made, and that there was justifiable and resulting injury.”  </w:t>
      </w:r>
      <w:r w:rsidRPr="002B6390">
        <w:rPr>
          <w:rFonts w:ascii="Times New Roman" w:hAnsi="Times New Roman" w:cs="Times New Roman"/>
          <w:i/>
          <w:sz w:val="24"/>
          <w:szCs w:val="24"/>
          <w:lang w:eastAsia="ar-SA"/>
        </w:rPr>
        <w:t>Braddock v. Braddock</w:t>
      </w:r>
      <w:r w:rsidRPr="002B6390">
        <w:rPr>
          <w:rFonts w:ascii="Times New Roman" w:hAnsi="Times New Roman" w:cs="Times New Roman"/>
          <w:sz w:val="24"/>
          <w:szCs w:val="24"/>
          <w:lang w:eastAsia="ar-SA"/>
        </w:rPr>
        <w:t xml:space="preserve">, 60 A.D.3d 84, 86 (1st Dept. 2009); </w:t>
      </w:r>
      <w:r w:rsidRPr="002B6390">
        <w:rPr>
          <w:rFonts w:ascii="Times New Roman" w:hAnsi="Times New Roman" w:cs="Times New Roman"/>
          <w:i/>
          <w:sz w:val="24"/>
          <w:szCs w:val="24"/>
          <w:lang w:eastAsia="ar-SA"/>
        </w:rPr>
        <w:t>see Channel Master Corp. v. Aluminum Ltd Sales</w:t>
      </w:r>
      <w:r w:rsidRPr="002B6390">
        <w:rPr>
          <w:rFonts w:ascii="Times New Roman" w:hAnsi="Times New Roman" w:cs="Times New Roman"/>
          <w:sz w:val="24"/>
          <w:szCs w:val="24"/>
          <w:lang w:eastAsia="ar-SA"/>
        </w:rPr>
        <w:t xml:space="preserve">, 4 N.Y.2d 403, 407 (1958); </w:t>
      </w:r>
      <w:r w:rsidRPr="002B6390">
        <w:rPr>
          <w:rFonts w:ascii="Times New Roman" w:hAnsi="Times New Roman" w:cs="Times New Roman"/>
          <w:i/>
          <w:sz w:val="24"/>
          <w:szCs w:val="24"/>
          <w:lang w:eastAsia="ar-SA"/>
        </w:rPr>
        <w:t>Urstadt Biddle Properties, Inc. v. Excelsior Realty Corp.</w:t>
      </w:r>
      <w:r w:rsidRPr="002B6390">
        <w:rPr>
          <w:rFonts w:ascii="Times New Roman" w:hAnsi="Times New Roman" w:cs="Times New Roman"/>
          <w:sz w:val="24"/>
          <w:szCs w:val="24"/>
          <w:lang w:eastAsia="ar-SA"/>
        </w:rPr>
        <w:t xml:space="preserve">, 65 A.D.3d 1135, 1136-37 (2d Dept. 2009).  </w:t>
      </w:r>
    </w:p>
    <w:p w:rsidR="00B35902" w:rsidRPr="002B6390" w:rsidRDefault="00B35902" w:rsidP="002E0C8F">
      <w:pPr>
        <w:spacing w:line="480" w:lineRule="auto"/>
        <w:ind w:left="720" w:firstLine="720"/>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41.</w:t>
      </w:r>
      <w:r w:rsidRPr="002B6390">
        <w:rPr>
          <w:rFonts w:ascii="Times New Roman" w:hAnsi="Times New Roman" w:cs="Times New Roman"/>
          <w:sz w:val="24"/>
          <w:szCs w:val="24"/>
          <w:lang w:eastAsia="ar-SA"/>
        </w:rPr>
        <w:tab/>
        <w:t xml:space="preserve">Regardless of how it is presented, when fraud is alleged, specificity in pleading the cause of action or defense is required.  CPLR 3106(b); </w:t>
      </w:r>
      <w:r w:rsidRPr="002B6390">
        <w:rPr>
          <w:rFonts w:ascii="Times New Roman" w:hAnsi="Times New Roman" w:cs="Times New Roman"/>
          <w:i/>
          <w:sz w:val="24"/>
          <w:szCs w:val="24"/>
          <w:lang w:eastAsia="ar-SA"/>
        </w:rPr>
        <w:t>Mandarin Trading Ltd. v. Wildenstein</w:t>
      </w:r>
      <w:r w:rsidRPr="002B6390">
        <w:rPr>
          <w:rFonts w:ascii="Times New Roman" w:hAnsi="Times New Roman" w:cs="Times New Roman"/>
          <w:sz w:val="24"/>
          <w:szCs w:val="24"/>
          <w:lang w:eastAsia="ar-SA"/>
        </w:rPr>
        <w:t xml:space="preserve">, 16 N.Y.3d 173, 178 (2011); </w:t>
      </w:r>
      <w:r w:rsidRPr="002B6390">
        <w:rPr>
          <w:rFonts w:ascii="Times New Roman" w:hAnsi="Times New Roman" w:cs="Times New Roman"/>
          <w:i/>
          <w:sz w:val="24"/>
          <w:szCs w:val="24"/>
          <w:lang w:eastAsia="ar-SA"/>
        </w:rPr>
        <w:t>IndyMac Bank, F.S.B. v. Vincoli</w:t>
      </w:r>
      <w:r w:rsidRPr="002B6390">
        <w:rPr>
          <w:rFonts w:ascii="Times New Roman" w:hAnsi="Times New Roman" w:cs="Times New Roman"/>
          <w:sz w:val="24"/>
          <w:szCs w:val="24"/>
          <w:lang w:eastAsia="ar-SA"/>
        </w:rPr>
        <w:t>, 105 A.D.3d 704, 707 (2d Dept. 2013) (noting that mere bare and conclusory allegations of fraud, without any supporting detail, are incapable of meeting the heightened pleading requirements of CPLR 3106[b]).  Accordingly, Defendants’ bare and conclusory allegations that the Note and Mortgage were somehow procured by certain unidentified fraudulent practices, without any accompanying supporting details or facts, are incapable of meeting the heightened pleading requirements of CPLR 3106(b).</w:t>
      </w:r>
      <w:r w:rsidRPr="002B6390">
        <w:rPr>
          <w:rStyle w:val="FootnoteReference"/>
          <w:rFonts w:ascii="Times New Roman" w:hAnsi="Times New Roman" w:cs="Times New Roman"/>
          <w:sz w:val="24"/>
          <w:szCs w:val="24"/>
          <w:lang w:eastAsia="ar-SA"/>
        </w:rPr>
        <w:footnoteReference w:id="18"/>
      </w:r>
      <w:r w:rsidRPr="002B6390">
        <w:rPr>
          <w:rFonts w:ascii="Times New Roman" w:hAnsi="Times New Roman" w:cs="Times New Roman"/>
          <w:sz w:val="24"/>
          <w:szCs w:val="24"/>
          <w:lang w:eastAsia="ar-SA"/>
        </w:rPr>
        <w:t xml:space="preserve">  </w:t>
      </w:r>
    </w:p>
    <w:p w:rsidR="00B35902" w:rsidRPr="002B6390" w:rsidRDefault="00B35902" w:rsidP="002E0C8F">
      <w:pPr>
        <w:pStyle w:val="ListParagraph"/>
        <w:spacing w:line="480" w:lineRule="auto"/>
        <w:jc w:val="both"/>
        <w:rPr>
          <w:rFonts w:ascii="Times New Roman" w:hAnsi="Times New Roman" w:cs="Times New Roman"/>
          <w:i/>
          <w:sz w:val="24"/>
          <w:szCs w:val="24"/>
          <w:lang w:eastAsia="ar-SA"/>
        </w:rPr>
      </w:pPr>
      <w:r w:rsidRPr="002B6390">
        <w:rPr>
          <w:rFonts w:ascii="Times New Roman" w:hAnsi="Times New Roman" w:cs="Times New Roman"/>
          <w:sz w:val="24"/>
          <w:szCs w:val="24"/>
          <w:lang w:eastAsia="ar-SA"/>
        </w:rPr>
        <w:tab/>
      </w:r>
      <w:r w:rsidRPr="002B6390">
        <w:rPr>
          <w:rFonts w:ascii="Times New Roman" w:hAnsi="Times New Roman" w:cs="Times New Roman"/>
          <w:i/>
          <w:sz w:val="24"/>
          <w:szCs w:val="24"/>
          <w:lang w:eastAsia="ar-SA"/>
        </w:rPr>
        <w:t>i.</w:t>
      </w:r>
      <w:r w:rsidRPr="002B6390">
        <w:rPr>
          <w:rFonts w:ascii="Times New Roman" w:hAnsi="Times New Roman" w:cs="Times New Roman"/>
          <w:i/>
          <w:sz w:val="24"/>
          <w:szCs w:val="24"/>
          <w:lang w:eastAsia="ar-SA"/>
        </w:rPr>
        <w:tab/>
        <w:t>Plaintiff Did Not Engage in Any Deceptive Practices</w:t>
      </w:r>
    </w:p>
    <w:p w:rsidR="00B35902" w:rsidRPr="002B6390" w:rsidRDefault="00B35902" w:rsidP="002E0C8F">
      <w:pPr>
        <w:pStyle w:val="ListParagraph"/>
        <w:spacing w:line="480" w:lineRule="auto"/>
        <w:jc w:val="both"/>
        <w:rPr>
          <w:rFonts w:ascii="Times New Roman" w:hAnsi="Times New Roman" w:cs="Times New Roman"/>
          <w:sz w:val="24"/>
          <w:szCs w:val="24"/>
        </w:rPr>
      </w:pPr>
      <w:r w:rsidRPr="002B6390">
        <w:rPr>
          <w:rFonts w:ascii="Times New Roman" w:hAnsi="Times New Roman" w:cs="Times New Roman"/>
          <w:i/>
          <w:sz w:val="24"/>
          <w:szCs w:val="24"/>
          <w:lang w:eastAsia="ar-SA"/>
        </w:rPr>
        <w:tab/>
      </w:r>
      <w:r w:rsidRPr="002B6390">
        <w:rPr>
          <w:rFonts w:ascii="Times New Roman" w:hAnsi="Times New Roman" w:cs="Times New Roman"/>
          <w:sz w:val="24"/>
          <w:szCs w:val="24"/>
          <w:lang w:eastAsia="ar-SA"/>
        </w:rPr>
        <w:t>42.</w:t>
      </w:r>
      <w:r w:rsidRPr="002B6390">
        <w:rPr>
          <w:rFonts w:ascii="Times New Roman" w:hAnsi="Times New Roman" w:cs="Times New Roman"/>
          <w:sz w:val="24"/>
          <w:szCs w:val="24"/>
          <w:lang w:eastAsia="ar-SA"/>
        </w:rPr>
        <w:tab/>
        <w:t>General Business Law § 349 (</w:t>
      </w:r>
      <w:r w:rsidRPr="002B6390">
        <w:rPr>
          <w:rFonts w:ascii="Times New Roman" w:hAnsi="Times New Roman" w:cs="Times New Roman"/>
          <w:sz w:val="24"/>
          <w:szCs w:val="24"/>
        </w:rPr>
        <w:t xml:space="preserve">hereinafter the “Deceptive Practices Act” or “DPA”) </w:t>
      </w:r>
      <w:r w:rsidRPr="002B6390">
        <w:rPr>
          <w:rFonts w:ascii="Times New Roman" w:hAnsi="Times New Roman" w:cs="Times New Roman"/>
          <w:sz w:val="24"/>
          <w:szCs w:val="24"/>
          <w:lang w:eastAsia="ar-SA"/>
        </w:rPr>
        <w:t>is a general New York Consumer statute that makes it unlawful to engage in deceptive acts or practices.</w:t>
      </w:r>
      <w:r w:rsidRPr="002B6390">
        <w:rPr>
          <w:rStyle w:val="FootnoteReference"/>
          <w:rFonts w:ascii="Times New Roman" w:hAnsi="Times New Roman" w:cs="Times New Roman"/>
          <w:sz w:val="24"/>
          <w:szCs w:val="24"/>
          <w:lang w:eastAsia="ar-SA"/>
        </w:rPr>
        <w:footnoteReference w:id="19"/>
      </w:r>
      <w:r w:rsidRPr="002B6390">
        <w:rPr>
          <w:rFonts w:ascii="Times New Roman" w:hAnsi="Times New Roman" w:cs="Times New Roman"/>
          <w:sz w:val="24"/>
          <w:szCs w:val="24"/>
          <w:lang w:eastAsia="ar-SA"/>
        </w:rPr>
        <w:t xml:space="preserve">  Significantly, claims under the DPA are governed by a three-</w:t>
      </w:r>
      <w:r w:rsidRPr="002B6390">
        <w:rPr>
          <w:rFonts w:ascii="Times New Roman" w:hAnsi="Times New Roman" w:cs="Times New Roman"/>
          <w:sz w:val="24"/>
          <w:szCs w:val="24"/>
          <w:lang w:eastAsia="ar-SA"/>
        </w:rPr>
        <w:lastRenderedPageBreak/>
        <w:t xml:space="preserve">year statute of limitations.  </w:t>
      </w:r>
      <w:r w:rsidRPr="002B6390">
        <w:rPr>
          <w:rFonts w:ascii="Times New Roman" w:hAnsi="Times New Roman" w:cs="Times New Roman"/>
          <w:i/>
          <w:sz w:val="24"/>
          <w:szCs w:val="24"/>
          <w:lang w:eastAsia="ar-SA"/>
        </w:rPr>
        <w:t>Gaidon v. Guardian Life Ins. Co. of Am.</w:t>
      </w:r>
      <w:r w:rsidRPr="002B6390">
        <w:rPr>
          <w:rFonts w:ascii="Times New Roman" w:hAnsi="Times New Roman" w:cs="Times New Roman"/>
          <w:sz w:val="24"/>
          <w:szCs w:val="24"/>
          <w:lang w:eastAsia="ar-SA"/>
        </w:rPr>
        <w:t xml:space="preserve">, 96 N.Y.2d 201, 210 (2001); </w:t>
      </w:r>
      <w:r w:rsidRPr="002B6390">
        <w:rPr>
          <w:rFonts w:ascii="Times New Roman" w:hAnsi="Times New Roman" w:cs="Times New Roman"/>
          <w:i/>
          <w:sz w:val="24"/>
          <w:szCs w:val="24"/>
        </w:rPr>
        <w:t>Pike v. N.Y. Life Ins. Co.</w:t>
      </w:r>
      <w:r w:rsidRPr="002B6390">
        <w:rPr>
          <w:rFonts w:ascii="Times New Roman" w:hAnsi="Times New Roman" w:cs="Times New Roman"/>
          <w:sz w:val="24"/>
          <w:szCs w:val="24"/>
        </w:rPr>
        <w:t xml:space="preserve">, 72 A.D.3d 1043, 1048 (2d Dept. 2010).  In spite thereof, Defendants neglected to raise the instant claim prior to the Answer dated December 19, 2016 – nearly six years after the expiration of the applicable statute of limitations.  </w:t>
      </w:r>
      <w:r w:rsidRPr="002B6390">
        <w:rPr>
          <w:rFonts w:ascii="Times New Roman" w:hAnsi="Times New Roman" w:cs="Times New Roman"/>
          <w:i/>
          <w:sz w:val="24"/>
          <w:szCs w:val="24"/>
        </w:rPr>
        <w:t xml:space="preserve">See </w:t>
      </w:r>
      <w:r w:rsidRPr="002B6390">
        <w:rPr>
          <w:rFonts w:ascii="Times New Roman" w:hAnsi="Times New Roman" w:cs="Times New Roman"/>
          <w:b/>
          <w:sz w:val="24"/>
          <w:szCs w:val="24"/>
          <w:u w:val="single"/>
        </w:rPr>
        <w:t>Exhibit G</w:t>
      </w:r>
      <w:r w:rsidRPr="002B6390">
        <w:rPr>
          <w:rFonts w:ascii="Times New Roman" w:hAnsi="Times New Roman" w:cs="Times New Roman"/>
          <w:sz w:val="24"/>
          <w:szCs w:val="24"/>
        </w:rPr>
        <w:t>.</w:t>
      </w:r>
    </w:p>
    <w:p w:rsidR="00B35902" w:rsidRPr="002B6390" w:rsidRDefault="00B35902" w:rsidP="002E0C8F">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rPr>
        <w:tab/>
        <w:t>43.</w:t>
      </w:r>
      <w:r w:rsidRPr="002B6390">
        <w:rPr>
          <w:rFonts w:ascii="Times New Roman" w:hAnsi="Times New Roman" w:cs="Times New Roman"/>
          <w:sz w:val="24"/>
          <w:szCs w:val="24"/>
        </w:rPr>
        <w:tab/>
        <w:t xml:space="preserve">However, even if the instant defense was not time-barred, it still cannot be maintained.  In order to assert a viable claim under the </w:t>
      </w:r>
      <w:r w:rsidRPr="002B6390">
        <w:rPr>
          <w:rFonts w:ascii="Times New Roman" w:hAnsi="Times New Roman" w:cs="Times New Roman"/>
          <w:sz w:val="24"/>
          <w:szCs w:val="24"/>
          <w:lang w:eastAsia="ar-SA"/>
        </w:rPr>
        <w:t xml:space="preserve">DPA, a party must plead that “(1) the challenged conduct was consumer oriented, (2) the conduct or statement was materially misleading, and (3) [he or she] sustained damages.”  </w:t>
      </w:r>
      <w:r w:rsidRPr="002B6390">
        <w:rPr>
          <w:rFonts w:ascii="Times New Roman" w:hAnsi="Times New Roman" w:cs="Times New Roman"/>
          <w:i/>
          <w:sz w:val="24"/>
          <w:szCs w:val="24"/>
          <w:lang w:eastAsia="ar-SA"/>
        </w:rPr>
        <w:t>Fitzpatrick</w:t>
      </w:r>
      <w:r w:rsidRPr="002B6390">
        <w:rPr>
          <w:rFonts w:ascii="Times New Roman" w:hAnsi="Times New Roman" w:cs="Times New Roman"/>
          <w:sz w:val="24"/>
          <w:szCs w:val="24"/>
          <w:lang w:eastAsia="ar-SA"/>
        </w:rPr>
        <w:t xml:space="preserve">, 95 A.D.3d at 1172, </w:t>
      </w:r>
      <w:r w:rsidRPr="002B6390">
        <w:rPr>
          <w:rFonts w:ascii="Times New Roman" w:hAnsi="Times New Roman" w:cs="Times New Roman"/>
          <w:i/>
          <w:sz w:val="24"/>
          <w:szCs w:val="24"/>
          <w:lang w:eastAsia="ar-SA"/>
        </w:rPr>
        <w:t>citing Sutman v. Chem. Bank</w:t>
      </w:r>
      <w:r w:rsidRPr="002B6390">
        <w:rPr>
          <w:rFonts w:ascii="Times New Roman" w:hAnsi="Times New Roman" w:cs="Times New Roman"/>
          <w:sz w:val="24"/>
          <w:szCs w:val="24"/>
          <w:lang w:eastAsia="ar-SA"/>
        </w:rPr>
        <w:t xml:space="preserve">, 95 N.Y.2d 24, 29 (2000).  As such, conclusory allegations of wrongdoing are insufficient as “[a] plaintiff must allege with some specificity the allegedly deceptive acts or practices that form the basis for the claim.”  </w:t>
      </w:r>
      <w:r w:rsidRPr="002B6390">
        <w:rPr>
          <w:rFonts w:ascii="Times New Roman" w:hAnsi="Times New Roman" w:cs="Times New Roman"/>
          <w:i/>
          <w:sz w:val="24"/>
          <w:szCs w:val="24"/>
          <w:lang w:eastAsia="ar-SA"/>
        </w:rPr>
        <w:t>Lava Trading Inc. v. Hartford Fire Ins. Co.</w:t>
      </w:r>
      <w:r w:rsidRPr="002B6390">
        <w:rPr>
          <w:rFonts w:ascii="Times New Roman" w:hAnsi="Times New Roman" w:cs="Times New Roman"/>
          <w:sz w:val="24"/>
          <w:szCs w:val="24"/>
          <w:lang w:eastAsia="ar-SA"/>
        </w:rPr>
        <w:t xml:space="preserve">, 326 F.Supp.2d 434, 438 (S.D.N.Y. 2004); </w:t>
      </w:r>
      <w:r w:rsidRPr="002B6390">
        <w:rPr>
          <w:rFonts w:ascii="Times New Roman" w:hAnsi="Times New Roman" w:cs="Times New Roman"/>
          <w:i/>
          <w:sz w:val="24"/>
          <w:szCs w:val="24"/>
          <w:lang w:eastAsia="ar-SA"/>
        </w:rPr>
        <w:t>see Fitzpatrick</w:t>
      </w:r>
      <w:r w:rsidRPr="002B6390">
        <w:rPr>
          <w:rFonts w:ascii="Times New Roman" w:hAnsi="Times New Roman" w:cs="Times New Roman"/>
          <w:sz w:val="24"/>
          <w:szCs w:val="24"/>
          <w:lang w:eastAsia="ar-SA"/>
        </w:rPr>
        <w:t>, 95 A.D.3d at 1172;</w:t>
      </w:r>
      <w:r w:rsidRPr="002B6390">
        <w:rPr>
          <w:rFonts w:ascii="Times New Roman" w:hAnsi="Times New Roman" w:cs="Times New Roman"/>
          <w:sz w:val="24"/>
          <w:szCs w:val="24"/>
        </w:rPr>
        <w:t xml:space="preserve"> </w:t>
      </w:r>
      <w:r w:rsidRPr="002B6390">
        <w:rPr>
          <w:rFonts w:ascii="Times New Roman" w:hAnsi="Times New Roman" w:cs="Times New Roman"/>
          <w:i/>
          <w:sz w:val="24"/>
          <w:szCs w:val="24"/>
        </w:rPr>
        <w:t>Andre Strishack &amp; Assoc. v. Hewlett Packard Co.</w:t>
      </w:r>
      <w:r w:rsidRPr="002B6390">
        <w:rPr>
          <w:rFonts w:ascii="Times New Roman" w:hAnsi="Times New Roman" w:cs="Times New Roman"/>
          <w:sz w:val="24"/>
          <w:szCs w:val="24"/>
        </w:rPr>
        <w:t xml:space="preserve">, 300 A.D.2d 608, 609 (2d Dept. 2002); </w:t>
      </w:r>
      <w:r w:rsidRPr="002B6390">
        <w:rPr>
          <w:rFonts w:ascii="Times New Roman" w:hAnsi="Times New Roman" w:cs="Times New Roman"/>
          <w:i/>
          <w:sz w:val="24"/>
          <w:szCs w:val="24"/>
        </w:rPr>
        <w:t>Stutman v. Chemical Bank</w:t>
      </w:r>
      <w:r w:rsidRPr="002B6390">
        <w:rPr>
          <w:rFonts w:ascii="Times New Roman" w:hAnsi="Times New Roman" w:cs="Times New Roman"/>
          <w:sz w:val="24"/>
          <w:szCs w:val="24"/>
        </w:rPr>
        <w:t xml:space="preserve">, 95 N.Y.2d 24, 29 (2000); </w:t>
      </w:r>
      <w:r w:rsidRPr="002B6390">
        <w:rPr>
          <w:rFonts w:ascii="Times New Roman" w:hAnsi="Times New Roman" w:cs="Times New Roman"/>
          <w:i/>
          <w:sz w:val="24"/>
          <w:szCs w:val="24"/>
        </w:rPr>
        <w:t>Oswego Laborers’ Local 214 Pension Fund v. Marine Midland Bank</w:t>
      </w:r>
      <w:r w:rsidRPr="002B6390">
        <w:rPr>
          <w:rFonts w:ascii="Times New Roman" w:hAnsi="Times New Roman" w:cs="Times New Roman"/>
          <w:sz w:val="24"/>
          <w:szCs w:val="24"/>
        </w:rPr>
        <w:t>, 85 N.Y.2d 20, 25 (1995).</w:t>
      </w:r>
      <w:r w:rsidRPr="002B6390">
        <w:rPr>
          <w:rFonts w:ascii="Times New Roman" w:hAnsi="Times New Roman" w:cs="Times New Roman"/>
          <w:sz w:val="24"/>
          <w:szCs w:val="24"/>
          <w:lang w:eastAsia="ar-SA"/>
        </w:rPr>
        <w:t xml:space="preserve">; </w:t>
      </w:r>
      <w:r w:rsidRPr="002B6390">
        <w:rPr>
          <w:rFonts w:ascii="Times New Roman" w:hAnsi="Times New Roman" w:cs="Times New Roman"/>
          <w:i/>
          <w:sz w:val="24"/>
          <w:szCs w:val="24"/>
          <w:lang w:eastAsia="ar-SA"/>
        </w:rPr>
        <w:t>see Patterson v. Somerset Investors Corp.</w:t>
      </w:r>
      <w:r w:rsidRPr="002B6390">
        <w:rPr>
          <w:rFonts w:ascii="Times New Roman" w:hAnsi="Times New Roman" w:cs="Times New Roman"/>
          <w:sz w:val="24"/>
          <w:szCs w:val="24"/>
          <w:lang w:eastAsia="ar-SA"/>
        </w:rPr>
        <w:t>, 96 A.D.3d 817 (2d Dept. 2012) (explaining that “the fact that the plaintiff sought and received a loan [that] he [allegedly] could not afford does not mean that he can now proceed on a [General Business Law] Section 349 claim against the party that made his [purported] mistake possible”).</w:t>
      </w:r>
      <w:bookmarkStart w:id="2" w:name="_Hlk483833988"/>
      <w:r w:rsidRPr="002B6390">
        <w:rPr>
          <w:rFonts w:ascii="Times New Roman" w:hAnsi="Times New Roman" w:cs="Times New Roman"/>
          <w:sz w:val="24"/>
          <w:szCs w:val="24"/>
          <w:lang w:eastAsia="ar-SA"/>
        </w:rPr>
        <w:t xml:space="preserve">  Thus, Defendants have not and cannot properly plead a viable claim under the DPA.  </w:t>
      </w:r>
      <w:bookmarkEnd w:id="2"/>
    </w:p>
    <w:p w:rsidR="002E0C8F" w:rsidRPr="002B6390" w:rsidRDefault="00B35902" w:rsidP="002E0C8F">
      <w:pPr>
        <w:spacing w:line="480" w:lineRule="auto"/>
        <w:jc w:val="both"/>
        <w:rPr>
          <w:rFonts w:ascii="Times New Roman" w:hAnsi="Times New Roman" w:cs="Times New Roman"/>
          <w:i/>
          <w:sz w:val="24"/>
          <w:szCs w:val="24"/>
          <w:lang w:eastAsia="ar-SA"/>
        </w:rPr>
      </w:pPr>
      <w:r w:rsidRPr="002B6390">
        <w:rPr>
          <w:rFonts w:ascii="Times New Roman" w:hAnsi="Times New Roman" w:cs="Times New Roman"/>
          <w:sz w:val="24"/>
          <w:szCs w:val="24"/>
          <w:lang w:eastAsia="ar-SA"/>
        </w:rPr>
        <w:lastRenderedPageBreak/>
        <w:tab/>
      </w:r>
      <w:r w:rsidRPr="002B6390">
        <w:rPr>
          <w:rFonts w:ascii="Times New Roman" w:hAnsi="Times New Roman" w:cs="Times New Roman"/>
          <w:i/>
          <w:sz w:val="24"/>
          <w:szCs w:val="24"/>
          <w:lang w:eastAsia="ar-SA"/>
        </w:rPr>
        <w:t>ii.</w:t>
      </w:r>
      <w:r w:rsidRPr="002B6390">
        <w:rPr>
          <w:rFonts w:ascii="Times New Roman" w:hAnsi="Times New Roman" w:cs="Times New Roman"/>
          <w:i/>
          <w:sz w:val="24"/>
          <w:szCs w:val="24"/>
          <w:lang w:eastAsia="ar-SA"/>
        </w:rPr>
        <w:tab/>
        <w:t>Plaintiff Did Not Violate the Truth in Lending Act</w:t>
      </w:r>
    </w:p>
    <w:p w:rsidR="00B35902" w:rsidRPr="002B6390" w:rsidRDefault="002E0C8F" w:rsidP="002E0C8F">
      <w:pPr>
        <w:spacing w:line="480" w:lineRule="auto"/>
        <w:jc w:val="both"/>
        <w:rPr>
          <w:rFonts w:ascii="Times New Roman" w:hAnsi="Times New Roman" w:cs="Times New Roman"/>
          <w:i/>
          <w:sz w:val="24"/>
          <w:szCs w:val="24"/>
          <w:lang w:eastAsia="ar-SA"/>
        </w:rPr>
      </w:pPr>
      <w:r w:rsidRPr="002B6390">
        <w:rPr>
          <w:rFonts w:ascii="Times New Roman" w:hAnsi="Times New Roman" w:cs="Times New Roman"/>
          <w:i/>
          <w:sz w:val="24"/>
          <w:szCs w:val="24"/>
          <w:lang w:eastAsia="ar-SA"/>
        </w:rPr>
        <w:tab/>
      </w:r>
      <w:r w:rsidR="00B35902" w:rsidRPr="002B6390">
        <w:rPr>
          <w:rFonts w:ascii="Times New Roman" w:hAnsi="Times New Roman" w:cs="Times New Roman"/>
          <w:sz w:val="24"/>
          <w:szCs w:val="24"/>
        </w:rPr>
        <w:tab/>
        <w:t>44.</w:t>
      </w:r>
      <w:r w:rsidR="00B35902" w:rsidRPr="002B6390">
        <w:rPr>
          <w:rFonts w:ascii="Times New Roman" w:hAnsi="Times New Roman" w:cs="Times New Roman"/>
          <w:sz w:val="24"/>
          <w:szCs w:val="24"/>
        </w:rPr>
        <w:tab/>
        <w:t>Defendants’ claim that Plaintiff somehow violated the Truth in Lending Act (hereinafter “TILA”) is fatally vague.  Significantly, Defendants neither identify any particular TILA provisions that were purportedly violated, nor specify which particular disclosures required by TILA that allegedly were not made to Borrower,</w:t>
      </w:r>
      <w:r w:rsidR="00B35902" w:rsidRPr="002B6390">
        <w:rPr>
          <w:rStyle w:val="FootnoteReference"/>
          <w:rFonts w:ascii="Times New Roman" w:hAnsi="Times New Roman" w:cs="Times New Roman"/>
          <w:sz w:val="24"/>
          <w:szCs w:val="24"/>
        </w:rPr>
        <w:t xml:space="preserve"> </w:t>
      </w:r>
      <w:r w:rsidR="00B35902" w:rsidRPr="002B6390">
        <w:rPr>
          <w:rStyle w:val="FootnoteReference"/>
          <w:rFonts w:ascii="Times New Roman" w:hAnsi="Times New Roman" w:cs="Times New Roman"/>
          <w:sz w:val="24"/>
          <w:szCs w:val="24"/>
        </w:rPr>
        <w:footnoteReference w:id="20"/>
      </w:r>
      <w:r w:rsidR="00B35902" w:rsidRPr="002B6390">
        <w:rPr>
          <w:rFonts w:ascii="Times New Roman" w:hAnsi="Times New Roman" w:cs="Times New Roman"/>
          <w:sz w:val="24"/>
          <w:szCs w:val="24"/>
        </w:rPr>
        <w:t xml:space="preserve"> which constitute fatal defects to Defendants’ claim.  </w:t>
      </w:r>
      <w:r w:rsidR="00B35902" w:rsidRPr="002B6390">
        <w:rPr>
          <w:rFonts w:ascii="Times New Roman" w:hAnsi="Times New Roman" w:cs="Times New Roman"/>
          <w:i/>
          <w:sz w:val="24"/>
          <w:szCs w:val="24"/>
        </w:rPr>
        <w:t>See Cedeno v. IndyMac Bancorp, Inc.</w:t>
      </w:r>
      <w:r w:rsidR="00B35902" w:rsidRPr="002B6390">
        <w:rPr>
          <w:rFonts w:ascii="Times New Roman" w:hAnsi="Times New Roman" w:cs="Times New Roman"/>
          <w:sz w:val="24"/>
          <w:szCs w:val="24"/>
        </w:rPr>
        <w:t xml:space="preserve">, 2008 WL 3992304, *4 (S.D.N.Y. 2008); </w:t>
      </w:r>
      <w:r w:rsidR="00B35902" w:rsidRPr="002B6390">
        <w:rPr>
          <w:rFonts w:ascii="Times New Roman" w:hAnsi="Times New Roman" w:cs="Times New Roman"/>
          <w:i/>
          <w:sz w:val="24"/>
          <w:szCs w:val="24"/>
        </w:rPr>
        <w:t>Aurora Loan Servs. v. Grant</w:t>
      </w:r>
      <w:r w:rsidR="00B35902" w:rsidRPr="002B6390">
        <w:rPr>
          <w:rFonts w:ascii="Times New Roman" w:hAnsi="Times New Roman" w:cs="Times New Roman"/>
          <w:sz w:val="24"/>
          <w:szCs w:val="24"/>
        </w:rPr>
        <w:t xml:space="preserve">, 17 Misc. 3d 1102(A), *1 (N.Y. Sup. Ct. 2007), </w:t>
      </w:r>
      <w:r w:rsidR="00B35902" w:rsidRPr="002B6390">
        <w:rPr>
          <w:rFonts w:ascii="Times New Roman" w:hAnsi="Times New Roman" w:cs="Times New Roman"/>
          <w:i/>
          <w:sz w:val="24"/>
          <w:szCs w:val="24"/>
        </w:rPr>
        <w:t>citing Glassman v. Zoref</w:t>
      </w:r>
      <w:r w:rsidR="00B35902" w:rsidRPr="002B6390">
        <w:rPr>
          <w:rFonts w:ascii="Times New Roman" w:hAnsi="Times New Roman" w:cs="Times New Roman"/>
          <w:sz w:val="24"/>
          <w:szCs w:val="24"/>
        </w:rPr>
        <w:t xml:space="preserve">, 291 A.D.2d 430, 431 (2d Dept. 2002).  Furthermore, the statute of limitations for a claim under TILA is one year.  </w:t>
      </w:r>
      <w:r w:rsidR="00B35902" w:rsidRPr="002B6390">
        <w:rPr>
          <w:rFonts w:ascii="Times New Roman" w:hAnsi="Times New Roman" w:cs="Times New Roman"/>
          <w:i/>
          <w:sz w:val="24"/>
          <w:szCs w:val="24"/>
        </w:rPr>
        <w:t xml:space="preserve">See </w:t>
      </w:r>
      <w:r w:rsidR="00B35902" w:rsidRPr="002B6390">
        <w:rPr>
          <w:rFonts w:ascii="Times New Roman" w:hAnsi="Times New Roman" w:cs="Times New Roman"/>
          <w:sz w:val="24"/>
          <w:szCs w:val="24"/>
        </w:rPr>
        <w:t xml:space="preserve">15 U.S.C. § 1640(e).  However, Defendants neglected to raise the instant claim prior to the Answer dated December 19, 2016 – nearly eight years after the expiration of the applicable statute of limitations.  </w:t>
      </w:r>
      <w:r w:rsidR="00B35902" w:rsidRPr="002B6390">
        <w:rPr>
          <w:rFonts w:ascii="Times New Roman" w:hAnsi="Times New Roman" w:cs="Times New Roman"/>
          <w:i/>
          <w:sz w:val="24"/>
          <w:szCs w:val="24"/>
        </w:rPr>
        <w:t xml:space="preserve">See </w:t>
      </w:r>
      <w:r w:rsidR="00B35902" w:rsidRPr="002B6390">
        <w:rPr>
          <w:rFonts w:ascii="Times New Roman" w:hAnsi="Times New Roman" w:cs="Times New Roman"/>
          <w:b/>
          <w:sz w:val="24"/>
          <w:szCs w:val="24"/>
          <w:u w:val="single"/>
        </w:rPr>
        <w:t>Exhibit G</w:t>
      </w:r>
      <w:r w:rsidR="00B35902" w:rsidRPr="002B6390">
        <w:rPr>
          <w:rFonts w:ascii="Times New Roman" w:hAnsi="Times New Roman" w:cs="Times New Roman"/>
          <w:sz w:val="24"/>
          <w:szCs w:val="24"/>
        </w:rPr>
        <w:t>.</w:t>
      </w:r>
      <w:r w:rsidR="00B35902" w:rsidRPr="002B6390">
        <w:rPr>
          <w:rFonts w:ascii="Times New Roman" w:hAnsi="Times New Roman" w:cs="Times New Roman"/>
          <w:sz w:val="24"/>
          <w:szCs w:val="24"/>
          <w:lang w:eastAsia="ar-SA"/>
        </w:rPr>
        <w:t xml:space="preserve">  Thus, Defendants have not and cannot properly plead a viable claim under TILA.  </w:t>
      </w:r>
    </w:p>
    <w:p w:rsidR="00B35902" w:rsidRPr="002B6390" w:rsidRDefault="00B35902" w:rsidP="002E0C8F">
      <w:pPr>
        <w:spacing w:line="480" w:lineRule="auto"/>
        <w:jc w:val="both"/>
        <w:rPr>
          <w:rFonts w:ascii="Times New Roman" w:hAnsi="Times New Roman" w:cs="Times New Roman"/>
          <w:i/>
          <w:sz w:val="24"/>
          <w:szCs w:val="24"/>
          <w:lang w:eastAsia="ar-SA"/>
        </w:rPr>
      </w:pPr>
      <w:r w:rsidRPr="002B6390">
        <w:rPr>
          <w:rFonts w:ascii="Times New Roman" w:hAnsi="Times New Roman" w:cs="Times New Roman"/>
          <w:i/>
          <w:sz w:val="24"/>
          <w:szCs w:val="24"/>
          <w:lang w:eastAsia="ar-SA"/>
        </w:rPr>
        <w:tab/>
        <w:t>iii.</w:t>
      </w:r>
      <w:r w:rsidRPr="002B6390">
        <w:rPr>
          <w:rFonts w:ascii="Times New Roman" w:hAnsi="Times New Roman" w:cs="Times New Roman"/>
          <w:i/>
          <w:sz w:val="24"/>
          <w:szCs w:val="24"/>
          <w:lang w:eastAsia="ar-SA"/>
        </w:rPr>
        <w:tab/>
        <w:t>Plaintiff Did Not Violate New York Banking Law § 6-L(2)</w:t>
      </w:r>
    </w:p>
    <w:p w:rsidR="00B35902" w:rsidRPr="002B6390" w:rsidRDefault="00B35902" w:rsidP="002E0C8F">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i/>
          <w:sz w:val="24"/>
          <w:szCs w:val="24"/>
          <w:lang w:eastAsia="ar-SA"/>
        </w:rPr>
        <w:tab/>
      </w:r>
      <w:r w:rsidRPr="002B6390">
        <w:rPr>
          <w:rFonts w:ascii="Times New Roman" w:hAnsi="Times New Roman" w:cs="Times New Roman"/>
          <w:sz w:val="24"/>
          <w:szCs w:val="24"/>
          <w:lang w:eastAsia="ar-SA"/>
        </w:rPr>
        <w:t>45.</w:t>
      </w:r>
      <w:r w:rsidRPr="002B6390">
        <w:rPr>
          <w:rFonts w:ascii="Times New Roman" w:hAnsi="Times New Roman" w:cs="Times New Roman"/>
          <w:sz w:val="24"/>
          <w:szCs w:val="24"/>
          <w:lang w:eastAsia="ar-SA"/>
        </w:rPr>
        <w:tab/>
        <w:t xml:space="preserve">As a preliminary matter, Defendants have not offered any details or evidence, admissible or otherwise, to demonstrate how Banking Law § 6-L(2) is applicable and the defense must be stricken on that ground alone.  </w:t>
      </w:r>
      <w:r w:rsidRPr="002B6390">
        <w:rPr>
          <w:rFonts w:ascii="Times New Roman" w:hAnsi="Times New Roman" w:cs="Times New Roman"/>
          <w:i/>
          <w:sz w:val="24"/>
          <w:szCs w:val="24"/>
        </w:rPr>
        <w:t xml:space="preserve">See Zuckerman, </w:t>
      </w:r>
      <w:r w:rsidRPr="002B6390">
        <w:rPr>
          <w:rFonts w:ascii="Times New Roman" w:hAnsi="Times New Roman" w:cs="Times New Roman"/>
          <w:sz w:val="24"/>
          <w:szCs w:val="24"/>
        </w:rPr>
        <w:t xml:space="preserve">49 N.Y.2d at 562; </w:t>
      </w:r>
      <w:r w:rsidRPr="002B6390">
        <w:rPr>
          <w:rFonts w:ascii="Times New Roman" w:hAnsi="Times New Roman" w:cs="Times New Roman"/>
          <w:i/>
          <w:sz w:val="24"/>
          <w:szCs w:val="24"/>
        </w:rPr>
        <w:t>Ortiz</w:t>
      </w:r>
      <w:r w:rsidRPr="002B6390">
        <w:rPr>
          <w:rFonts w:ascii="Times New Roman" w:hAnsi="Times New Roman" w:cs="Times New Roman"/>
          <w:sz w:val="24"/>
          <w:szCs w:val="24"/>
        </w:rPr>
        <w:t xml:space="preserve">, 104 A.D.2d at 685; </w:t>
      </w:r>
      <w:r w:rsidRPr="002B6390">
        <w:rPr>
          <w:rFonts w:ascii="Times New Roman" w:hAnsi="Times New Roman" w:cs="Times New Roman"/>
          <w:i/>
          <w:sz w:val="24"/>
          <w:szCs w:val="24"/>
        </w:rPr>
        <w:t>McAuliffe</w:t>
      </w:r>
      <w:r w:rsidRPr="002B6390">
        <w:rPr>
          <w:rFonts w:ascii="Times New Roman" w:hAnsi="Times New Roman" w:cs="Times New Roman"/>
          <w:sz w:val="24"/>
          <w:szCs w:val="24"/>
        </w:rPr>
        <w:t xml:space="preserve">, 97 A.D.2d at 607-08; </w:t>
      </w:r>
      <w:r w:rsidRPr="002B6390">
        <w:rPr>
          <w:rFonts w:ascii="Times New Roman" w:hAnsi="Times New Roman" w:cs="Times New Roman"/>
          <w:i/>
          <w:sz w:val="24"/>
          <w:szCs w:val="24"/>
        </w:rPr>
        <w:t>Stern</w:t>
      </w:r>
      <w:r w:rsidRPr="002B6390">
        <w:rPr>
          <w:rFonts w:ascii="Times New Roman" w:hAnsi="Times New Roman" w:cs="Times New Roman"/>
          <w:sz w:val="24"/>
          <w:szCs w:val="24"/>
        </w:rPr>
        <w:t xml:space="preserve">, 87 A.D.2d at 887.  Regardless, </w:t>
      </w:r>
      <w:r w:rsidRPr="002B6390">
        <w:rPr>
          <w:rFonts w:ascii="Times New Roman" w:hAnsi="Times New Roman" w:cs="Times New Roman"/>
          <w:sz w:val="24"/>
          <w:szCs w:val="24"/>
          <w:lang w:eastAsia="ar-SA"/>
        </w:rPr>
        <w:t xml:space="preserve">Banking Law § 6-L(2) provides for a six-year statute of limitations accruing from the origination of the loan.  </w:t>
      </w:r>
      <w:r w:rsidRPr="002B6390">
        <w:rPr>
          <w:rFonts w:ascii="Times New Roman" w:hAnsi="Times New Roman" w:cs="Times New Roman"/>
          <w:i/>
          <w:sz w:val="24"/>
          <w:szCs w:val="24"/>
          <w:lang w:eastAsia="ar-SA"/>
        </w:rPr>
        <w:t>LaSalle Bank, N.A. v. Shearon</w:t>
      </w:r>
      <w:r w:rsidRPr="002B6390">
        <w:rPr>
          <w:rFonts w:ascii="Times New Roman" w:hAnsi="Times New Roman" w:cs="Times New Roman"/>
          <w:sz w:val="24"/>
          <w:szCs w:val="24"/>
          <w:lang w:eastAsia="ar-SA"/>
        </w:rPr>
        <w:t xml:space="preserve">, 19 Misc. 3d 433, 437 (N.Y. Sup. Ct. 2009), </w:t>
      </w:r>
      <w:r w:rsidRPr="002B6390">
        <w:rPr>
          <w:rFonts w:ascii="Times New Roman" w:hAnsi="Times New Roman" w:cs="Times New Roman"/>
          <w:i/>
          <w:sz w:val="24"/>
          <w:szCs w:val="24"/>
          <w:lang w:eastAsia="ar-SA"/>
        </w:rPr>
        <w:t xml:space="preserve">citing </w:t>
      </w:r>
      <w:r w:rsidRPr="002B6390">
        <w:rPr>
          <w:rFonts w:ascii="Times New Roman" w:hAnsi="Times New Roman" w:cs="Times New Roman"/>
          <w:sz w:val="24"/>
          <w:szCs w:val="24"/>
          <w:lang w:eastAsia="ar-SA"/>
        </w:rPr>
        <w:t>Banking Law § 6-I(6).  Here, Defendants neglected to raise the instant claim prior to</w:t>
      </w:r>
      <w:r w:rsidRPr="002B6390">
        <w:rPr>
          <w:rFonts w:ascii="Times New Roman" w:hAnsi="Times New Roman" w:cs="Times New Roman"/>
          <w:sz w:val="24"/>
          <w:szCs w:val="24"/>
        </w:rPr>
        <w:t xml:space="preserve"> the Answer dated December 19, 2016 – nearly three years after </w:t>
      </w:r>
      <w:r w:rsidRPr="002B6390">
        <w:rPr>
          <w:rFonts w:ascii="Times New Roman" w:hAnsi="Times New Roman" w:cs="Times New Roman"/>
          <w:sz w:val="24"/>
          <w:szCs w:val="24"/>
        </w:rPr>
        <w:lastRenderedPageBreak/>
        <w:t xml:space="preserve">the expiration of the applicable statute of limitations.  </w:t>
      </w:r>
      <w:r w:rsidRPr="002B6390">
        <w:rPr>
          <w:rFonts w:ascii="Times New Roman" w:hAnsi="Times New Roman" w:cs="Times New Roman"/>
          <w:i/>
          <w:sz w:val="24"/>
          <w:szCs w:val="24"/>
        </w:rPr>
        <w:t xml:space="preserve">See </w:t>
      </w:r>
      <w:r w:rsidRPr="002B6390">
        <w:rPr>
          <w:rFonts w:ascii="Times New Roman" w:hAnsi="Times New Roman" w:cs="Times New Roman"/>
          <w:b/>
          <w:sz w:val="24"/>
          <w:szCs w:val="24"/>
          <w:u w:val="single"/>
        </w:rPr>
        <w:t>Exhibit G</w:t>
      </w:r>
      <w:r w:rsidRPr="002B6390">
        <w:rPr>
          <w:rFonts w:ascii="Times New Roman" w:hAnsi="Times New Roman" w:cs="Times New Roman"/>
          <w:sz w:val="24"/>
          <w:szCs w:val="24"/>
        </w:rPr>
        <w:t>.</w:t>
      </w:r>
      <w:r w:rsidRPr="002B6390">
        <w:rPr>
          <w:rFonts w:ascii="Times New Roman" w:hAnsi="Times New Roman" w:cs="Times New Roman"/>
          <w:sz w:val="24"/>
          <w:szCs w:val="24"/>
          <w:lang w:eastAsia="ar-SA"/>
        </w:rPr>
        <w:t xml:space="preserve">  As such, Defendants have not and cannot properly plead a viable claim under Banking Law § 6-L(2).</w:t>
      </w:r>
    </w:p>
    <w:p w:rsidR="00B35902" w:rsidRPr="002B6390" w:rsidRDefault="00B35902" w:rsidP="002E0C8F">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b/>
        <w:t>46.</w:t>
      </w:r>
      <w:r w:rsidRPr="002B6390">
        <w:rPr>
          <w:rFonts w:ascii="Times New Roman" w:hAnsi="Times New Roman" w:cs="Times New Roman"/>
          <w:sz w:val="24"/>
          <w:szCs w:val="24"/>
          <w:lang w:eastAsia="ar-SA"/>
        </w:rPr>
        <w:tab/>
        <w:t>On the basis thereof, Defendants’ sixth, seventh, ninth, tenth, eleventh, twenty-seventh, and twenty-eighth affirmative defenses and first, third, and fourth counterclaims are devoid of any merit whatsoever and should be stricken and dismissed by this Court in their entirety.</w:t>
      </w:r>
    </w:p>
    <w:p w:rsidR="00B35902" w:rsidRPr="002B6390" w:rsidRDefault="002E0C8F" w:rsidP="00DA67D6">
      <w:pPr>
        <w:pStyle w:val="ListParagraph"/>
        <w:numPr>
          <w:ilvl w:val="0"/>
          <w:numId w:val="4"/>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The Real Estate Settlement Procedures Act is not a defense to Foreclosure </w:t>
      </w:r>
    </w:p>
    <w:p w:rsidR="002E0C8F" w:rsidRPr="002B6390" w:rsidRDefault="002E0C8F" w:rsidP="00DA67D6">
      <w:pPr>
        <w:pStyle w:val="ListParagraph"/>
        <w:numPr>
          <w:ilvl w:val="1"/>
          <w:numId w:val="4"/>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47.</w:t>
      </w:r>
      <w:r w:rsidRPr="002B6390">
        <w:rPr>
          <w:rFonts w:ascii="Times New Roman" w:hAnsi="Times New Roman" w:cs="Times New Roman"/>
          <w:sz w:val="24"/>
          <w:szCs w:val="24"/>
          <w:lang w:eastAsia="ar-SA"/>
        </w:rPr>
        <w:tab/>
        <w:t>Defendants’ eighth affirmative defense baselessly contends that “Plaintiff’s predecessor of its intention to transfer the servicing of the loan and/or failed to inform the borrower of the actual transfer” pursuant to the Real Estate Settlement Procedures Act.</w:t>
      </w:r>
      <w:r w:rsidRPr="002B6390">
        <w:rPr>
          <w:rFonts w:ascii="Times New Roman" w:hAnsi="Times New Roman" w:cs="Times New Roman"/>
          <w:i/>
          <w:sz w:val="24"/>
          <w:szCs w:val="24"/>
          <w:lang w:eastAsia="ar-SA"/>
        </w:rPr>
        <w:t xml:space="preserve">  See </w:t>
      </w:r>
      <w:r w:rsidRPr="002B6390">
        <w:rPr>
          <w:rFonts w:ascii="Times New Roman" w:hAnsi="Times New Roman" w:cs="Times New Roman"/>
          <w:sz w:val="24"/>
          <w:szCs w:val="24"/>
          <w:lang w:eastAsia="ar-SA"/>
        </w:rPr>
        <w:t xml:space="preserve">Def.[s’] Answer, ¶ 15.  Overlooking the uncontroverted fact that Plaintiff has not transferred the mortgage loan at any point subsequent to its execution by Borrower on January 24, 2008, the Real Estate Settlement Procedures Act (hereinafter “RESPA”) is not a defense to foreclosure.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sz w:val="24"/>
          <w:szCs w:val="24"/>
          <w:lang w:eastAsia="ar-SA"/>
        </w:rPr>
        <w:t>12 U.S.C. §§ 2605,</w:t>
      </w:r>
      <w:r w:rsidRPr="002B6390">
        <w:rPr>
          <w:rStyle w:val="FootnoteReference"/>
          <w:rFonts w:ascii="Times New Roman" w:hAnsi="Times New Roman" w:cs="Times New Roman"/>
          <w:sz w:val="24"/>
          <w:szCs w:val="24"/>
          <w:lang w:eastAsia="ar-SA"/>
        </w:rPr>
        <w:footnoteReference w:id="21"/>
      </w:r>
      <w:r w:rsidRPr="002B6390">
        <w:rPr>
          <w:rFonts w:ascii="Times New Roman" w:hAnsi="Times New Roman" w:cs="Times New Roman"/>
          <w:sz w:val="24"/>
          <w:szCs w:val="24"/>
          <w:lang w:eastAsia="ar-SA"/>
        </w:rPr>
        <w:t xml:space="preserve"> 2607, 2608.</w:t>
      </w:r>
      <w:r w:rsidRPr="002B6390">
        <w:rPr>
          <w:rStyle w:val="FootnoteReference"/>
          <w:rFonts w:ascii="Times New Roman" w:hAnsi="Times New Roman" w:cs="Times New Roman"/>
          <w:sz w:val="24"/>
          <w:szCs w:val="24"/>
          <w:lang w:eastAsia="ar-SA"/>
        </w:rPr>
        <w:footnoteReference w:id="22"/>
      </w:r>
      <w:r w:rsidRPr="002B6390">
        <w:rPr>
          <w:rFonts w:ascii="Times New Roman" w:hAnsi="Times New Roman" w:cs="Times New Roman"/>
          <w:sz w:val="24"/>
          <w:szCs w:val="24"/>
          <w:lang w:eastAsia="ar-SA"/>
        </w:rPr>
        <w:t xml:space="preserve">  Therefore, Defendants’ eighth affirmative defense is devoid of any merit whatsoever and should be stricken by this Court in its entirety. </w:t>
      </w:r>
    </w:p>
    <w:p w:rsidR="002E0C8F" w:rsidRPr="002B6390" w:rsidRDefault="002E0C8F" w:rsidP="00DA67D6">
      <w:pPr>
        <w:pStyle w:val="ListParagraph"/>
        <w:numPr>
          <w:ilvl w:val="0"/>
          <w:numId w:val="4"/>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Plaintiff did not overstate or exaggerate the amount owed by Defendants</w:t>
      </w:r>
    </w:p>
    <w:p w:rsidR="002E0C8F" w:rsidRPr="002B6390" w:rsidRDefault="002E0C8F" w:rsidP="00DA67D6">
      <w:pPr>
        <w:pStyle w:val="ListParagraph"/>
        <w:numPr>
          <w:ilvl w:val="1"/>
          <w:numId w:val="4"/>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48.</w:t>
      </w:r>
      <w:r w:rsidRPr="002B6390">
        <w:rPr>
          <w:rFonts w:ascii="Times New Roman" w:hAnsi="Times New Roman" w:cs="Times New Roman"/>
          <w:sz w:val="24"/>
          <w:szCs w:val="24"/>
          <w:lang w:eastAsia="ar-SA"/>
        </w:rPr>
        <w:tab/>
        <w:t>Defendants’ eleventh affirmative defense alleges that “Plaintiff has overstated and exaggerated the amount that it is owed.”</w:t>
      </w:r>
      <w:r w:rsidRPr="002B6390">
        <w:rPr>
          <w:rFonts w:ascii="Times New Roman" w:hAnsi="Times New Roman" w:cs="Times New Roman"/>
          <w:i/>
          <w:sz w:val="24"/>
          <w:szCs w:val="24"/>
          <w:lang w:eastAsia="ar-SA"/>
        </w:rPr>
        <w:t xml:space="preserve">  See </w:t>
      </w:r>
      <w:r w:rsidRPr="002B6390">
        <w:rPr>
          <w:rFonts w:ascii="Times New Roman" w:hAnsi="Times New Roman" w:cs="Times New Roman"/>
          <w:sz w:val="24"/>
          <w:szCs w:val="24"/>
          <w:lang w:eastAsia="ar-SA"/>
        </w:rPr>
        <w:t>Def.[s’] Answer, ¶ 20.  This conclusory, self-serving allegation fails as a matter of law.</w:t>
      </w:r>
    </w:p>
    <w:p w:rsidR="002E0C8F" w:rsidRPr="002B6390" w:rsidRDefault="002E0C8F" w:rsidP="002E0C8F">
      <w:pPr>
        <w:pStyle w:val="ListParagraph"/>
        <w:spacing w:line="480" w:lineRule="auto"/>
        <w:jc w:val="both"/>
        <w:rPr>
          <w:rFonts w:ascii="Times New Roman" w:hAnsi="Times New Roman" w:cs="Times New Roman"/>
          <w:sz w:val="24"/>
          <w:szCs w:val="24"/>
        </w:rPr>
      </w:pPr>
      <w:r w:rsidRPr="002B6390">
        <w:rPr>
          <w:rFonts w:ascii="Times New Roman" w:hAnsi="Times New Roman" w:cs="Times New Roman"/>
          <w:sz w:val="24"/>
          <w:szCs w:val="24"/>
          <w:lang w:eastAsia="ar-SA"/>
        </w:rPr>
        <w:lastRenderedPageBreak/>
        <w:tab/>
        <w:t>49.</w:t>
      </w:r>
      <w:r w:rsidRPr="002B6390">
        <w:rPr>
          <w:rFonts w:ascii="Times New Roman" w:hAnsi="Times New Roman" w:cs="Times New Roman"/>
          <w:sz w:val="24"/>
          <w:szCs w:val="24"/>
          <w:lang w:eastAsia="ar-SA"/>
        </w:rPr>
        <w:tab/>
      </w:r>
      <w:r w:rsidRPr="002B6390">
        <w:rPr>
          <w:rFonts w:ascii="Times New Roman" w:hAnsi="Times New Roman" w:cs="Times New Roman"/>
          <w:sz w:val="24"/>
          <w:szCs w:val="24"/>
        </w:rPr>
        <w:t xml:space="preserve">It is well-settled that a defendant’s failure to identify the specific documentary evidence that forms the basis of a defense constitutes a fatal pleading defect.  </w:t>
      </w:r>
      <w:r w:rsidRPr="002B6390">
        <w:rPr>
          <w:rFonts w:ascii="Times New Roman" w:hAnsi="Times New Roman" w:cs="Times New Roman"/>
          <w:i/>
          <w:sz w:val="24"/>
          <w:szCs w:val="24"/>
        </w:rPr>
        <w:t>Teitler v. Pollack &amp; Sons</w:t>
      </w:r>
      <w:r w:rsidRPr="002B6390">
        <w:rPr>
          <w:rFonts w:ascii="Times New Roman" w:hAnsi="Times New Roman" w:cs="Times New Roman"/>
          <w:sz w:val="24"/>
          <w:szCs w:val="24"/>
        </w:rPr>
        <w:t xml:space="preserve">, 288 A.D.2d 302, 302 (2d Dept. 2001); </w:t>
      </w:r>
      <w:r w:rsidRPr="002B6390">
        <w:rPr>
          <w:rFonts w:ascii="Times New Roman" w:hAnsi="Times New Roman" w:cs="Times New Roman"/>
          <w:i/>
          <w:sz w:val="24"/>
          <w:szCs w:val="24"/>
        </w:rPr>
        <w:t>see Held v. Kaufman</w:t>
      </w:r>
      <w:r w:rsidRPr="002B6390">
        <w:rPr>
          <w:rFonts w:ascii="Times New Roman" w:hAnsi="Times New Roman" w:cs="Times New Roman"/>
          <w:sz w:val="24"/>
          <w:szCs w:val="24"/>
        </w:rPr>
        <w:t xml:space="preserve">, 91 N.Y.2d 425, 430-31 (1988).  Here, Defendants have not provided any supporting evidence, such as copies of cancelled checks, wire transfer receipts, or bank records, and Defendants have failed to raise a triable issue of fact capable of defeating Plaintiff’s Summary Judgment Motion.  On the contrary, the documentary evidence submitted by Plaintiff explicitly confirms the amounts due and owing, that the Mortgage is still of record, and that Defendants have failed to cure the Default.  </w:t>
      </w:r>
      <w:r w:rsidRPr="002B6390">
        <w:rPr>
          <w:rFonts w:ascii="Times New Roman" w:hAnsi="Times New Roman" w:cs="Times New Roman"/>
          <w:i/>
          <w:sz w:val="24"/>
          <w:szCs w:val="24"/>
        </w:rPr>
        <w:t xml:space="preserve">See </w:t>
      </w:r>
      <w:r w:rsidRPr="002B6390">
        <w:rPr>
          <w:rFonts w:ascii="Times New Roman" w:hAnsi="Times New Roman" w:cs="Times New Roman"/>
          <w:sz w:val="24"/>
          <w:szCs w:val="24"/>
        </w:rPr>
        <w:t>Lefkaditis Affidavit, ¶ 8.</w:t>
      </w:r>
    </w:p>
    <w:p w:rsidR="002E0C8F" w:rsidRPr="002B6390" w:rsidRDefault="002E0C8F" w:rsidP="002E0C8F">
      <w:pPr>
        <w:spacing w:line="480" w:lineRule="auto"/>
        <w:ind w:left="1440"/>
        <w:jc w:val="both"/>
        <w:rPr>
          <w:rFonts w:ascii="Times New Roman" w:hAnsi="Times New Roman" w:cs="Times New Roman"/>
          <w:sz w:val="24"/>
          <w:szCs w:val="24"/>
        </w:rPr>
      </w:pPr>
      <w:r w:rsidRPr="002B6390">
        <w:rPr>
          <w:rFonts w:ascii="Times New Roman" w:hAnsi="Times New Roman" w:cs="Times New Roman"/>
          <w:sz w:val="24"/>
          <w:szCs w:val="24"/>
        </w:rPr>
        <w:t>50.</w:t>
      </w:r>
      <w:r w:rsidRPr="002B6390">
        <w:rPr>
          <w:rFonts w:ascii="Times New Roman" w:hAnsi="Times New Roman" w:cs="Times New Roman"/>
          <w:sz w:val="24"/>
          <w:szCs w:val="24"/>
        </w:rPr>
        <w:tab/>
        <w:t xml:space="preserve">However, even if Defendants had provided sufficient supporting evidence, the potential misapplication of payments would not preclude an award of summary judgment.  </w:t>
      </w:r>
      <w:r w:rsidRPr="002B6390">
        <w:rPr>
          <w:rFonts w:ascii="Times New Roman" w:hAnsi="Times New Roman" w:cs="Times New Roman"/>
          <w:i/>
          <w:sz w:val="24"/>
          <w:szCs w:val="24"/>
        </w:rPr>
        <w:t>See, e.g., 1855 Tremont Corp. v. Collado Holdings, LLC</w:t>
      </w:r>
      <w:r w:rsidRPr="002B6390">
        <w:rPr>
          <w:rFonts w:ascii="Times New Roman" w:hAnsi="Times New Roman" w:cs="Times New Roman"/>
          <w:sz w:val="24"/>
          <w:szCs w:val="24"/>
        </w:rPr>
        <w:t xml:space="preserve">, 102 A.D.3d 567, 568 (1st Dept. 2013); </w:t>
      </w:r>
      <w:r w:rsidRPr="002B6390">
        <w:rPr>
          <w:rFonts w:ascii="Times New Roman" w:hAnsi="Times New Roman" w:cs="Times New Roman"/>
          <w:i/>
          <w:sz w:val="24"/>
          <w:szCs w:val="24"/>
        </w:rPr>
        <w:t>Vermont Federal Bank v. Chase</w:t>
      </w:r>
      <w:r w:rsidRPr="002B6390">
        <w:rPr>
          <w:rFonts w:ascii="Times New Roman" w:hAnsi="Times New Roman" w:cs="Times New Roman"/>
          <w:sz w:val="24"/>
          <w:szCs w:val="24"/>
        </w:rPr>
        <w:t xml:space="preserve">, 226 A.D.2d 1034, 1037 (3d Dept. 1996); </w:t>
      </w:r>
      <w:r w:rsidRPr="002B6390">
        <w:rPr>
          <w:rFonts w:ascii="Times New Roman" w:hAnsi="Times New Roman" w:cs="Times New Roman"/>
          <w:i/>
          <w:sz w:val="24"/>
          <w:szCs w:val="24"/>
        </w:rPr>
        <w:t>Johnson v. Gaughan</w:t>
      </w:r>
      <w:r w:rsidRPr="002B6390">
        <w:rPr>
          <w:rFonts w:ascii="Times New Roman" w:hAnsi="Times New Roman" w:cs="Times New Roman"/>
          <w:sz w:val="24"/>
          <w:szCs w:val="24"/>
        </w:rPr>
        <w:t xml:space="preserve">, 128 A.D.2d 756, 757 (2d Dept. 1987); </w:t>
      </w:r>
      <w:r w:rsidRPr="002B6390">
        <w:rPr>
          <w:rFonts w:ascii="Times New Roman" w:hAnsi="Times New Roman" w:cs="Times New Roman"/>
          <w:i/>
          <w:sz w:val="24"/>
          <w:szCs w:val="24"/>
        </w:rPr>
        <w:t>Barclay’s Bank of N.Y., N.A. v. Smitty’s Ranch, Inc.</w:t>
      </w:r>
      <w:r w:rsidRPr="002B6390">
        <w:rPr>
          <w:rFonts w:ascii="Times New Roman" w:hAnsi="Times New Roman" w:cs="Times New Roman"/>
          <w:sz w:val="24"/>
          <w:szCs w:val="24"/>
        </w:rPr>
        <w:t xml:space="preserve">, 122 A.D.2d 323, 324 (3d Dept. 1986).  In a foreclosure action, the proper procedure to remedy a misapplication of payments is the issuance of an order of reference to determine the actual amount due and owing.  </w:t>
      </w:r>
      <w:r w:rsidRPr="002B6390">
        <w:rPr>
          <w:rFonts w:ascii="Times New Roman" w:hAnsi="Times New Roman" w:cs="Times New Roman"/>
          <w:i/>
          <w:sz w:val="24"/>
          <w:szCs w:val="24"/>
        </w:rPr>
        <w:t>Id</w:t>
      </w:r>
      <w:r w:rsidRPr="002B6390">
        <w:rPr>
          <w:rFonts w:ascii="Times New Roman" w:hAnsi="Times New Roman" w:cs="Times New Roman"/>
          <w:sz w:val="24"/>
          <w:szCs w:val="24"/>
        </w:rPr>
        <w:t>.  Accordingly, Defendants’ eleventh affirmative defense is devoid of any merit whatsoever and should be stricken by this Court in its entirety.</w:t>
      </w:r>
    </w:p>
    <w:p w:rsidR="002E0C8F" w:rsidRPr="002B6390" w:rsidRDefault="002E0C8F" w:rsidP="00DA67D6">
      <w:pPr>
        <w:pStyle w:val="ListParagraph"/>
        <w:numPr>
          <w:ilvl w:val="0"/>
          <w:numId w:val="5"/>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Plaintiff did not Assess Improper Late Charges against Defendants</w:t>
      </w:r>
    </w:p>
    <w:p w:rsidR="002E0C8F" w:rsidRPr="002B6390" w:rsidRDefault="002E0C8F" w:rsidP="00DA67D6">
      <w:pPr>
        <w:pStyle w:val="ListParagraph"/>
        <w:numPr>
          <w:ilvl w:val="1"/>
          <w:numId w:val="5"/>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rPr>
        <w:t>51.</w:t>
      </w:r>
      <w:r w:rsidRPr="002B6390">
        <w:rPr>
          <w:rFonts w:ascii="Times New Roman" w:hAnsi="Times New Roman" w:cs="Times New Roman"/>
          <w:sz w:val="24"/>
          <w:szCs w:val="24"/>
        </w:rPr>
        <w:tab/>
      </w:r>
      <w:r w:rsidRPr="002B6390">
        <w:rPr>
          <w:rFonts w:ascii="Times New Roman" w:hAnsi="Times New Roman" w:cs="Times New Roman"/>
          <w:sz w:val="24"/>
          <w:szCs w:val="24"/>
          <w:lang w:eastAsia="ar-SA"/>
        </w:rPr>
        <w:t xml:space="preserve">Defendants’ twelfth affirmative defense alleges that “[u]pon information and belief, plaintiff violated 254-b of Real Property Law by assessing improper late </w:t>
      </w:r>
      <w:r w:rsidRPr="002B6390">
        <w:rPr>
          <w:rFonts w:ascii="Times New Roman" w:hAnsi="Times New Roman" w:cs="Times New Roman"/>
          <w:sz w:val="24"/>
          <w:szCs w:val="24"/>
          <w:lang w:eastAsia="ar-SA"/>
        </w:rPr>
        <w:lastRenderedPageBreak/>
        <w:t xml:space="preserve">charges against defendants.”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sz w:val="24"/>
          <w:szCs w:val="24"/>
          <w:lang w:eastAsia="ar-SA"/>
        </w:rPr>
        <w:t>Def.[s’] Answer, ¶ 20.  This unsubstantiated allegation is unsustainable.</w:t>
      </w:r>
    </w:p>
    <w:p w:rsidR="002E0C8F" w:rsidRPr="002B6390" w:rsidRDefault="002E0C8F" w:rsidP="002E0C8F">
      <w:pPr>
        <w:pStyle w:val="ListParagraph"/>
        <w:spacing w:line="480" w:lineRule="auto"/>
        <w:jc w:val="both"/>
        <w:rPr>
          <w:rFonts w:ascii="Times New Roman" w:hAnsi="Times New Roman" w:cs="Times New Roman"/>
          <w:sz w:val="24"/>
          <w:szCs w:val="24"/>
        </w:rPr>
      </w:pPr>
      <w:r w:rsidRPr="002B6390">
        <w:rPr>
          <w:rFonts w:ascii="Times New Roman" w:hAnsi="Times New Roman" w:cs="Times New Roman"/>
          <w:sz w:val="24"/>
          <w:szCs w:val="24"/>
          <w:lang w:eastAsia="ar-SA"/>
        </w:rPr>
        <w:tab/>
        <w:t>52.</w:t>
      </w:r>
      <w:r w:rsidRPr="002B6390">
        <w:rPr>
          <w:rFonts w:ascii="Times New Roman" w:hAnsi="Times New Roman" w:cs="Times New Roman"/>
          <w:sz w:val="24"/>
          <w:szCs w:val="24"/>
          <w:lang w:eastAsia="ar-SA"/>
        </w:rPr>
        <w:tab/>
        <w:t xml:space="preserve">Again, Defendants have not attempted to provide any details or evidence, admissible or otherwise, identifying what late charges were assessed and explaining how the purported charges were improper.  Defendants’ mere conclusions, hope, unsubstantiated allegations, and assertions are incapable of raising a valid affirmative defense or creating a triable issue of fact.  </w:t>
      </w:r>
      <w:r w:rsidRPr="002B6390">
        <w:rPr>
          <w:rFonts w:ascii="Times New Roman" w:hAnsi="Times New Roman" w:cs="Times New Roman"/>
          <w:i/>
          <w:sz w:val="24"/>
          <w:szCs w:val="24"/>
          <w:lang w:eastAsia="ar-SA"/>
        </w:rPr>
        <w:t>Zuckerman</w:t>
      </w:r>
      <w:r w:rsidRPr="002B6390">
        <w:rPr>
          <w:rFonts w:ascii="Times New Roman" w:hAnsi="Times New Roman" w:cs="Times New Roman"/>
          <w:sz w:val="24"/>
          <w:szCs w:val="24"/>
          <w:lang w:eastAsia="ar-SA"/>
        </w:rPr>
        <w:t xml:space="preserve">, 49 N.Y.2d at 562; </w:t>
      </w:r>
      <w:r w:rsidRPr="002B6390">
        <w:rPr>
          <w:rFonts w:ascii="Times New Roman" w:hAnsi="Times New Roman" w:cs="Times New Roman"/>
          <w:i/>
          <w:sz w:val="24"/>
          <w:szCs w:val="24"/>
          <w:lang w:eastAsia="ar-SA"/>
        </w:rPr>
        <w:t>Ortiz</w:t>
      </w:r>
      <w:r w:rsidRPr="002B6390">
        <w:rPr>
          <w:rFonts w:ascii="Times New Roman" w:hAnsi="Times New Roman" w:cs="Times New Roman"/>
          <w:sz w:val="24"/>
          <w:szCs w:val="24"/>
          <w:lang w:eastAsia="ar-SA"/>
        </w:rPr>
        <w:t xml:space="preserve">, 104 A.D.2d at 685; </w:t>
      </w:r>
      <w:r w:rsidRPr="002B6390">
        <w:rPr>
          <w:rFonts w:ascii="Times New Roman" w:hAnsi="Times New Roman" w:cs="Times New Roman"/>
          <w:i/>
          <w:sz w:val="24"/>
          <w:szCs w:val="24"/>
          <w:lang w:eastAsia="ar-SA"/>
        </w:rPr>
        <w:t>McAuliffe</w:t>
      </w:r>
      <w:r w:rsidRPr="002B6390">
        <w:rPr>
          <w:rFonts w:ascii="Times New Roman" w:hAnsi="Times New Roman" w:cs="Times New Roman"/>
          <w:sz w:val="24"/>
          <w:szCs w:val="24"/>
          <w:lang w:eastAsia="ar-SA"/>
        </w:rPr>
        <w:t xml:space="preserve">, 97 A.D.2d at 607-08; </w:t>
      </w:r>
      <w:r w:rsidRPr="002B6390">
        <w:rPr>
          <w:rFonts w:ascii="Times New Roman" w:hAnsi="Times New Roman" w:cs="Times New Roman"/>
          <w:i/>
          <w:sz w:val="24"/>
          <w:szCs w:val="24"/>
          <w:lang w:eastAsia="ar-SA"/>
        </w:rPr>
        <w:t>Stern</w:t>
      </w:r>
      <w:r w:rsidRPr="002B6390">
        <w:rPr>
          <w:rFonts w:ascii="Times New Roman" w:hAnsi="Times New Roman" w:cs="Times New Roman"/>
          <w:sz w:val="24"/>
          <w:szCs w:val="24"/>
          <w:lang w:eastAsia="ar-SA"/>
        </w:rPr>
        <w:t xml:space="preserve">, 87 A.D.2d at 887.  Moreover, Real Property Law § 254-b is only applicable in circumstances were mortgagors reside at the subject premises.  </w:t>
      </w:r>
      <w:r w:rsidRPr="002B6390">
        <w:rPr>
          <w:rFonts w:ascii="Times New Roman" w:hAnsi="Times New Roman" w:cs="Times New Roman"/>
          <w:i/>
          <w:sz w:val="24"/>
          <w:szCs w:val="24"/>
        </w:rPr>
        <w:t>See Emigrant Funding Corp. v. Runcie</w:t>
      </w:r>
      <w:r w:rsidRPr="002B6390">
        <w:rPr>
          <w:rFonts w:ascii="Times New Roman" w:hAnsi="Times New Roman" w:cs="Times New Roman"/>
          <w:sz w:val="24"/>
          <w:szCs w:val="24"/>
        </w:rPr>
        <w:t>, 22 Misc. 3d 1113(A), *2 (N.Y. Sup. Ct. 2009).  Here, as provided in the Complaint, Defendants do not reside at the Mortgaged Premises, a fact which Defendants have made no attempt to dispute.  Accordingly, Defendants’ twelfth affirmative defense is devoid of any merit whatsoever and should be stricken by this Court in its entirety.</w:t>
      </w:r>
    </w:p>
    <w:p w:rsidR="002E0C8F" w:rsidRPr="002B6390" w:rsidRDefault="002E0C8F" w:rsidP="00DA67D6">
      <w:pPr>
        <w:pStyle w:val="ListParagraph"/>
        <w:numPr>
          <w:ilvl w:val="0"/>
          <w:numId w:val="5"/>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Plaintiff complied with every condition precedent in the Mortgage </w:t>
      </w:r>
    </w:p>
    <w:p w:rsidR="002E0C8F" w:rsidRPr="002B6390" w:rsidRDefault="002E0C8F" w:rsidP="00DA67D6">
      <w:pPr>
        <w:pStyle w:val="ListParagraph"/>
        <w:numPr>
          <w:ilvl w:val="1"/>
          <w:numId w:val="5"/>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rPr>
        <w:t>53.</w:t>
      </w:r>
      <w:r w:rsidRPr="002B6390">
        <w:rPr>
          <w:rFonts w:ascii="Times New Roman" w:hAnsi="Times New Roman" w:cs="Times New Roman"/>
          <w:sz w:val="24"/>
          <w:szCs w:val="24"/>
        </w:rPr>
        <w:tab/>
      </w:r>
      <w:r w:rsidRPr="002B6390">
        <w:rPr>
          <w:rFonts w:ascii="Times New Roman" w:hAnsi="Times New Roman" w:cs="Times New Roman"/>
          <w:sz w:val="24"/>
          <w:szCs w:val="24"/>
          <w:lang w:eastAsia="ar-SA"/>
        </w:rPr>
        <w:t xml:space="preserve">Defendants’ thirteenth affirmative defense falsely claims that “the plaintiff has failed to comply with a condition precedent of the mortgage.”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sz w:val="24"/>
          <w:szCs w:val="24"/>
          <w:lang w:eastAsia="ar-SA"/>
        </w:rPr>
        <w:t>Def.[s’] Answer, ¶ 21.  This claim is untenable under the relevant facts and applicable law.</w:t>
      </w:r>
    </w:p>
    <w:p w:rsidR="002E0C8F" w:rsidRPr="002B6390" w:rsidRDefault="002E0C8F" w:rsidP="002E0C8F">
      <w:pPr>
        <w:spacing w:line="480" w:lineRule="auto"/>
        <w:ind w:left="720" w:firstLine="720"/>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54.</w:t>
      </w:r>
      <w:r w:rsidRPr="002B6390">
        <w:rPr>
          <w:rFonts w:ascii="Times New Roman" w:hAnsi="Times New Roman" w:cs="Times New Roman"/>
          <w:sz w:val="24"/>
          <w:szCs w:val="24"/>
          <w:lang w:eastAsia="ar-SA"/>
        </w:rPr>
        <w:tab/>
        <w:t xml:space="preserve">In an action on a contract, the obligation to raise the issue of compliance with a condition precedent rests on the party disputing its performance or occurrence.  CPLR 3015(a); </w:t>
      </w:r>
      <w:r w:rsidRPr="002B6390">
        <w:rPr>
          <w:rFonts w:ascii="Times New Roman" w:hAnsi="Times New Roman" w:cs="Times New Roman"/>
          <w:i/>
          <w:sz w:val="24"/>
          <w:szCs w:val="24"/>
          <w:lang w:eastAsia="ar-SA"/>
        </w:rPr>
        <w:t>Karel v. Clark</w:t>
      </w:r>
      <w:r w:rsidRPr="002B6390">
        <w:rPr>
          <w:rFonts w:ascii="Times New Roman" w:hAnsi="Times New Roman" w:cs="Times New Roman"/>
          <w:sz w:val="24"/>
          <w:szCs w:val="24"/>
          <w:lang w:eastAsia="ar-SA"/>
        </w:rPr>
        <w:t>, 129 A.D.2d 773, 773 (2d Dept. 1987);</w:t>
      </w:r>
      <w:r w:rsidRPr="002B6390">
        <w:rPr>
          <w:rFonts w:ascii="Times New Roman" w:hAnsi="Times New Roman" w:cs="Times New Roman"/>
          <w:i/>
          <w:sz w:val="24"/>
          <w:szCs w:val="24"/>
          <w:lang w:eastAsia="ar-SA"/>
        </w:rPr>
        <w:t xml:space="preserve"> 1199 Housing Corp. v. International Fidelity Ins. Co.</w:t>
      </w:r>
      <w:r w:rsidRPr="002B6390">
        <w:rPr>
          <w:rFonts w:ascii="Times New Roman" w:hAnsi="Times New Roman" w:cs="Times New Roman"/>
          <w:sz w:val="24"/>
          <w:szCs w:val="24"/>
          <w:lang w:eastAsia="ar-SA"/>
        </w:rPr>
        <w:t xml:space="preserve">, 14 A.D.3d 383, 384 (1st Dept. 2005) (holding that the burden to plead “specifically and with particularity” that any condition precedent has not </w:t>
      </w:r>
      <w:r w:rsidRPr="002B6390">
        <w:rPr>
          <w:rFonts w:ascii="Times New Roman" w:hAnsi="Times New Roman" w:cs="Times New Roman"/>
          <w:sz w:val="24"/>
          <w:szCs w:val="24"/>
          <w:lang w:eastAsia="ar-SA"/>
        </w:rPr>
        <w:lastRenderedPageBreak/>
        <w:t>been fulfilled rests on the party resisting enforcement of the contract).  Here, Defendants have utterly failed to plead “specifically and with particularity” that any condition precedent has not been fulfilled.</w:t>
      </w:r>
      <w:r w:rsidRPr="002B6390">
        <w:rPr>
          <w:rStyle w:val="FootnoteReference"/>
          <w:rFonts w:ascii="Times New Roman" w:hAnsi="Times New Roman" w:cs="Times New Roman"/>
          <w:sz w:val="24"/>
          <w:szCs w:val="24"/>
          <w:lang w:eastAsia="ar-SA"/>
        </w:rPr>
        <w:footnoteReference w:id="23"/>
      </w:r>
    </w:p>
    <w:p w:rsidR="002E0C8F" w:rsidRPr="002B6390" w:rsidRDefault="002E0C8F" w:rsidP="002E0C8F">
      <w:pPr>
        <w:spacing w:line="480" w:lineRule="auto"/>
        <w:ind w:left="720" w:firstLine="720"/>
        <w:jc w:val="both"/>
        <w:rPr>
          <w:rFonts w:ascii="Times New Roman" w:hAnsi="Times New Roman" w:cs="Times New Roman"/>
          <w:sz w:val="24"/>
          <w:szCs w:val="24"/>
        </w:rPr>
      </w:pPr>
      <w:r w:rsidRPr="002B6390">
        <w:rPr>
          <w:rFonts w:ascii="Times New Roman" w:hAnsi="Times New Roman" w:cs="Times New Roman"/>
          <w:sz w:val="24"/>
          <w:szCs w:val="24"/>
          <w:lang w:eastAsia="ar-SA"/>
        </w:rPr>
        <w:t>55.</w:t>
      </w:r>
      <w:r w:rsidRPr="002B6390">
        <w:rPr>
          <w:rFonts w:ascii="Times New Roman" w:hAnsi="Times New Roman" w:cs="Times New Roman"/>
          <w:sz w:val="24"/>
          <w:szCs w:val="24"/>
          <w:lang w:eastAsia="ar-SA"/>
        </w:rPr>
        <w:tab/>
        <w:t xml:space="preserve">Regardless, even if Plaintiff had not complied with a condition precedent in the Mortgage, it would not deprive this Court of jurisdiction to enter the judgment of foreclosure and sale.  </w:t>
      </w:r>
      <w:r w:rsidRPr="002B6390">
        <w:rPr>
          <w:rFonts w:ascii="Times New Roman" w:hAnsi="Times New Roman" w:cs="Times New Roman"/>
          <w:i/>
          <w:sz w:val="24"/>
          <w:szCs w:val="24"/>
          <w:lang w:eastAsia="ar-SA"/>
        </w:rPr>
        <w:t>Deutsche Bank Trust Co. Ams. v. Shields</w:t>
      </w:r>
      <w:r w:rsidRPr="002B6390">
        <w:rPr>
          <w:rFonts w:ascii="Times New Roman" w:hAnsi="Times New Roman" w:cs="Times New Roman"/>
          <w:sz w:val="24"/>
          <w:szCs w:val="24"/>
          <w:lang w:eastAsia="ar-SA"/>
        </w:rPr>
        <w:t xml:space="preserve">, 116 A.D.3d 653, 654 (2d Dept. 2014), </w:t>
      </w:r>
      <w:r w:rsidRPr="002B6390">
        <w:rPr>
          <w:rFonts w:ascii="Times New Roman" w:hAnsi="Times New Roman" w:cs="Times New Roman"/>
          <w:i/>
          <w:sz w:val="24"/>
          <w:szCs w:val="24"/>
          <w:lang w:eastAsia="ar-SA"/>
        </w:rPr>
        <w:t>citing Pritchard v. Curtis</w:t>
      </w:r>
      <w:r w:rsidRPr="002B6390">
        <w:rPr>
          <w:rFonts w:ascii="Times New Roman" w:hAnsi="Times New Roman" w:cs="Times New Roman"/>
          <w:sz w:val="24"/>
          <w:szCs w:val="24"/>
          <w:lang w:eastAsia="ar-SA"/>
        </w:rPr>
        <w:t xml:space="preserve">, 101 A.D.3d 1502, 1504 (2d Dept. 2012); </w:t>
      </w:r>
      <w:r w:rsidRPr="002B6390">
        <w:rPr>
          <w:rFonts w:ascii="Times New Roman" w:hAnsi="Times New Roman" w:cs="Times New Roman"/>
          <w:i/>
          <w:sz w:val="24"/>
          <w:szCs w:val="24"/>
          <w:lang w:eastAsia="ar-SA"/>
        </w:rPr>
        <w:t>Signature Bank v. Epstein</w:t>
      </w:r>
      <w:r w:rsidRPr="002B6390">
        <w:rPr>
          <w:rFonts w:ascii="Times New Roman" w:hAnsi="Times New Roman" w:cs="Times New Roman"/>
          <w:sz w:val="24"/>
          <w:szCs w:val="24"/>
          <w:lang w:eastAsia="ar-SA"/>
        </w:rPr>
        <w:t xml:space="preserve">, 95 A.D.3d 1199, 1200 (2d Dept. 2012).  Therefore, </w:t>
      </w:r>
      <w:r w:rsidRPr="002B6390">
        <w:rPr>
          <w:rFonts w:ascii="Times New Roman" w:hAnsi="Times New Roman" w:cs="Times New Roman"/>
          <w:sz w:val="24"/>
          <w:szCs w:val="24"/>
        </w:rPr>
        <w:t>Defendants’ thirteenth affirmative defense is devoid of any merit whatsoever and should be stricken by this Court in its entirety.</w:t>
      </w:r>
    </w:p>
    <w:p w:rsidR="002E0C8F" w:rsidRPr="002B6390" w:rsidRDefault="002E0C8F" w:rsidP="00DA67D6">
      <w:pPr>
        <w:pStyle w:val="ListParagraph"/>
        <w:numPr>
          <w:ilvl w:val="0"/>
          <w:numId w:val="5"/>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Plaintiff negotiated in good faith to reach a resolution of this Action</w:t>
      </w:r>
    </w:p>
    <w:p w:rsidR="002E0C8F" w:rsidRPr="002B6390" w:rsidRDefault="002E0C8F" w:rsidP="00DA67D6">
      <w:pPr>
        <w:pStyle w:val="ListParagraph"/>
        <w:numPr>
          <w:ilvl w:val="1"/>
          <w:numId w:val="5"/>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rPr>
        <w:t>56.</w:t>
      </w:r>
      <w:r w:rsidRPr="002B6390">
        <w:rPr>
          <w:rFonts w:ascii="Times New Roman" w:hAnsi="Times New Roman" w:cs="Times New Roman"/>
          <w:sz w:val="24"/>
          <w:szCs w:val="24"/>
        </w:rPr>
        <w:tab/>
      </w:r>
      <w:r w:rsidRPr="002B6390">
        <w:rPr>
          <w:rFonts w:ascii="Times New Roman" w:hAnsi="Times New Roman" w:cs="Times New Roman"/>
          <w:sz w:val="24"/>
          <w:szCs w:val="24"/>
          <w:lang w:eastAsia="ar-SA"/>
        </w:rPr>
        <w:t xml:space="preserve">Defendant’s fourteenth affirmative defense baselessly alleges that Plaintiff did not “fairly and reasonably consider modification efforts.”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sz w:val="24"/>
          <w:szCs w:val="24"/>
          <w:lang w:eastAsia="ar-SA"/>
        </w:rPr>
        <w:t>Def.[s’] Answer, ¶ 26.  This bald, conclusory allegation is unsustainable.</w:t>
      </w:r>
    </w:p>
    <w:p w:rsidR="002E0C8F" w:rsidRPr="002B6390" w:rsidRDefault="002E0C8F" w:rsidP="002E0C8F">
      <w:pPr>
        <w:pStyle w:val="ListParagraph"/>
        <w:spacing w:line="480" w:lineRule="auto"/>
        <w:ind w:firstLine="720"/>
        <w:jc w:val="both"/>
        <w:rPr>
          <w:rFonts w:ascii="Times New Roman" w:hAnsi="Times New Roman" w:cs="Times New Roman"/>
          <w:sz w:val="24"/>
          <w:szCs w:val="24"/>
        </w:rPr>
      </w:pPr>
      <w:r w:rsidRPr="002B6390">
        <w:rPr>
          <w:rFonts w:ascii="Times New Roman" w:hAnsi="Times New Roman" w:cs="Times New Roman"/>
          <w:sz w:val="24"/>
          <w:szCs w:val="24"/>
          <w:lang w:eastAsia="ar-SA"/>
        </w:rPr>
        <w:t>57.</w:t>
      </w:r>
      <w:r w:rsidRPr="002B6390">
        <w:rPr>
          <w:rFonts w:ascii="Times New Roman" w:hAnsi="Times New Roman" w:cs="Times New Roman"/>
          <w:sz w:val="24"/>
          <w:szCs w:val="24"/>
          <w:lang w:eastAsia="ar-SA"/>
        </w:rPr>
        <w:tab/>
        <w:t xml:space="preserve">Again, it is important to note that </w:t>
      </w:r>
      <w:r w:rsidRPr="002B6390">
        <w:rPr>
          <w:rFonts w:ascii="Times New Roman" w:hAnsi="Times New Roman" w:cs="Times New Roman"/>
          <w:sz w:val="24"/>
          <w:szCs w:val="24"/>
        </w:rPr>
        <w:t xml:space="preserve">a defendant’s failure to identify the specific documentary evidence that forms the basis of a defense constitutes a fatal pleading defect.  </w:t>
      </w:r>
      <w:r w:rsidRPr="002B6390">
        <w:rPr>
          <w:rFonts w:ascii="Times New Roman" w:hAnsi="Times New Roman" w:cs="Times New Roman"/>
          <w:i/>
          <w:sz w:val="24"/>
          <w:szCs w:val="24"/>
        </w:rPr>
        <w:t>Teitler</w:t>
      </w:r>
      <w:r w:rsidRPr="002B6390">
        <w:rPr>
          <w:rFonts w:ascii="Times New Roman" w:hAnsi="Times New Roman" w:cs="Times New Roman"/>
          <w:sz w:val="24"/>
          <w:szCs w:val="24"/>
        </w:rPr>
        <w:t xml:space="preserve">, 288 A.D.2d at 302; </w:t>
      </w:r>
      <w:r w:rsidRPr="002B6390">
        <w:rPr>
          <w:rFonts w:ascii="Times New Roman" w:hAnsi="Times New Roman" w:cs="Times New Roman"/>
          <w:i/>
          <w:sz w:val="24"/>
          <w:szCs w:val="24"/>
        </w:rPr>
        <w:t>Held</w:t>
      </w:r>
      <w:r w:rsidRPr="002B6390">
        <w:rPr>
          <w:rFonts w:ascii="Times New Roman" w:hAnsi="Times New Roman" w:cs="Times New Roman"/>
          <w:sz w:val="24"/>
          <w:szCs w:val="24"/>
        </w:rPr>
        <w:t xml:space="preserve">, 91 N.Y.2d at 430-31.  However, Defendants have not provided any documentary (or other) supporting the erroneous allegation that Plaintiff violated any HAMP regulations and guidelines that would constitute a failure to negotiate a failure to negotiate in good faith as required by CPLR 3408(f).  </w:t>
      </w:r>
      <w:r w:rsidRPr="002B6390">
        <w:rPr>
          <w:rFonts w:ascii="Times New Roman" w:hAnsi="Times New Roman" w:cs="Times New Roman"/>
          <w:i/>
          <w:sz w:val="24"/>
          <w:szCs w:val="24"/>
        </w:rPr>
        <w:t xml:space="preserve">See </w:t>
      </w:r>
      <w:r w:rsidRPr="002B6390">
        <w:rPr>
          <w:rFonts w:ascii="Times New Roman" w:hAnsi="Times New Roman" w:cs="Times New Roman"/>
          <w:i/>
          <w:sz w:val="24"/>
          <w:szCs w:val="24"/>
          <w:lang w:eastAsia="ar-SA"/>
        </w:rPr>
        <w:t>PNC Bank, Nat. Ass’n v. Campbell</w:t>
      </w:r>
      <w:r w:rsidRPr="002B6390">
        <w:rPr>
          <w:rFonts w:ascii="Times New Roman" w:hAnsi="Times New Roman" w:cs="Times New Roman"/>
          <w:sz w:val="24"/>
          <w:szCs w:val="24"/>
          <w:lang w:eastAsia="ar-SA"/>
        </w:rPr>
        <w:t xml:space="preserve">, 142 A.D.3d 1147, 1148 (2d Dept. 2016); </w:t>
      </w:r>
      <w:r w:rsidRPr="002B6390">
        <w:rPr>
          <w:rFonts w:ascii="Times New Roman" w:hAnsi="Times New Roman" w:cs="Times New Roman"/>
          <w:i/>
          <w:sz w:val="24"/>
          <w:szCs w:val="24"/>
          <w:lang w:eastAsia="ar-SA"/>
        </w:rPr>
        <w:t>Onewest Bank, FSB v. Colace</w:t>
      </w:r>
      <w:r w:rsidRPr="002B6390">
        <w:rPr>
          <w:rFonts w:ascii="Times New Roman" w:hAnsi="Times New Roman" w:cs="Times New Roman"/>
          <w:sz w:val="24"/>
          <w:szCs w:val="24"/>
          <w:lang w:eastAsia="ar-SA"/>
        </w:rPr>
        <w:t xml:space="preserve">, 120 </w:t>
      </w:r>
      <w:r w:rsidRPr="002B6390">
        <w:rPr>
          <w:rFonts w:ascii="Times New Roman" w:hAnsi="Times New Roman" w:cs="Times New Roman"/>
          <w:sz w:val="24"/>
          <w:szCs w:val="24"/>
          <w:lang w:eastAsia="ar-SA"/>
        </w:rPr>
        <w:lastRenderedPageBreak/>
        <w:t xml:space="preserve">A.D.3d 994, 995-96 (2d Dept. 2015); </w:t>
      </w:r>
      <w:r w:rsidRPr="002B6390">
        <w:rPr>
          <w:rFonts w:ascii="Times New Roman" w:hAnsi="Times New Roman" w:cs="Times New Roman"/>
          <w:i/>
          <w:sz w:val="24"/>
          <w:szCs w:val="24"/>
          <w:lang w:eastAsia="ar-SA"/>
        </w:rPr>
        <w:t>Flagstar Bank, FSB v. Titus</w:t>
      </w:r>
      <w:r w:rsidRPr="002B6390">
        <w:rPr>
          <w:rFonts w:ascii="Times New Roman" w:hAnsi="Times New Roman" w:cs="Times New Roman"/>
          <w:sz w:val="24"/>
          <w:szCs w:val="24"/>
          <w:lang w:eastAsia="ar-SA"/>
        </w:rPr>
        <w:t>, 120 A.D.3d 469, 470 (2d Dept. 2014).</w:t>
      </w:r>
    </w:p>
    <w:p w:rsidR="002E0C8F" w:rsidRPr="002B6390" w:rsidRDefault="002E0C8F" w:rsidP="002E0C8F">
      <w:pPr>
        <w:pStyle w:val="ListParagraph"/>
        <w:spacing w:line="480" w:lineRule="auto"/>
        <w:ind w:firstLine="720"/>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58.</w:t>
      </w:r>
      <w:r w:rsidRPr="002B6390">
        <w:rPr>
          <w:rFonts w:ascii="Times New Roman" w:hAnsi="Times New Roman" w:cs="Times New Roman"/>
          <w:sz w:val="24"/>
          <w:szCs w:val="24"/>
          <w:lang w:eastAsia="ar-SA"/>
        </w:rPr>
        <w:tab/>
        <w:t>In New York State, CPLR 3408 requires that mandatory settlement conferences be held in mortgage foreclosure actions involving any home loan</w:t>
      </w:r>
      <w:r w:rsidRPr="002B6390">
        <w:rPr>
          <w:rStyle w:val="FootnoteReference"/>
          <w:rFonts w:ascii="Times New Roman" w:hAnsi="Times New Roman" w:cs="Times New Roman"/>
          <w:sz w:val="24"/>
          <w:szCs w:val="24"/>
          <w:lang w:eastAsia="ar-SA"/>
        </w:rPr>
        <w:footnoteReference w:id="24"/>
      </w:r>
      <w:r w:rsidRPr="002B6390">
        <w:rPr>
          <w:rFonts w:ascii="Times New Roman" w:hAnsi="Times New Roman" w:cs="Times New Roman"/>
          <w:sz w:val="24"/>
          <w:szCs w:val="24"/>
          <w:lang w:eastAsia="ar-SA"/>
        </w:rPr>
        <w:t xml:space="preserve"> in which the defendant is a resident of the subject property both parties must negotiate in “good faith” to reach a resolution of the action, including, if possible, a loan modification.  </w:t>
      </w:r>
      <w:r w:rsidRPr="002B6390">
        <w:rPr>
          <w:rFonts w:ascii="Times New Roman" w:hAnsi="Times New Roman" w:cs="Times New Roman"/>
          <w:i/>
          <w:sz w:val="24"/>
          <w:szCs w:val="24"/>
          <w:lang w:eastAsia="ar-SA"/>
        </w:rPr>
        <w:t>U.S. Bank Nat. Ass’n v. Sarmiento</w:t>
      </w:r>
      <w:r w:rsidRPr="002B6390">
        <w:rPr>
          <w:rFonts w:ascii="Times New Roman" w:hAnsi="Times New Roman" w:cs="Times New Roman"/>
          <w:sz w:val="24"/>
          <w:szCs w:val="24"/>
          <w:lang w:eastAsia="ar-SA"/>
        </w:rPr>
        <w:t xml:space="preserve">, 121 A.D.3d 187, 199-200 (2d Dept. 2014);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i/>
          <w:sz w:val="24"/>
          <w:szCs w:val="24"/>
        </w:rPr>
        <w:t>U.S. Bank Nat. Ass’n v. Smith</w:t>
      </w:r>
      <w:r w:rsidRPr="002B6390">
        <w:rPr>
          <w:rFonts w:ascii="Times New Roman" w:hAnsi="Times New Roman" w:cs="Times New Roman"/>
          <w:sz w:val="24"/>
          <w:szCs w:val="24"/>
        </w:rPr>
        <w:t xml:space="preserve">, 123 A.D.3d 914, 917 (2d Dept. 2014); </w:t>
      </w:r>
      <w:r w:rsidRPr="002B6390">
        <w:rPr>
          <w:rFonts w:ascii="Times New Roman" w:hAnsi="Times New Roman" w:cs="Times New Roman"/>
          <w:i/>
          <w:sz w:val="24"/>
          <w:szCs w:val="24"/>
        </w:rPr>
        <w:t>Wells Fargo Bank, N.A. v. Meyers</w:t>
      </w:r>
      <w:r w:rsidRPr="002B6390">
        <w:rPr>
          <w:rFonts w:ascii="Times New Roman" w:hAnsi="Times New Roman" w:cs="Times New Roman"/>
          <w:sz w:val="24"/>
          <w:szCs w:val="24"/>
        </w:rPr>
        <w:t xml:space="preserve">, 108 A.D.3d 9, 19 (2d Dept. 2013) (noting that CPLR 3408(f) does not set forth any specific remedy for a party’s failure to negotiate in good faith).  In conjunction with CPLR 3408, </w:t>
      </w:r>
      <w:r w:rsidRPr="002B6390">
        <w:rPr>
          <w:rFonts w:ascii="Times New Roman" w:hAnsi="Times New Roman" w:cs="Times New Roman"/>
          <w:sz w:val="24"/>
          <w:szCs w:val="24"/>
          <w:lang w:eastAsia="ar-SA"/>
        </w:rPr>
        <w:t xml:space="preserve">the Chief Administrator of the Courts thereafter promulgated 22 NYCRR 202.12-a, a regulation setting forth the rules and procedures governing foreclosure settlement conferences.  </w:t>
      </w:r>
      <w:r w:rsidRPr="002B6390">
        <w:rPr>
          <w:rFonts w:ascii="Times New Roman" w:hAnsi="Times New Roman" w:cs="Times New Roman"/>
          <w:i/>
          <w:sz w:val="24"/>
          <w:szCs w:val="24"/>
          <w:lang w:eastAsia="ar-SA"/>
        </w:rPr>
        <w:t>Id</w:t>
      </w:r>
      <w:r w:rsidRPr="002B6390">
        <w:rPr>
          <w:rFonts w:ascii="Times New Roman" w:hAnsi="Times New Roman" w:cs="Times New Roman"/>
          <w:sz w:val="24"/>
          <w:szCs w:val="24"/>
          <w:lang w:eastAsia="ar-SA"/>
        </w:rPr>
        <w:t xml:space="preserve">.  </w:t>
      </w:r>
    </w:p>
    <w:p w:rsidR="002E0C8F" w:rsidRPr="002B6390" w:rsidRDefault="002E0C8F" w:rsidP="002E0C8F">
      <w:pPr>
        <w:spacing w:line="480" w:lineRule="auto"/>
        <w:ind w:left="720" w:firstLine="720"/>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59.</w:t>
      </w:r>
      <w:r w:rsidRPr="002B6390">
        <w:rPr>
          <w:rFonts w:ascii="Times New Roman" w:hAnsi="Times New Roman" w:cs="Times New Roman"/>
          <w:sz w:val="24"/>
          <w:szCs w:val="24"/>
          <w:lang w:eastAsia="ar-SA"/>
        </w:rPr>
        <w:tab/>
        <w:t xml:space="preserve">In </w:t>
      </w:r>
      <w:r w:rsidRPr="002B6390">
        <w:rPr>
          <w:rFonts w:ascii="Times New Roman" w:hAnsi="Times New Roman" w:cs="Times New Roman"/>
          <w:i/>
          <w:sz w:val="24"/>
          <w:szCs w:val="24"/>
          <w:lang w:eastAsia="ar-SA"/>
        </w:rPr>
        <w:t xml:space="preserve">Campbell </w:t>
      </w:r>
      <w:r w:rsidRPr="002B6390">
        <w:rPr>
          <w:rFonts w:ascii="Times New Roman" w:hAnsi="Times New Roman" w:cs="Times New Roman"/>
          <w:sz w:val="24"/>
          <w:szCs w:val="24"/>
          <w:lang w:eastAsia="ar-SA"/>
        </w:rPr>
        <w:t>(142 A.D.3d at 1148), the Second Department Court held that:</w:t>
      </w:r>
    </w:p>
    <w:p w:rsidR="002E0C8F" w:rsidRPr="002B6390" w:rsidRDefault="002E0C8F" w:rsidP="00EC2B7B">
      <w:pPr>
        <w:ind w:left="720" w:right="720" w:firstLine="720"/>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 xml:space="preserve">During settlement conferences, “[t]he court shall ensure that each party fulfills its obligation to negotiate in good faith and shall see that conferences not be unduly delayed or subject to willful dilatory tactics so that the rights of both parties may be adjudicated in a timely matter” (22 NYCRR 303.12-1[c][4]; </w:t>
      </w:r>
      <w:r w:rsidRPr="002B6390">
        <w:rPr>
          <w:rFonts w:ascii="Times New Roman" w:hAnsi="Times New Roman" w:cs="Times New Roman"/>
          <w:i/>
          <w:sz w:val="24"/>
          <w:szCs w:val="24"/>
          <w:lang w:eastAsia="ar-SA"/>
        </w:rPr>
        <w:t>see US Bank N.A. v Sarmiento</w:t>
      </w:r>
      <w:r w:rsidRPr="002B6390">
        <w:rPr>
          <w:rFonts w:ascii="Times New Roman" w:hAnsi="Times New Roman" w:cs="Times New Roman"/>
          <w:sz w:val="24"/>
          <w:szCs w:val="24"/>
          <w:lang w:eastAsia="ar-SA"/>
        </w:rPr>
        <w:t xml:space="preserve">, 121 AD3d 187, 200 [2014]; </w:t>
      </w:r>
      <w:r w:rsidRPr="002B6390">
        <w:rPr>
          <w:rFonts w:ascii="Times New Roman" w:hAnsi="Times New Roman" w:cs="Times New Roman"/>
          <w:i/>
          <w:sz w:val="24"/>
          <w:szCs w:val="24"/>
          <w:lang w:eastAsia="ar-SA"/>
        </w:rPr>
        <w:t>Wells Fargo Bank, N.A. v Meyers</w:t>
      </w:r>
      <w:r w:rsidRPr="002B6390">
        <w:rPr>
          <w:rFonts w:ascii="Times New Roman" w:hAnsi="Times New Roman" w:cs="Times New Roman"/>
          <w:sz w:val="24"/>
          <w:szCs w:val="24"/>
          <w:lang w:eastAsia="ar-SA"/>
        </w:rPr>
        <w:t>, 108 AD3d 9, 19 [2013]).  CPLR 3408 “requires only that the parties enter into and conduct negotiations in good faith” (</w:t>
      </w:r>
      <w:r w:rsidRPr="002B6390">
        <w:rPr>
          <w:rFonts w:ascii="Times New Roman" w:hAnsi="Times New Roman" w:cs="Times New Roman"/>
          <w:i/>
          <w:sz w:val="24"/>
          <w:szCs w:val="24"/>
          <w:lang w:eastAsia="ar-SA"/>
        </w:rPr>
        <w:t>US Bank v Sarmiento</w:t>
      </w:r>
      <w:r w:rsidRPr="002B6390">
        <w:rPr>
          <w:rFonts w:ascii="Times New Roman" w:hAnsi="Times New Roman" w:cs="Times New Roman"/>
          <w:sz w:val="24"/>
          <w:szCs w:val="24"/>
          <w:lang w:eastAsia="ar-SA"/>
        </w:rPr>
        <w:t xml:space="preserve">, 121 AD3d at 200; </w:t>
      </w:r>
      <w:r w:rsidRPr="002B6390">
        <w:rPr>
          <w:rFonts w:ascii="Times New Roman" w:hAnsi="Times New Roman" w:cs="Times New Roman"/>
          <w:i/>
          <w:sz w:val="24"/>
          <w:szCs w:val="24"/>
          <w:lang w:eastAsia="ar-SA"/>
        </w:rPr>
        <w:t>see Wells Fargo Bank, N.A. v Van Dyke</w:t>
      </w:r>
      <w:r w:rsidRPr="002B6390">
        <w:rPr>
          <w:rFonts w:ascii="Times New Roman" w:hAnsi="Times New Roman" w:cs="Times New Roman"/>
          <w:sz w:val="24"/>
          <w:szCs w:val="24"/>
          <w:lang w:eastAsia="ar-SA"/>
        </w:rPr>
        <w:t>, 101 AD3d 638 [2012]).  “[T]he parties cannot be forced to reach an agreement” (</w:t>
      </w:r>
      <w:r w:rsidRPr="002B6390">
        <w:rPr>
          <w:rFonts w:ascii="Times New Roman" w:hAnsi="Times New Roman" w:cs="Times New Roman"/>
          <w:i/>
          <w:sz w:val="24"/>
          <w:szCs w:val="24"/>
          <w:lang w:eastAsia="ar-SA"/>
        </w:rPr>
        <w:t>Wells Fargo Bank, N.A. v Meyers</w:t>
      </w:r>
      <w:r w:rsidRPr="002B6390">
        <w:rPr>
          <w:rFonts w:ascii="Times New Roman" w:hAnsi="Times New Roman" w:cs="Times New Roman"/>
          <w:sz w:val="24"/>
          <w:szCs w:val="24"/>
          <w:lang w:eastAsia="ar-SA"/>
        </w:rPr>
        <w:t xml:space="preserve">, 108 AD3d at 20; </w:t>
      </w:r>
      <w:r w:rsidRPr="002B6390">
        <w:rPr>
          <w:rFonts w:ascii="Times New Roman" w:hAnsi="Times New Roman" w:cs="Times New Roman"/>
          <w:i/>
          <w:sz w:val="24"/>
          <w:szCs w:val="24"/>
          <w:lang w:eastAsia="ar-SA"/>
        </w:rPr>
        <w:t>see Flagstar Bank, FSB v Walker</w:t>
      </w:r>
      <w:r w:rsidRPr="002B6390">
        <w:rPr>
          <w:rFonts w:ascii="Times New Roman" w:hAnsi="Times New Roman" w:cs="Times New Roman"/>
          <w:sz w:val="24"/>
          <w:szCs w:val="24"/>
          <w:lang w:eastAsia="ar-SA"/>
        </w:rPr>
        <w:t>, 112 AD3d 885 [2013]).  To conclude that a party failed to negotiate in good faith pursuant to CPLR 3408(f), a court must determine that “the totality of the circumstances demonstrates that the party’s conduct did not constitute a meaningful effort at reaching a resolution” (</w:t>
      </w:r>
      <w:r w:rsidRPr="002B6390">
        <w:rPr>
          <w:rFonts w:ascii="Times New Roman" w:hAnsi="Times New Roman" w:cs="Times New Roman"/>
          <w:i/>
          <w:sz w:val="24"/>
          <w:szCs w:val="24"/>
          <w:lang w:eastAsia="ar-SA"/>
        </w:rPr>
        <w:t xml:space="preserve">US Bank </w:t>
      </w:r>
      <w:r w:rsidRPr="002B6390">
        <w:rPr>
          <w:rFonts w:ascii="Times New Roman" w:hAnsi="Times New Roman" w:cs="Times New Roman"/>
          <w:i/>
          <w:sz w:val="24"/>
          <w:szCs w:val="24"/>
          <w:lang w:eastAsia="ar-SA"/>
        </w:rPr>
        <w:lastRenderedPageBreak/>
        <w:t>N.A. v Sarmiento</w:t>
      </w:r>
      <w:r w:rsidRPr="002B6390">
        <w:rPr>
          <w:rFonts w:ascii="Times New Roman" w:hAnsi="Times New Roman" w:cs="Times New Roman"/>
          <w:sz w:val="24"/>
          <w:szCs w:val="24"/>
          <w:lang w:eastAsia="ar-SA"/>
        </w:rPr>
        <w:t xml:space="preserve">, 121 AD3d at 203; </w:t>
      </w:r>
      <w:r w:rsidRPr="002B6390">
        <w:rPr>
          <w:rFonts w:ascii="Times New Roman" w:hAnsi="Times New Roman" w:cs="Times New Roman"/>
          <w:i/>
          <w:sz w:val="24"/>
          <w:szCs w:val="24"/>
          <w:lang w:eastAsia="ar-SA"/>
        </w:rPr>
        <w:t>see Wells Fargo Bank, N.A. v Miller</w:t>
      </w:r>
      <w:r w:rsidRPr="002B6390">
        <w:rPr>
          <w:rFonts w:ascii="Times New Roman" w:hAnsi="Times New Roman" w:cs="Times New Roman"/>
          <w:sz w:val="24"/>
          <w:szCs w:val="24"/>
          <w:lang w:eastAsia="ar-SA"/>
        </w:rPr>
        <w:t>, 136 AD3d 1024 [2016]).</w:t>
      </w:r>
    </w:p>
    <w:p w:rsidR="002E0C8F" w:rsidRPr="002B6390" w:rsidRDefault="002E0C8F" w:rsidP="00EC2B7B">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b/>
        <w:t>60.</w:t>
      </w:r>
      <w:r w:rsidRPr="002B6390">
        <w:rPr>
          <w:rFonts w:ascii="Times New Roman" w:hAnsi="Times New Roman" w:cs="Times New Roman"/>
          <w:sz w:val="24"/>
          <w:szCs w:val="24"/>
          <w:lang w:eastAsia="ar-SA"/>
        </w:rPr>
        <w:tab/>
        <w:t xml:space="preserve">As such, to conclude that a party failed to negotiate in good faith pursuant to CPLR 3408(f), a court must determine that “the totality of the circumstances demonstrates that the party’s conduct did not constitute a meaningful effort at reaching a resolution.”  </w:t>
      </w:r>
      <w:r w:rsidRPr="002B6390">
        <w:rPr>
          <w:rFonts w:ascii="Times New Roman" w:hAnsi="Times New Roman" w:cs="Times New Roman"/>
          <w:i/>
          <w:sz w:val="24"/>
          <w:szCs w:val="24"/>
          <w:lang w:eastAsia="ar-SA"/>
        </w:rPr>
        <w:t>Sarmiento</w:t>
      </w:r>
      <w:r w:rsidRPr="002B6390">
        <w:rPr>
          <w:rFonts w:ascii="Times New Roman" w:hAnsi="Times New Roman" w:cs="Times New Roman"/>
          <w:sz w:val="24"/>
          <w:szCs w:val="24"/>
          <w:lang w:eastAsia="ar-SA"/>
        </w:rPr>
        <w:t xml:space="preserve">, 121 A.D.3d 187, 203.  Here, it is beyond dispute that Plaintiff acted in good faith while attempting to reach a resolution of this action, including, if possible, a loan modification.  As confirmed by the accompanying Affirmation of Settlement Conference Compliance, although Defendants do not actually reside at the Mortgaged Premises, Plaintiff still appeared at Foreclosure Settlement Conferences on both February 28, 2017 and March 29, 2017 pursuant to the requirements of CPLR 3408.  However, despite Plaintiff’s multiple good faith efforts to reach a resolution of this action, the parties were unable to reach an agreement and the matter was released from further conferencing. </w:t>
      </w:r>
    </w:p>
    <w:p w:rsidR="002E0C8F" w:rsidRPr="002B6390" w:rsidRDefault="002E0C8F" w:rsidP="00EC2B7B">
      <w:pPr>
        <w:pStyle w:val="ListParagraph"/>
        <w:spacing w:line="480" w:lineRule="auto"/>
        <w:jc w:val="both"/>
        <w:rPr>
          <w:rFonts w:ascii="Times New Roman" w:hAnsi="Times New Roman" w:cs="Times New Roman"/>
          <w:sz w:val="24"/>
          <w:szCs w:val="24"/>
        </w:rPr>
      </w:pPr>
      <w:r w:rsidRPr="002B6390">
        <w:rPr>
          <w:rFonts w:ascii="Times New Roman" w:hAnsi="Times New Roman" w:cs="Times New Roman"/>
          <w:sz w:val="24"/>
          <w:szCs w:val="24"/>
          <w:lang w:eastAsia="ar-SA"/>
        </w:rPr>
        <w:tab/>
        <w:t>61.</w:t>
      </w:r>
      <w:r w:rsidRPr="002B6390">
        <w:rPr>
          <w:rFonts w:ascii="Times New Roman" w:hAnsi="Times New Roman" w:cs="Times New Roman"/>
          <w:sz w:val="24"/>
          <w:szCs w:val="24"/>
          <w:lang w:eastAsia="ar-SA"/>
        </w:rPr>
        <w:tab/>
        <w:t xml:space="preserve">On the basis thereof, </w:t>
      </w:r>
      <w:r w:rsidRPr="002B6390">
        <w:rPr>
          <w:rFonts w:ascii="Times New Roman" w:hAnsi="Times New Roman" w:cs="Times New Roman"/>
          <w:sz w:val="24"/>
          <w:szCs w:val="24"/>
        </w:rPr>
        <w:t>Defendants’ fourteenth affirmative defense is devoid of any merit whatsoever and should be stricken by this Court in its entirety.</w:t>
      </w:r>
    </w:p>
    <w:p w:rsidR="00EC2B7B" w:rsidRPr="002B6390" w:rsidRDefault="00EC2B7B" w:rsidP="00DA67D6">
      <w:pPr>
        <w:pStyle w:val="ListParagraph"/>
        <w:numPr>
          <w:ilvl w:val="0"/>
          <w:numId w:val="5"/>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Plaintiff joined all necessary Parties to this Action</w:t>
      </w:r>
    </w:p>
    <w:p w:rsidR="00EC2B7B" w:rsidRPr="002B6390" w:rsidRDefault="00EC2B7B" w:rsidP="00DA67D6">
      <w:pPr>
        <w:pStyle w:val="ListParagraph"/>
        <w:numPr>
          <w:ilvl w:val="1"/>
          <w:numId w:val="5"/>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rPr>
        <w:t>62.</w:t>
      </w:r>
      <w:r w:rsidRPr="002B6390">
        <w:rPr>
          <w:rFonts w:ascii="Times New Roman" w:hAnsi="Times New Roman" w:cs="Times New Roman"/>
          <w:sz w:val="24"/>
          <w:szCs w:val="24"/>
        </w:rPr>
        <w:tab/>
      </w:r>
      <w:r w:rsidRPr="002B6390">
        <w:rPr>
          <w:rFonts w:ascii="Times New Roman" w:hAnsi="Times New Roman" w:cs="Times New Roman"/>
          <w:sz w:val="24"/>
          <w:szCs w:val="24"/>
          <w:lang w:eastAsia="ar-SA"/>
        </w:rPr>
        <w:t>Defendants’ fifteenth and nineteenth affirmative defenses erroneously claim that “Plaintiff has failed to make parties to this action certain persons in the absence of which complete relief cannot be accorded between the parties to the action.”</w:t>
      </w:r>
      <w:r w:rsidRPr="002B6390">
        <w:rPr>
          <w:rFonts w:ascii="Times New Roman" w:hAnsi="Times New Roman" w:cs="Times New Roman"/>
          <w:i/>
          <w:sz w:val="24"/>
          <w:szCs w:val="24"/>
          <w:lang w:eastAsia="ar-SA"/>
        </w:rPr>
        <w:t xml:space="preserve">  See </w:t>
      </w:r>
      <w:r w:rsidRPr="002B6390">
        <w:rPr>
          <w:rFonts w:ascii="Times New Roman" w:hAnsi="Times New Roman" w:cs="Times New Roman"/>
          <w:sz w:val="24"/>
          <w:szCs w:val="24"/>
          <w:lang w:eastAsia="ar-SA"/>
        </w:rPr>
        <w:t>Def.[s’] Answer, ¶ 26.  This unsubstantiated, self-serving claim fails as a matter of law.</w:t>
      </w:r>
    </w:p>
    <w:p w:rsidR="00EC2B7B" w:rsidRPr="002B6390" w:rsidRDefault="00EC2B7B" w:rsidP="00EC2B7B">
      <w:pPr>
        <w:pStyle w:val="ListParagraph"/>
        <w:spacing w:line="480" w:lineRule="auto"/>
        <w:jc w:val="both"/>
        <w:rPr>
          <w:rFonts w:ascii="Times New Roman" w:hAnsi="Times New Roman" w:cs="Times New Roman"/>
          <w:sz w:val="24"/>
          <w:szCs w:val="24"/>
        </w:rPr>
      </w:pPr>
      <w:r w:rsidRPr="002B6390">
        <w:rPr>
          <w:rFonts w:ascii="Times New Roman" w:hAnsi="Times New Roman" w:cs="Times New Roman"/>
          <w:sz w:val="24"/>
          <w:szCs w:val="24"/>
          <w:lang w:eastAsia="ar-SA"/>
        </w:rPr>
        <w:tab/>
        <w:t>63.</w:t>
      </w:r>
      <w:r w:rsidRPr="002B6390">
        <w:rPr>
          <w:rFonts w:ascii="Times New Roman" w:hAnsi="Times New Roman" w:cs="Times New Roman"/>
          <w:sz w:val="24"/>
          <w:szCs w:val="24"/>
          <w:lang w:eastAsia="ar-SA"/>
        </w:rPr>
        <w:tab/>
        <w:t xml:space="preserve">Again, it is important to note that </w:t>
      </w:r>
      <w:r w:rsidRPr="002B6390">
        <w:rPr>
          <w:rFonts w:ascii="Times New Roman" w:hAnsi="Times New Roman" w:cs="Times New Roman"/>
          <w:sz w:val="24"/>
          <w:szCs w:val="24"/>
        </w:rPr>
        <w:t xml:space="preserve">a defendant’s failure to identify specific documentary evidence that forms the basis of a defense constitutes a fatal pleading defect.  </w:t>
      </w:r>
      <w:r w:rsidRPr="002B6390">
        <w:rPr>
          <w:rFonts w:ascii="Times New Roman" w:hAnsi="Times New Roman" w:cs="Times New Roman"/>
          <w:i/>
          <w:sz w:val="24"/>
          <w:szCs w:val="24"/>
        </w:rPr>
        <w:lastRenderedPageBreak/>
        <w:t>Teitler</w:t>
      </w:r>
      <w:r w:rsidRPr="002B6390">
        <w:rPr>
          <w:rFonts w:ascii="Times New Roman" w:hAnsi="Times New Roman" w:cs="Times New Roman"/>
          <w:sz w:val="24"/>
          <w:szCs w:val="24"/>
        </w:rPr>
        <w:t xml:space="preserve">, 288 A.D.2d at 302; </w:t>
      </w:r>
      <w:r w:rsidRPr="002B6390">
        <w:rPr>
          <w:rFonts w:ascii="Times New Roman" w:hAnsi="Times New Roman" w:cs="Times New Roman"/>
          <w:i/>
          <w:sz w:val="24"/>
          <w:szCs w:val="24"/>
        </w:rPr>
        <w:t>see Held</w:t>
      </w:r>
      <w:r w:rsidRPr="002B6390">
        <w:rPr>
          <w:rFonts w:ascii="Times New Roman" w:hAnsi="Times New Roman" w:cs="Times New Roman"/>
          <w:sz w:val="24"/>
          <w:szCs w:val="24"/>
        </w:rPr>
        <w:t xml:space="preserve">, 91 N.Y.2d at 430-31.  However, Defendants have not provided any documentary (or other) evidence supporting their conclusory contention that Plaintiff neglected to join any necessary parties to this action.  On the contrary, it is submitted that all necessary, representative, and permissible parties have been properly named and served pursuant to RPAPL §§ 1311, 1312, and 1313.  Nevertheless, even if Plaintiff had inadvertently omitted a necessary party from the Complaint, the proper remedy would merely be the issuance of an order requiring the joinder of any omitted necessary party.  </w:t>
      </w:r>
      <w:r w:rsidRPr="002B6390">
        <w:rPr>
          <w:rFonts w:ascii="Times New Roman" w:hAnsi="Times New Roman" w:cs="Times New Roman"/>
          <w:i/>
          <w:sz w:val="24"/>
          <w:szCs w:val="24"/>
        </w:rPr>
        <w:t>Dime Sav. Bank v. Johneas</w:t>
      </w:r>
      <w:r w:rsidRPr="002B6390">
        <w:rPr>
          <w:rFonts w:ascii="Times New Roman" w:hAnsi="Times New Roman" w:cs="Times New Roman"/>
          <w:sz w:val="24"/>
          <w:szCs w:val="24"/>
        </w:rPr>
        <w:t xml:space="preserve">, 172 A.D.2d 1082, 1083 (4th Dept. 1991), </w:t>
      </w:r>
      <w:r w:rsidRPr="002B6390">
        <w:rPr>
          <w:rFonts w:ascii="Times New Roman" w:hAnsi="Times New Roman" w:cs="Times New Roman"/>
          <w:i/>
          <w:sz w:val="24"/>
          <w:szCs w:val="24"/>
        </w:rPr>
        <w:t>citing Polish Nat. Alliance of Brooklyn v. White Eagle Hall Co.</w:t>
      </w:r>
      <w:r w:rsidRPr="002B6390">
        <w:rPr>
          <w:rFonts w:ascii="Times New Roman" w:hAnsi="Times New Roman" w:cs="Times New Roman"/>
          <w:sz w:val="24"/>
          <w:szCs w:val="24"/>
        </w:rPr>
        <w:t>, 98 A.D.2d 400, 406 (2d Dept. 1983).</w:t>
      </w:r>
    </w:p>
    <w:p w:rsidR="00EC2B7B" w:rsidRPr="002B6390" w:rsidRDefault="00EC2B7B" w:rsidP="00EC2B7B">
      <w:pPr>
        <w:pStyle w:val="ListParagraph"/>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ab/>
        <w:t>64.</w:t>
      </w:r>
      <w:r w:rsidRPr="002B6390">
        <w:rPr>
          <w:rFonts w:ascii="Times New Roman" w:hAnsi="Times New Roman" w:cs="Times New Roman"/>
          <w:sz w:val="24"/>
          <w:szCs w:val="24"/>
        </w:rPr>
        <w:tab/>
        <w:t>On the basis thereof, Defendants’ fifteenth affirmative defense is devoid of any merit whatsoever and should be stricken by this Court in its entirety.</w:t>
      </w:r>
    </w:p>
    <w:p w:rsidR="00EC2B7B" w:rsidRPr="002B6390" w:rsidRDefault="00EC2B7B" w:rsidP="00DA67D6">
      <w:pPr>
        <w:pStyle w:val="ListParagraph"/>
        <w:numPr>
          <w:ilvl w:val="0"/>
          <w:numId w:val="5"/>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Defendant fully complied with every applicable section of New York’s Real Property and Proceedings Law</w:t>
      </w:r>
    </w:p>
    <w:p w:rsidR="00EC2B7B" w:rsidRPr="002B6390" w:rsidRDefault="00EC2B7B" w:rsidP="00DA67D6">
      <w:pPr>
        <w:pStyle w:val="ListParagraph"/>
        <w:numPr>
          <w:ilvl w:val="1"/>
          <w:numId w:val="5"/>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65.</w:t>
      </w:r>
      <w:r w:rsidRPr="002B6390">
        <w:rPr>
          <w:rFonts w:ascii="Times New Roman" w:hAnsi="Times New Roman" w:cs="Times New Roman"/>
          <w:sz w:val="24"/>
          <w:szCs w:val="24"/>
          <w:lang w:eastAsia="ar-SA"/>
        </w:rPr>
        <w:tab/>
        <w:t xml:space="preserve">Defendants’ seventeenth and twenty-fourth affirmative defenses baselessly allege that “Plaintiff failed [to] comply with NY Real Property Actions and Proceedings Law §§ 1301, 1302, 1303, 1304 and 1306.”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sz w:val="24"/>
          <w:szCs w:val="24"/>
          <w:lang w:eastAsia="ar-SA"/>
        </w:rPr>
        <w:t>Def.[s’] Answer, ¶ 28.  This bald, conclusory allegation is unsustainable.</w:t>
      </w:r>
    </w:p>
    <w:p w:rsidR="00EC2B7B" w:rsidRPr="002B6390" w:rsidRDefault="00EC2B7B" w:rsidP="00EC2B7B">
      <w:pPr>
        <w:pStyle w:val="ListParagraph"/>
        <w:spacing w:line="480" w:lineRule="auto"/>
        <w:jc w:val="both"/>
        <w:rPr>
          <w:rFonts w:ascii="Times New Roman" w:hAnsi="Times New Roman" w:cs="Times New Roman"/>
          <w:i/>
          <w:sz w:val="24"/>
          <w:szCs w:val="24"/>
          <w:lang w:eastAsia="ar-SA"/>
        </w:rPr>
      </w:pPr>
      <w:r w:rsidRPr="002B6390">
        <w:rPr>
          <w:rFonts w:ascii="Times New Roman" w:hAnsi="Times New Roman" w:cs="Times New Roman"/>
          <w:sz w:val="24"/>
          <w:szCs w:val="24"/>
          <w:lang w:eastAsia="ar-SA"/>
        </w:rPr>
        <w:tab/>
      </w:r>
      <w:r w:rsidRPr="002B6390">
        <w:rPr>
          <w:rFonts w:ascii="Times New Roman" w:hAnsi="Times New Roman" w:cs="Times New Roman"/>
          <w:i/>
          <w:sz w:val="24"/>
          <w:szCs w:val="24"/>
          <w:lang w:eastAsia="ar-SA"/>
        </w:rPr>
        <w:t>i.</w:t>
      </w:r>
      <w:r w:rsidRPr="002B6390">
        <w:rPr>
          <w:rFonts w:ascii="Times New Roman" w:hAnsi="Times New Roman" w:cs="Times New Roman"/>
          <w:i/>
          <w:sz w:val="24"/>
          <w:szCs w:val="24"/>
          <w:lang w:eastAsia="ar-SA"/>
        </w:rPr>
        <w:tab/>
        <w:t xml:space="preserve">Plaintiff Was Not Obligated to Comply with RPAPL § 1301 </w:t>
      </w:r>
    </w:p>
    <w:p w:rsidR="00EC2B7B" w:rsidRPr="002B6390" w:rsidRDefault="00EC2B7B" w:rsidP="00EC2B7B">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i/>
          <w:sz w:val="24"/>
          <w:szCs w:val="24"/>
          <w:lang w:eastAsia="ar-SA"/>
        </w:rPr>
        <w:tab/>
      </w:r>
      <w:r w:rsidRPr="002B6390">
        <w:rPr>
          <w:rFonts w:ascii="Times New Roman" w:hAnsi="Times New Roman" w:cs="Times New Roman"/>
          <w:sz w:val="24"/>
          <w:szCs w:val="24"/>
          <w:lang w:eastAsia="ar-SA"/>
        </w:rPr>
        <w:t>66.</w:t>
      </w:r>
      <w:r w:rsidRPr="002B6390">
        <w:rPr>
          <w:rFonts w:ascii="Times New Roman" w:hAnsi="Times New Roman" w:cs="Times New Roman"/>
          <w:sz w:val="24"/>
          <w:szCs w:val="24"/>
          <w:lang w:eastAsia="ar-SA"/>
        </w:rPr>
        <w:tab/>
        <w:t xml:space="preserve">As with the majority of Defendants’ thirty-four boilerplate affirmative defenses and counterclaims, Defendants’ instant contention regarding Plaintiff’s purported non-compliance with RPAPL § 1301 is wholly inapplicable to the matter at hand.  Indeed, RPAPL § 1301(1) is only applicable “[w]here a final judgment for the plaintiff has been </w:t>
      </w:r>
      <w:r w:rsidRPr="002B6390">
        <w:rPr>
          <w:rFonts w:ascii="Times New Roman" w:hAnsi="Times New Roman" w:cs="Times New Roman"/>
          <w:sz w:val="24"/>
          <w:szCs w:val="24"/>
          <w:lang w:eastAsia="ar-SA"/>
        </w:rPr>
        <w:lastRenderedPageBreak/>
        <w:t>rendered in an action to recover any party of the mortgage debt.”  Here, as it is beyond dispute that no final judgment has been rendered, Plaintiff was not obligated to comply with RPAPL § 1301.</w:t>
      </w:r>
    </w:p>
    <w:p w:rsidR="00EC2B7B" w:rsidRPr="002B6390" w:rsidRDefault="00EC2B7B" w:rsidP="00EC2B7B">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b/>
      </w:r>
      <w:r w:rsidRPr="002B6390">
        <w:rPr>
          <w:rFonts w:ascii="Times New Roman" w:hAnsi="Times New Roman" w:cs="Times New Roman"/>
          <w:i/>
          <w:sz w:val="24"/>
          <w:szCs w:val="24"/>
          <w:lang w:eastAsia="ar-SA"/>
        </w:rPr>
        <w:t>ii.</w:t>
      </w:r>
      <w:r w:rsidRPr="002B6390">
        <w:rPr>
          <w:rFonts w:ascii="Times New Roman" w:hAnsi="Times New Roman" w:cs="Times New Roman"/>
          <w:i/>
          <w:sz w:val="24"/>
          <w:szCs w:val="24"/>
          <w:lang w:eastAsia="ar-SA"/>
        </w:rPr>
        <w:tab/>
        <w:t>Plaintiff Fully Complied with RPAPL § 1302</w:t>
      </w:r>
    </w:p>
    <w:p w:rsidR="00EC2B7B" w:rsidRPr="002B6390" w:rsidRDefault="00EC2B7B" w:rsidP="00EC2B7B">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b/>
        <w:t>67.</w:t>
      </w:r>
      <w:r w:rsidRPr="002B6390">
        <w:rPr>
          <w:rFonts w:ascii="Times New Roman" w:hAnsi="Times New Roman" w:cs="Times New Roman"/>
          <w:sz w:val="24"/>
          <w:szCs w:val="24"/>
          <w:lang w:eastAsia="ar-SA"/>
        </w:rPr>
        <w:tab/>
        <w:t>RPAPL § 1302(1) provides that:</w:t>
      </w:r>
    </w:p>
    <w:p w:rsidR="00EC2B7B" w:rsidRPr="002B6390" w:rsidRDefault="00EC2B7B" w:rsidP="00EC2B7B">
      <w:pPr>
        <w:ind w:left="720" w:right="720" w:firstLine="720"/>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Any complaint served in a proceeding initiated pursuant to this article relating to a high-cost or subprime home loan, as such terms are defined in sections six-l and six-m of the banking law, respectively, must contain an affirmative allegation that at the time the proceedings is commenced, the plaintiff:</w:t>
      </w:r>
    </w:p>
    <w:p w:rsidR="00EC2B7B" w:rsidRPr="002B6390" w:rsidRDefault="00EC2B7B" w:rsidP="00EC2B7B">
      <w:pPr>
        <w:pStyle w:val="ListParagraph"/>
        <w:ind w:right="720"/>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 is the owner and holder of the subject mortgage and note, or has been delegated the authority to institute a mortgage foreclosure action by the owner and holder of the subject mortgage and note; and</w:t>
      </w:r>
    </w:p>
    <w:p w:rsidR="00EC2B7B" w:rsidRPr="002B6390" w:rsidRDefault="00EC2B7B" w:rsidP="00EC2B7B">
      <w:pPr>
        <w:pStyle w:val="ListParagraph"/>
        <w:ind w:right="720"/>
        <w:jc w:val="both"/>
        <w:rPr>
          <w:rFonts w:ascii="Times New Roman" w:hAnsi="Times New Roman" w:cs="Times New Roman"/>
          <w:sz w:val="24"/>
          <w:szCs w:val="24"/>
          <w:lang w:eastAsia="ar-SA"/>
        </w:rPr>
      </w:pPr>
    </w:p>
    <w:p w:rsidR="00EC2B7B" w:rsidRPr="002B6390" w:rsidRDefault="00EC2B7B" w:rsidP="00EC2B7B">
      <w:pPr>
        <w:pStyle w:val="ListParagraph"/>
        <w:ind w:right="720"/>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(b) has complied with all of the provision of section five hundred ninety-five-a of the banking law and any rules and regulations promulgated thereunder, section six-l or six-m of the banking law, and section thirteen hundred four of this article.</w:t>
      </w:r>
    </w:p>
    <w:p w:rsidR="00EC2B7B" w:rsidRPr="002B6390" w:rsidRDefault="00EC2B7B" w:rsidP="00EC2B7B">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b/>
        <w:t>68.</w:t>
      </w:r>
      <w:r w:rsidRPr="002B6390">
        <w:rPr>
          <w:rFonts w:ascii="Times New Roman" w:hAnsi="Times New Roman" w:cs="Times New Roman"/>
          <w:sz w:val="24"/>
          <w:szCs w:val="24"/>
          <w:lang w:eastAsia="ar-SA"/>
        </w:rPr>
        <w:tab/>
        <w:t>This Court is respectfully referred to the annexed documentary evidence of the duly filed Complaint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b/>
          <w:sz w:val="24"/>
          <w:szCs w:val="24"/>
          <w:u w:val="single"/>
          <w:lang w:eastAsia="ar-SA"/>
        </w:rPr>
        <w:t>Exhibit E</w:t>
      </w:r>
      <w:r w:rsidRPr="002B6390">
        <w:rPr>
          <w:rFonts w:ascii="Times New Roman" w:hAnsi="Times New Roman" w:cs="Times New Roman"/>
          <w:sz w:val="24"/>
          <w:szCs w:val="24"/>
          <w:lang w:eastAsia="ar-SA"/>
        </w:rPr>
        <w:t xml:space="preserve">) which confirms, beyond a doubt, that Plaintiff fully complied with RPAPL § 1302.  The Complaint, which constitutes irrefutable documentary evidence, explicitly states that: (a) “Plaintiff or its custodian/agent is in possession of the original note with a proper endorsement and/or allonge and is therefore, the holder of both the Note and Mortgage, which passes as incident to the Note” and (b) “Plaintiff has complied with all of the applicable provisions of Banking Law §§ 595-a and 6-l and 6-m.”  Thus, it is beyond dispute that Plaintiff fully complied with RPAPL § 1302.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sz w:val="24"/>
          <w:szCs w:val="24"/>
          <w:lang w:eastAsia="ar-SA"/>
        </w:rPr>
        <w:t>¶¶ 5, 15.</w:t>
      </w:r>
    </w:p>
    <w:p w:rsidR="00EC2B7B" w:rsidRPr="002B6390" w:rsidRDefault="00EC2B7B" w:rsidP="00EC2B7B">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b/>
      </w:r>
      <w:r w:rsidRPr="002B6390">
        <w:rPr>
          <w:rFonts w:ascii="Times New Roman" w:hAnsi="Times New Roman" w:cs="Times New Roman"/>
          <w:i/>
          <w:sz w:val="24"/>
          <w:szCs w:val="24"/>
          <w:lang w:eastAsia="ar-SA"/>
        </w:rPr>
        <w:t>iii.</w:t>
      </w:r>
      <w:r w:rsidRPr="002B6390">
        <w:rPr>
          <w:rFonts w:ascii="Times New Roman" w:hAnsi="Times New Roman" w:cs="Times New Roman"/>
          <w:i/>
          <w:sz w:val="24"/>
          <w:szCs w:val="24"/>
          <w:lang w:eastAsia="ar-SA"/>
        </w:rPr>
        <w:tab/>
        <w:t>Plaintiff Fully Complied with RPAPL § 1303</w:t>
      </w:r>
    </w:p>
    <w:p w:rsidR="00EC2B7B" w:rsidRPr="002B6390" w:rsidRDefault="00EC2B7B" w:rsidP="00EC2B7B">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b/>
        <w:t>69.</w:t>
      </w:r>
      <w:r w:rsidRPr="002B6390">
        <w:rPr>
          <w:rFonts w:ascii="Times New Roman" w:hAnsi="Times New Roman" w:cs="Times New Roman"/>
          <w:sz w:val="24"/>
          <w:szCs w:val="24"/>
          <w:lang w:eastAsia="ar-SA"/>
        </w:rPr>
        <w:tab/>
        <w:t xml:space="preserve">RPAPL § 1303(2) mandates that along with the summons and complaint, notice must be provided to homeowners printed on a colored paper that is other than the </w:t>
      </w:r>
      <w:r w:rsidRPr="002B6390">
        <w:rPr>
          <w:rFonts w:ascii="Times New Roman" w:hAnsi="Times New Roman" w:cs="Times New Roman"/>
          <w:sz w:val="24"/>
          <w:szCs w:val="24"/>
          <w:lang w:eastAsia="ar-SA"/>
        </w:rPr>
        <w:lastRenderedPageBreak/>
        <w:t>color of the summons and complaint.  This Court is respectfully referred to the annexed documentary evidence of the duly filed Affidavits of Service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b/>
          <w:sz w:val="24"/>
          <w:szCs w:val="24"/>
          <w:u w:val="single"/>
          <w:lang w:eastAsia="ar-SA"/>
        </w:rPr>
        <w:t>Exhibit F</w:t>
      </w:r>
      <w:r w:rsidRPr="002B6390">
        <w:rPr>
          <w:rFonts w:ascii="Times New Roman" w:hAnsi="Times New Roman" w:cs="Times New Roman"/>
          <w:sz w:val="24"/>
          <w:szCs w:val="24"/>
          <w:lang w:eastAsia="ar-SA"/>
        </w:rPr>
        <w:t xml:space="preserve">), which constitute </w:t>
      </w:r>
      <w:r w:rsidRPr="002B6390">
        <w:rPr>
          <w:rFonts w:ascii="Times New Roman" w:hAnsi="Times New Roman" w:cs="Times New Roman"/>
          <w:i/>
          <w:sz w:val="24"/>
          <w:szCs w:val="24"/>
          <w:lang w:eastAsia="ar-SA"/>
        </w:rPr>
        <w:t xml:space="preserve">prima facie </w:t>
      </w:r>
      <w:r w:rsidRPr="002B6390">
        <w:rPr>
          <w:rFonts w:ascii="Times New Roman" w:hAnsi="Times New Roman" w:cs="Times New Roman"/>
          <w:sz w:val="24"/>
          <w:szCs w:val="24"/>
          <w:lang w:eastAsia="ar-SA"/>
        </w:rPr>
        <w:t xml:space="preserve">evidence of Plaintiff’s effectuation of valid service of RPAPL § 1303 notice on Defendants.  </w:t>
      </w:r>
      <w:r w:rsidRPr="002B6390">
        <w:rPr>
          <w:rFonts w:ascii="Times New Roman" w:hAnsi="Times New Roman" w:cs="Times New Roman"/>
          <w:i/>
          <w:sz w:val="24"/>
          <w:szCs w:val="24"/>
          <w:lang w:eastAsia="ar-SA"/>
        </w:rPr>
        <w:t>See Quinones</w:t>
      </w:r>
      <w:r w:rsidRPr="002B6390">
        <w:rPr>
          <w:rFonts w:ascii="Times New Roman" w:hAnsi="Times New Roman" w:cs="Times New Roman"/>
          <w:sz w:val="24"/>
          <w:szCs w:val="24"/>
          <w:lang w:eastAsia="ar-SA"/>
        </w:rPr>
        <w:t xml:space="preserve">, 114 A.D.3d at 719; </w:t>
      </w:r>
      <w:r w:rsidRPr="002B6390">
        <w:rPr>
          <w:rFonts w:ascii="Times New Roman" w:hAnsi="Times New Roman" w:cs="Times New Roman"/>
          <w:i/>
          <w:sz w:val="24"/>
          <w:szCs w:val="24"/>
          <w:lang w:eastAsia="ar-SA"/>
        </w:rPr>
        <w:t>Westervelt</w:t>
      </w:r>
      <w:r w:rsidRPr="002B6390">
        <w:rPr>
          <w:rFonts w:ascii="Times New Roman" w:hAnsi="Times New Roman" w:cs="Times New Roman"/>
          <w:sz w:val="24"/>
          <w:szCs w:val="24"/>
          <w:lang w:eastAsia="ar-SA"/>
        </w:rPr>
        <w:t xml:space="preserve">, 104 A.D.3d at 897; </w:t>
      </w:r>
      <w:r w:rsidRPr="002B6390">
        <w:rPr>
          <w:rFonts w:ascii="Times New Roman" w:hAnsi="Times New Roman" w:cs="Times New Roman"/>
          <w:i/>
          <w:sz w:val="24"/>
          <w:szCs w:val="24"/>
          <w:lang w:eastAsia="ar-SA"/>
        </w:rPr>
        <w:t>Albert</w:t>
      </w:r>
      <w:r w:rsidRPr="002B6390">
        <w:rPr>
          <w:rFonts w:ascii="Times New Roman" w:hAnsi="Times New Roman" w:cs="Times New Roman"/>
          <w:sz w:val="24"/>
          <w:szCs w:val="24"/>
          <w:lang w:eastAsia="ar-SA"/>
        </w:rPr>
        <w:t xml:space="preserve">, 78 A.D.3d at 984; </w:t>
      </w:r>
      <w:r w:rsidRPr="002B6390">
        <w:rPr>
          <w:rFonts w:ascii="Times New Roman" w:hAnsi="Times New Roman" w:cs="Times New Roman"/>
          <w:i/>
          <w:sz w:val="24"/>
          <w:szCs w:val="24"/>
          <w:lang w:eastAsia="ar-SA"/>
        </w:rPr>
        <w:t>Chaplin</w:t>
      </w:r>
      <w:r w:rsidRPr="002B6390">
        <w:rPr>
          <w:rFonts w:ascii="Times New Roman" w:hAnsi="Times New Roman" w:cs="Times New Roman"/>
          <w:sz w:val="24"/>
          <w:szCs w:val="24"/>
          <w:lang w:eastAsia="ar-SA"/>
        </w:rPr>
        <w:t>, 65 A.D.3d at 589.  Accordingly, it is uncontroverted that Plaintiff fully complied with RPAPL § 1303.</w:t>
      </w:r>
    </w:p>
    <w:p w:rsidR="00EC2B7B" w:rsidRPr="002B6390" w:rsidRDefault="00EC2B7B" w:rsidP="00EC2B7B">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b/>
      </w:r>
      <w:r w:rsidRPr="002B6390">
        <w:rPr>
          <w:rFonts w:ascii="Times New Roman" w:hAnsi="Times New Roman" w:cs="Times New Roman"/>
          <w:i/>
          <w:sz w:val="24"/>
          <w:szCs w:val="24"/>
          <w:lang w:eastAsia="ar-SA"/>
        </w:rPr>
        <w:t>iii.</w:t>
      </w:r>
      <w:r w:rsidRPr="002B6390">
        <w:rPr>
          <w:rFonts w:ascii="Times New Roman" w:hAnsi="Times New Roman" w:cs="Times New Roman"/>
          <w:i/>
          <w:sz w:val="24"/>
          <w:szCs w:val="24"/>
          <w:lang w:eastAsia="ar-SA"/>
        </w:rPr>
        <w:tab/>
        <w:t>Plaintiff Was Not Obligated to Comply with RPAPL § 1304</w:t>
      </w:r>
    </w:p>
    <w:p w:rsidR="00EC2B7B" w:rsidRPr="002B6390" w:rsidRDefault="00EC2B7B" w:rsidP="00EC2B7B">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ab/>
        <w:t>70.</w:t>
      </w:r>
      <w:r w:rsidRPr="002B6390">
        <w:rPr>
          <w:rFonts w:ascii="Times New Roman" w:hAnsi="Times New Roman" w:cs="Times New Roman"/>
          <w:sz w:val="24"/>
          <w:szCs w:val="24"/>
          <w:lang w:eastAsia="ar-SA"/>
        </w:rPr>
        <w:tab/>
        <w:t xml:space="preserve">It is well-settled that the notice requirements of RPAPL § 1304 are inapplicable to actions that do not involve home loans.  </w:t>
      </w:r>
      <w:r w:rsidRPr="002B6390">
        <w:rPr>
          <w:rFonts w:ascii="Times New Roman" w:hAnsi="Times New Roman" w:cs="Times New Roman"/>
          <w:i/>
          <w:sz w:val="24"/>
          <w:szCs w:val="24"/>
          <w:lang w:eastAsia="ar-SA"/>
        </w:rPr>
        <w:t>Fairmont Capital, LLC v. Laniado</w:t>
      </w:r>
      <w:r w:rsidRPr="002B6390">
        <w:rPr>
          <w:rFonts w:ascii="Times New Roman" w:hAnsi="Times New Roman" w:cs="Times New Roman"/>
          <w:sz w:val="24"/>
          <w:szCs w:val="24"/>
          <w:lang w:eastAsia="ar-SA"/>
        </w:rPr>
        <w:t xml:space="preserve">, 116 A.D.3d 998, 999 (2d Dept. 2014); </w:t>
      </w:r>
      <w:r w:rsidRPr="002B6390">
        <w:rPr>
          <w:rFonts w:ascii="Times New Roman" w:hAnsi="Times New Roman" w:cs="Times New Roman"/>
          <w:i/>
          <w:sz w:val="24"/>
          <w:szCs w:val="24"/>
          <w:lang w:eastAsia="ar-SA"/>
        </w:rPr>
        <w:t>Mendel Group, Inc. v. Prince</w:t>
      </w:r>
      <w:r w:rsidRPr="002B6390">
        <w:rPr>
          <w:rFonts w:ascii="Times New Roman" w:hAnsi="Times New Roman" w:cs="Times New Roman"/>
          <w:sz w:val="24"/>
          <w:szCs w:val="24"/>
          <w:lang w:eastAsia="ar-SA"/>
        </w:rPr>
        <w:t xml:space="preserve">, 114 A.D.3d 732, 733 (2d Dept. 2014).  Courts have repeatedly held that “RPAPL § 1304 is inapplicable where the borrower is deceased.”  </w:t>
      </w:r>
      <w:r w:rsidRPr="002B6390">
        <w:rPr>
          <w:rFonts w:ascii="Times New Roman" w:hAnsi="Times New Roman" w:cs="Times New Roman"/>
          <w:i/>
          <w:sz w:val="24"/>
          <w:szCs w:val="24"/>
          <w:lang w:eastAsia="ar-SA"/>
        </w:rPr>
        <w:t>See, e.g., U.S. Bank N.A. v. Levine</w:t>
      </w:r>
      <w:r w:rsidRPr="002B6390">
        <w:rPr>
          <w:rFonts w:ascii="Times New Roman" w:hAnsi="Times New Roman" w:cs="Times New Roman"/>
          <w:sz w:val="24"/>
          <w:szCs w:val="24"/>
          <w:lang w:eastAsia="ar-SA"/>
        </w:rPr>
        <w:t xml:space="preserve">, 52 Misc. 3d 736, 738 (N.Y. Sup. Ct. 2016); </w:t>
      </w:r>
      <w:r w:rsidRPr="002B6390">
        <w:rPr>
          <w:rFonts w:ascii="Times New Roman" w:hAnsi="Times New Roman" w:cs="Times New Roman"/>
          <w:i/>
          <w:sz w:val="24"/>
          <w:szCs w:val="24"/>
          <w:lang w:eastAsia="ar-SA"/>
        </w:rPr>
        <w:t>The Bank of New York Mellon v. Ana Roman as Ex’r of the Estate of Pablo Roman</w:t>
      </w:r>
      <w:r w:rsidRPr="002B6390">
        <w:rPr>
          <w:rFonts w:ascii="Times New Roman" w:hAnsi="Times New Roman" w:cs="Times New Roman"/>
          <w:sz w:val="24"/>
          <w:szCs w:val="24"/>
          <w:lang w:eastAsia="ar-SA"/>
        </w:rPr>
        <w:t>, 2012 WL 2563828 (N.Y. Sup. Ct. 2012).  Here, it is beyond dispute that Borrower is deceased and that Plaintiff was not obligated to comply with RPAPL § 1304.</w:t>
      </w:r>
    </w:p>
    <w:p w:rsidR="00EC2B7B" w:rsidRPr="002B6390" w:rsidRDefault="00EC2B7B" w:rsidP="00EC2B7B">
      <w:pPr>
        <w:pStyle w:val="ListParagraph"/>
        <w:spacing w:line="480" w:lineRule="auto"/>
        <w:jc w:val="both"/>
        <w:rPr>
          <w:rFonts w:ascii="Times New Roman" w:hAnsi="Times New Roman" w:cs="Times New Roman"/>
          <w:i/>
          <w:sz w:val="24"/>
          <w:szCs w:val="24"/>
          <w:lang w:eastAsia="ar-SA"/>
        </w:rPr>
      </w:pPr>
      <w:r w:rsidRPr="002B6390">
        <w:rPr>
          <w:rFonts w:ascii="Times New Roman" w:hAnsi="Times New Roman" w:cs="Times New Roman"/>
          <w:sz w:val="24"/>
          <w:szCs w:val="24"/>
          <w:lang w:eastAsia="ar-SA"/>
        </w:rPr>
        <w:tab/>
      </w:r>
      <w:r w:rsidRPr="002B6390">
        <w:rPr>
          <w:rFonts w:ascii="Times New Roman" w:hAnsi="Times New Roman" w:cs="Times New Roman"/>
          <w:i/>
          <w:sz w:val="24"/>
          <w:szCs w:val="24"/>
          <w:lang w:eastAsia="ar-SA"/>
        </w:rPr>
        <w:t>iv.</w:t>
      </w:r>
      <w:r w:rsidRPr="002B6390">
        <w:rPr>
          <w:rFonts w:ascii="Times New Roman" w:hAnsi="Times New Roman" w:cs="Times New Roman"/>
          <w:i/>
          <w:sz w:val="24"/>
          <w:szCs w:val="24"/>
          <w:lang w:eastAsia="ar-SA"/>
        </w:rPr>
        <w:tab/>
        <w:t>Plaintiff Was Not Obligated to Comply with RPAPL § 1306</w:t>
      </w:r>
    </w:p>
    <w:p w:rsidR="00EC2B7B" w:rsidRPr="002B6390" w:rsidRDefault="00EC2B7B" w:rsidP="00EC2B7B">
      <w:pPr>
        <w:pStyle w:val="ListParagraph"/>
        <w:spacing w:line="480" w:lineRule="auto"/>
        <w:jc w:val="both"/>
        <w:rPr>
          <w:rFonts w:ascii="Times New Roman" w:hAnsi="Times New Roman" w:cs="Times New Roman"/>
          <w:sz w:val="24"/>
          <w:szCs w:val="24"/>
          <w:lang w:eastAsia="ar-SA"/>
        </w:rPr>
      </w:pPr>
      <w:r w:rsidRPr="002B6390">
        <w:rPr>
          <w:rFonts w:ascii="Times New Roman" w:hAnsi="Times New Roman" w:cs="Times New Roman"/>
          <w:i/>
          <w:sz w:val="24"/>
          <w:szCs w:val="24"/>
          <w:lang w:eastAsia="ar-SA"/>
        </w:rPr>
        <w:tab/>
      </w:r>
      <w:r w:rsidRPr="002B6390">
        <w:rPr>
          <w:rFonts w:ascii="Times New Roman" w:hAnsi="Times New Roman" w:cs="Times New Roman"/>
          <w:sz w:val="24"/>
          <w:szCs w:val="24"/>
          <w:lang w:eastAsia="ar-SA"/>
        </w:rPr>
        <w:t>71.</w:t>
      </w:r>
      <w:r w:rsidRPr="002B6390">
        <w:rPr>
          <w:rFonts w:ascii="Times New Roman" w:hAnsi="Times New Roman" w:cs="Times New Roman"/>
          <w:sz w:val="24"/>
          <w:szCs w:val="24"/>
          <w:lang w:eastAsia="ar-SA"/>
        </w:rPr>
        <w:tab/>
        <w:t>RPAPL § 1306 mandates that:</w:t>
      </w:r>
    </w:p>
    <w:p w:rsidR="00EC2B7B" w:rsidRPr="002B6390" w:rsidRDefault="00EC2B7B" w:rsidP="00EC2B7B">
      <w:pPr>
        <w:pStyle w:val="ListParagraph"/>
        <w:ind w:right="720"/>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[W]ithin three business days of the mailing of the 90-day pre-litigation notice to be given to a borrower of (i) a home loan (RPAPL § 1304[1]), or (ii) a loan covering a residential cooperative interest, the name, address, and telephone number of the borrower, the amount claimed to be due, and the type of loan at issue.</w:t>
      </w:r>
    </w:p>
    <w:p w:rsidR="00EC2B7B" w:rsidRPr="002B6390" w:rsidRDefault="00EC2B7B" w:rsidP="00EC2B7B">
      <w:pPr>
        <w:pStyle w:val="ListParagraph"/>
        <w:spacing w:line="480" w:lineRule="auto"/>
        <w:jc w:val="both"/>
        <w:rPr>
          <w:rFonts w:ascii="Times New Roman" w:hAnsi="Times New Roman" w:cs="Times New Roman"/>
          <w:sz w:val="24"/>
          <w:szCs w:val="24"/>
        </w:rPr>
      </w:pPr>
      <w:r w:rsidRPr="002B6390">
        <w:rPr>
          <w:rFonts w:ascii="Times New Roman" w:hAnsi="Times New Roman" w:cs="Times New Roman"/>
          <w:sz w:val="24"/>
          <w:szCs w:val="24"/>
          <w:lang w:eastAsia="ar-SA"/>
        </w:rPr>
        <w:tab/>
        <w:t>72.</w:t>
      </w:r>
      <w:r w:rsidRPr="002B6390">
        <w:rPr>
          <w:rFonts w:ascii="Times New Roman" w:hAnsi="Times New Roman" w:cs="Times New Roman"/>
          <w:sz w:val="24"/>
          <w:szCs w:val="24"/>
          <w:lang w:eastAsia="ar-SA"/>
        </w:rPr>
        <w:tab/>
        <w:t xml:space="preserve">Accordingly, since the instant action does not involve a home loan (or a loan covering a residential cooperative interest), Plaintiff was not obligated to comply with RPAPL § 1306.  Based on the foregoing, Defendants’ </w:t>
      </w:r>
      <w:r w:rsidRPr="002B6390">
        <w:rPr>
          <w:rFonts w:ascii="Times New Roman" w:hAnsi="Times New Roman" w:cs="Times New Roman"/>
          <w:sz w:val="24"/>
          <w:szCs w:val="24"/>
        </w:rPr>
        <w:t xml:space="preserve">seventeenth and twenty-fourth </w:t>
      </w:r>
      <w:r w:rsidRPr="002B6390">
        <w:rPr>
          <w:rFonts w:ascii="Times New Roman" w:hAnsi="Times New Roman" w:cs="Times New Roman"/>
          <w:sz w:val="24"/>
          <w:szCs w:val="24"/>
        </w:rPr>
        <w:lastRenderedPageBreak/>
        <w:t>affirmative defenses are devoid of any merit whatsoever and should be stricken by this Court in their entirety.</w:t>
      </w:r>
    </w:p>
    <w:p w:rsidR="00EC2B7B" w:rsidRPr="002B6390" w:rsidRDefault="00EC2B7B" w:rsidP="00DA67D6">
      <w:pPr>
        <w:pStyle w:val="ListParagraph"/>
        <w:numPr>
          <w:ilvl w:val="0"/>
          <w:numId w:val="5"/>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Plaintiff adequately reviewed Defendant’s Files</w:t>
      </w:r>
    </w:p>
    <w:p w:rsidR="00EC2B7B" w:rsidRPr="002B6390" w:rsidRDefault="00EC2B7B" w:rsidP="00DA67D6">
      <w:pPr>
        <w:pStyle w:val="ListParagraph"/>
        <w:numPr>
          <w:ilvl w:val="1"/>
          <w:numId w:val="5"/>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rPr>
        <w:t>73.</w:t>
      </w:r>
      <w:r w:rsidRPr="002B6390">
        <w:rPr>
          <w:rFonts w:ascii="Times New Roman" w:hAnsi="Times New Roman" w:cs="Times New Roman"/>
          <w:sz w:val="24"/>
          <w:szCs w:val="24"/>
        </w:rPr>
        <w:tab/>
        <w:t xml:space="preserve">Defendants’ eighteenth affirmative defense claims that “Plaintiff has not obtained proper original signatures and notarizations to confirm that the Plaintiff’s officers and representatives adequately reviewed the Defendant’s files and accounting information.”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sz w:val="24"/>
          <w:szCs w:val="24"/>
          <w:lang w:eastAsia="ar-SA"/>
        </w:rPr>
        <w:t>Def.[s’] Answer, ¶ 31.  This claim is untenable under the relevant facts and applicable law.</w:t>
      </w:r>
    </w:p>
    <w:p w:rsidR="00EC2B7B" w:rsidRPr="002B6390" w:rsidRDefault="00EC2B7B" w:rsidP="00EC2B7B">
      <w:pPr>
        <w:pStyle w:val="ListParagraph"/>
        <w:spacing w:line="480" w:lineRule="auto"/>
        <w:jc w:val="both"/>
        <w:rPr>
          <w:rFonts w:ascii="Times New Roman" w:hAnsi="Times New Roman" w:cs="Times New Roman"/>
          <w:sz w:val="24"/>
          <w:szCs w:val="24"/>
        </w:rPr>
      </w:pPr>
      <w:r w:rsidRPr="002B6390">
        <w:rPr>
          <w:rFonts w:ascii="Times New Roman" w:hAnsi="Times New Roman" w:cs="Times New Roman"/>
          <w:sz w:val="24"/>
          <w:szCs w:val="24"/>
          <w:lang w:eastAsia="ar-SA"/>
        </w:rPr>
        <w:tab/>
        <w:t>74.</w:t>
      </w:r>
      <w:r w:rsidRPr="002B6390">
        <w:rPr>
          <w:rFonts w:ascii="Times New Roman" w:hAnsi="Times New Roman" w:cs="Times New Roman"/>
          <w:sz w:val="24"/>
          <w:szCs w:val="24"/>
          <w:lang w:eastAsia="ar-SA"/>
        </w:rPr>
        <w:tab/>
        <w:t xml:space="preserve">Again, Defendants have not attempted to provide any details or evidence, admissible or otherwise, identifying which signatures and notarizations were improper and/or explaining how Plaintiff’s review of Defendants’ files and accounting information was inadequate.  As such, Defendants’ mere conclusions, hope, unsubstantiated allegations, and assertions are incapable of raising a valid affirmative defense or creating a triable issue of fact.  </w:t>
      </w:r>
      <w:r w:rsidRPr="002B6390">
        <w:rPr>
          <w:rFonts w:ascii="Times New Roman" w:hAnsi="Times New Roman" w:cs="Times New Roman"/>
          <w:i/>
          <w:sz w:val="24"/>
          <w:szCs w:val="24"/>
          <w:lang w:eastAsia="ar-SA"/>
        </w:rPr>
        <w:t>Zuckerman</w:t>
      </w:r>
      <w:r w:rsidRPr="002B6390">
        <w:rPr>
          <w:rFonts w:ascii="Times New Roman" w:hAnsi="Times New Roman" w:cs="Times New Roman"/>
          <w:sz w:val="24"/>
          <w:szCs w:val="24"/>
          <w:lang w:eastAsia="ar-SA"/>
        </w:rPr>
        <w:t xml:space="preserve">, 49 N.Y.2d at 562; </w:t>
      </w:r>
      <w:r w:rsidRPr="002B6390">
        <w:rPr>
          <w:rFonts w:ascii="Times New Roman" w:hAnsi="Times New Roman" w:cs="Times New Roman"/>
          <w:i/>
          <w:sz w:val="24"/>
          <w:szCs w:val="24"/>
          <w:lang w:eastAsia="ar-SA"/>
        </w:rPr>
        <w:t>Ortiz</w:t>
      </w:r>
      <w:r w:rsidRPr="002B6390">
        <w:rPr>
          <w:rFonts w:ascii="Times New Roman" w:hAnsi="Times New Roman" w:cs="Times New Roman"/>
          <w:sz w:val="24"/>
          <w:szCs w:val="24"/>
          <w:lang w:eastAsia="ar-SA"/>
        </w:rPr>
        <w:t xml:space="preserve">, 104 A.D.2d at 685; </w:t>
      </w:r>
      <w:r w:rsidRPr="002B6390">
        <w:rPr>
          <w:rFonts w:ascii="Times New Roman" w:hAnsi="Times New Roman" w:cs="Times New Roman"/>
          <w:i/>
          <w:sz w:val="24"/>
          <w:szCs w:val="24"/>
          <w:lang w:eastAsia="ar-SA"/>
        </w:rPr>
        <w:t>McAuliffe</w:t>
      </w:r>
      <w:r w:rsidRPr="002B6390">
        <w:rPr>
          <w:rFonts w:ascii="Times New Roman" w:hAnsi="Times New Roman" w:cs="Times New Roman"/>
          <w:sz w:val="24"/>
          <w:szCs w:val="24"/>
          <w:lang w:eastAsia="ar-SA"/>
        </w:rPr>
        <w:t xml:space="preserve">, 97 A.D.2d at 607-08; </w:t>
      </w:r>
      <w:r w:rsidRPr="002B6390">
        <w:rPr>
          <w:rFonts w:ascii="Times New Roman" w:hAnsi="Times New Roman" w:cs="Times New Roman"/>
          <w:i/>
          <w:sz w:val="24"/>
          <w:szCs w:val="24"/>
          <w:lang w:eastAsia="ar-SA"/>
        </w:rPr>
        <w:t>Stern</w:t>
      </w:r>
      <w:r w:rsidRPr="002B6390">
        <w:rPr>
          <w:rFonts w:ascii="Times New Roman" w:hAnsi="Times New Roman" w:cs="Times New Roman"/>
          <w:sz w:val="24"/>
          <w:szCs w:val="24"/>
          <w:lang w:eastAsia="ar-SA"/>
        </w:rPr>
        <w:t xml:space="preserve">, 87 A.D.2d at 887.  To the extent that Defendants are attempting to preemptively argue that the accompanying </w:t>
      </w:r>
      <w:r w:rsidRPr="002B6390">
        <w:rPr>
          <w:rFonts w:ascii="Times New Roman" w:hAnsi="Times New Roman" w:cs="Times New Roman"/>
          <w:sz w:val="24"/>
          <w:szCs w:val="24"/>
        </w:rPr>
        <w:t>affidavit of Vasilio Lefkaditis, a Managing Director of Shaw Funding, LP, is inadmissible, this Court is respectfully referred to CPLR 4518(a), the business records exception to the prohibition against hearsay, which provides that:</w:t>
      </w:r>
    </w:p>
    <w:p w:rsidR="00EC2B7B" w:rsidRPr="002B6390" w:rsidRDefault="00EC2B7B" w:rsidP="00EC2B7B">
      <w:pPr>
        <w:pStyle w:val="Textbody"/>
        <w:spacing w:after="0"/>
        <w:ind w:left="720" w:right="720"/>
        <w:jc w:val="both"/>
        <w:rPr>
          <w:rFonts w:cs="Times New Roman"/>
        </w:rPr>
      </w:pPr>
      <w:r w:rsidRPr="002B6390">
        <w:rPr>
          <w:rFonts w:cs="Times New Roman"/>
        </w:rPr>
        <w:t xml:space="preserve">Any writing or record, whether in the form of an entry in a book or otherwise, made as a memorandum or record of any act, transaction, occurrence, or even, shall be admissible in evidence in proof of that act, transaction, occurrence, or event, if the judge finds that it was made in the regular course of any business and that it was the regular course of such business to make it, at the time of the act, transaction, occurrence, or event, or within a reasonable time thereafter . . . All other circumstances of the making of the memorandum or record, including lack of personal knowledge by the mater, may be proved to affect its weight, but they shall </w:t>
      </w:r>
      <w:r w:rsidRPr="002B6390">
        <w:rPr>
          <w:rFonts w:cs="Times New Roman"/>
        </w:rPr>
        <w:lastRenderedPageBreak/>
        <w:t xml:space="preserve">not affect its admissibility. </w:t>
      </w:r>
    </w:p>
    <w:p w:rsidR="00EC2B7B" w:rsidRPr="002B6390" w:rsidRDefault="00EC2B7B" w:rsidP="00EC2B7B">
      <w:pPr>
        <w:pStyle w:val="Textbody"/>
        <w:spacing w:after="0" w:line="480" w:lineRule="auto"/>
        <w:ind w:left="720" w:firstLine="720"/>
        <w:jc w:val="both"/>
        <w:rPr>
          <w:rFonts w:cs="Times New Roman"/>
        </w:rPr>
      </w:pPr>
      <w:r w:rsidRPr="002B6390">
        <w:rPr>
          <w:rFonts w:cs="Times New Roman"/>
        </w:rPr>
        <w:t>75.</w:t>
      </w:r>
      <w:r w:rsidRPr="002B6390">
        <w:rPr>
          <w:rFonts w:cs="Times New Roman"/>
        </w:rPr>
        <w:tab/>
        <w:t xml:space="preserve">Pursuant to CPLR 4518(a), a business entity may admit a business record through a person with personal knowledge of the document, its history, or its specific contents, whether that person is sufficiently familiar with the corporate records to aver that a record is what purports to be and that it came out of the entity’s files.  </w:t>
      </w:r>
      <w:r w:rsidRPr="002B6390">
        <w:rPr>
          <w:rFonts w:cs="Times New Roman"/>
          <w:i/>
        </w:rPr>
        <w:t>Deleon v. Port Auth.</w:t>
      </w:r>
      <w:r w:rsidRPr="002B6390">
        <w:rPr>
          <w:rFonts w:cs="Times New Roman"/>
        </w:rPr>
        <w:t xml:space="preserve">, 306 A.D.2d 146, 146 (1st Dept. 2003).  It is axiomatic that “an affidavit of a bank official [or servicer] in support of a motion for summary judgment is sufficient if based upon documentary evidence, even if he did not participate in the loan negotiations and had no personal knowledge of the facts.”  </w:t>
      </w:r>
      <w:r w:rsidRPr="002B6390">
        <w:rPr>
          <w:rFonts w:cs="Times New Roman"/>
          <w:i/>
        </w:rPr>
        <w:t xml:space="preserve">Bergman on New York Mortgage Foreclosures </w:t>
      </w:r>
      <w:r w:rsidRPr="002B6390">
        <w:rPr>
          <w:rFonts w:cs="Times New Roman"/>
        </w:rPr>
        <w:t xml:space="preserve">§ 21.03(2), 21-8.6 to 21-8.7; </w:t>
      </w:r>
      <w:r w:rsidRPr="002B6390">
        <w:rPr>
          <w:rFonts w:cs="Times New Roman"/>
          <w:i/>
        </w:rPr>
        <w:t>see HSBC Bank USA, Nat. Ass’n v. Sage</w:t>
      </w:r>
      <w:r w:rsidRPr="002B6390">
        <w:rPr>
          <w:rFonts w:cs="Times New Roman"/>
        </w:rPr>
        <w:t xml:space="preserve">, 112 A.D.3d 1126, 1127 (3d Dept. 2013); </w:t>
      </w:r>
      <w:r w:rsidRPr="002B6390">
        <w:rPr>
          <w:rFonts w:cs="Times New Roman"/>
          <w:i/>
        </w:rPr>
        <w:t>Marine Midland Bank, N.A. v. Embassy East, Inc.</w:t>
      </w:r>
      <w:r w:rsidRPr="002B6390">
        <w:rPr>
          <w:rFonts w:cs="Times New Roman"/>
        </w:rPr>
        <w:t xml:space="preserve">, 160 A.D.2d 420, 421 (1st Dept. 1990); </w:t>
      </w:r>
      <w:r w:rsidRPr="002B6390">
        <w:rPr>
          <w:rFonts w:cs="Times New Roman"/>
          <w:i/>
        </w:rPr>
        <w:t>ECI Fin. Corp. v. Resurrection Temple of Our Lord, Inc.</w:t>
      </w:r>
      <w:r w:rsidRPr="002B6390">
        <w:rPr>
          <w:rFonts w:cs="Times New Roman"/>
        </w:rPr>
        <w:t>, 43 Misc.3d 1220(A), *2 (N.Y. Sup. Ct. 2012).</w:t>
      </w:r>
    </w:p>
    <w:p w:rsidR="00EC2B7B" w:rsidRPr="002B6390" w:rsidRDefault="00EC2B7B" w:rsidP="00EC2B7B">
      <w:pPr>
        <w:pStyle w:val="Textbody"/>
        <w:spacing w:after="0" w:line="480" w:lineRule="auto"/>
        <w:ind w:left="720" w:firstLine="720"/>
        <w:jc w:val="both"/>
        <w:rPr>
          <w:rFonts w:cs="Times New Roman"/>
        </w:rPr>
      </w:pPr>
      <w:r w:rsidRPr="002B6390">
        <w:rPr>
          <w:rFonts w:cs="Times New Roman"/>
        </w:rPr>
        <w:t>76.</w:t>
      </w:r>
      <w:r w:rsidRPr="002B6390">
        <w:rPr>
          <w:rFonts w:cs="Times New Roman"/>
        </w:rPr>
        <w:tab/>
        <w:t>With respect to the duly signed and notarized Lefkaditis Affidavit, in addition to being based on the affiant’s own personal knowledge, it is properly based on (i) Plaintiff’s business records, (ii) maintained by Plaintiff in the ordinary course of business, and (iii) created at or around the time of the subject occurrences.  Accordingly, Defendants’ eighteenth affirmative defense is devoid of any merit whatsoever and should be stricken by this Court in its entirety.</w:t>
      </w:r>
    </w:p>
    <w:p w:rsidR="00EC2B7B" w:rsidRPr="002B6390" w:rsidRDefault="00EC2B7B" w:rsidP="00DA67D6">
      <w:pPr>
        <w:pStyle w:val="Textbody"/>
        <w:numPr>
          <w:ilvl w:val="0"/>
          <w:numId w:val="5"/>
        </w:numPr>
        <w:spacing w:after="0" w:line="480" w:lineRule="auto"/>
        <w:jc w:val="both"/>
        <w:rPr>
          <w:rFonts w:cs="Times New Roman"/>
        </w:rPr>
      </w:pPr>
      <w:r w:rsidRPr="002B6390">
        <w:rPr>
          <w:rFonts w:cs="Times New Roman"/>
        </w:rPr>
        <w:t xml:space="preserve">Plaintiff has not received payments from any Insurance Policies </w:t>
      </w:r>
    </w:p>
    <w:p w:rsidR="00EC2B7B" w:rsidRPr="002B6390" w:rsidRDefault="00EC2B7B" w:rsidP="00DA67D6">
      <w:pPr>
        <w:pStyle w:val="Textbody"/>
        <w:numPr>
          <w:ilvl w:val="1"/>
          <w:numId w:val="5"/>
        </w:numPr>
        <w:spacing w:after="0" w:line="480" w:lineRule="auto"/>
        <w:jc w:val="both"/>
        <w:rPr>
          <w:rFonts w:cs="Times New Roman"/>
        </w:rPr>
      </w:pPr>
      <w:r w:rsidRPr="002B6390">
        <w:rPr>
          <w:rFonts w:cs="Times New Roman"/>
        </w:rPr>
        <w:t>77.</w:t>
      </w:r>
      <w:r w:rsidRPr="002B6390">
        <w:rPr>
          <w:rFonts w:cs="Times New Roman"/>
        </w:rPr>
        <w:tab/>
      </w:r>
      <w:r w:rsidRPr="002B6390">
        <w:rPr>
          <w:rFonts w:cs="Times New Roman"/>
          <w:kern w:val="0"/>
          <w:lang w:eastAsia="ar-SA" w:bidi="ar-SA"/>
        </w:rPr>
        <w:t>Defendants’ twenty-first affirmative defense baselessly alleges that “[u]pon information and belief the subject loan was insured by a Primary Mortgage Insurance (“PMI”), Monoline Insurance, Credit Default Swap(s)” and that said insurance policies already “paid/reimbursed or settled” with Plaintiff.</w:t>
      </w:r>
      <w:r w:rsidRPr="002B6390">
        <w:rPr>
          <w:rFonts w:cs="Times New Roman"/>
          <w:i/>
          <w:kern w:val="0"/>
          <w:lang w:eastAsia="ar-SA" w:bidi="ar-SA"/>
        </w:rPr>
        <w:t xml:space="preserve">  See </w:t>
      </w:r>
      <w:r w:rsidRPr="002B6390">
        <w:rPr>
          <w:rFonts w:cs="Times New Roman"/>
          <w:kern w:val="0"/>
          <w:lang w:eastAsia="ar-SA" w:bidi="ar-SA"/>
        </w:rPr>
        <w:t xml:space="preserve">Def.[s’] </w:t>
      </w:r>
      <w:r w:rsidRPr="002B6390">
        <w:rPr>
          <w:rFonts w:cs="Times New Roman"/>
          <w:kern w:val="0"/>
          <w:lang w:eastAsia="ar-SA" w:bidi="ar-SA"/>
        </w:rPr>
        <w:lastRenderedPageBreak/>
        <w:t xml:space="preserve">Answer, ¶¶ 41, 42.  This conclusory, self-serving allegation is untenable.  Again, this Court is respectfully reminded that Defendant’s failure to identify specific documentary evidence that forms the basis of a defense constitutes a fatal pleading defect.  </w:t>
      </w:r>
      <w:r w:rsidRPr="002B6390">
        <w:rPr>
          <w:rFonts w:cs="Times New Roman"/>
          <w:i/>
        </w:rPr>
        <w:t>Teitler</w:t>
      </w:r>
      <w:r w:rsidRPr="002B6390">
        <w:rPr>
          <w:rFonts w:cs="Times New Roman"/>
        </w:rPr>
        <w:t xml:space="preserve">, 288 A.D.2d at 302; </w:t>
      </w:r>
      <w:r w:rsidRPr="002B6390">
        <w:rPr>
          <w:rFonts w:cs="Times New Roman"/>
          <w:i/>
        </w:rPr>
        <w:t>see Held</w:t>
      </w:r>
      <w:r w:rsidRPr="002B6390">
        <w:rPr>
          <w:rFonts w:cs="Times New Roman"/>
        </w:rPr>
        <w:t>, 91 N.Y.2d at 430-31.  Here, as it is uncontroverted that Plaintiff has not received payments from any insurance policies, Defendants have not and cannot provide any documentary (or other) evidence to the contrary.  Therefore, Defendants’ twenty-first affirmative defense is devoid of any merit whatsoever and should be stricken by this Court in its entirety.</w:t>
      </w:r>
    </w:p>
    <w:p w:rsidR="00EC2B7B" w:rsidRPr="002B6390" w:rsidRDefault="00EC2B7B" w:rsidP="00DA67D6">
      <w:pPr>
        <w:pStyle w:val="Textbody"/>
        <w:numPr>
          <w:ilvl w:val="0"/>
          <w:numId w:val="5"/>
        </w:numPr>
        <w:spacing w:after="0" w:line="480" w:lineRule="auto"/>
        <w:jc w:val="both"/>
        <w:rPr>
          <w:rFonts w:cs="Times New Roman"/>
        </w:rPr>
      </w:pPr>
      <w:r w:rsidRPr="002B6390">
        <w:rPr>
          <w:rFonts w:cs="Times New Roman"/>
        </w:rPr>
        <w:t xml:space="preserve">Plaintiff acted in Good Faith at all times </w:t>
      </w:r>
    </w:p>
    <w:p w:rsidR="00EC2B7B" w:rsidRPr="002B6390" w:rsidRDefault="00EC2B7B" w:rsidP="00DA67D6">
      <w:pPr>
        <w:pStyle w:val="ListParagraph"/>
        <w:numPr>
          <w:ilvl w:val="1"/>
          <w:numId w:val="5"/>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rPr>
        <w:t>78.</w:t>
      </w:r>
      <w:r w:rsidRPr="002B6390">
        <w:rPr>
          <w:rFonts w:ascii="Times New Roman" w:hAnsi="Times New Roman" w:cs="Times New Roman"/>
          <w:sz w:val="24"/>
          <w:szCs w:val="24"/>
        </w:rPr>
        <w:tab/>
      </w:r>
      <w:r w:rsidRPr="002B6390">
        <w:rPr>
          <w:rFonts w:ascii="Times New Roman" w:hAnsi="Times New Roman" w:cs="Times New Roman"/>
          <w:sz w:val="24"/>
          <w:szCs w:val="24"/>
          <w:lang w:eastAsia="ar-SA"/>
        </w:rPr>
        <w:t xml:space="preserve">Defendants’ twenty-second affirmative defenses alleges that “Plaintiff has breached its duty to act in good faith and fair dealing” and that Plaintiff failed “to take appropriate steps to avoid and/or mitigate its damages.”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sz w:val="24"/>
          <w:szCs w:val="24"/>
          <w:lang w:eastAsia="ar-SA"/>
        </w:rPr>
        <w:t>Def.[s’] Answer, ¶¶ 45, 46.  This unsubstantiated allegation fails as a matter of law.</w:t>
      </w:r>
    </w:p>
    <w:p w:rsidR="00EC2B7B" w:rsidRPr="002B6390" w:rsidRDefault="00EC2B7B" w:rsidP="00EC2B7B">
      <w:pPr>
        <w:pStyle w:val="ListParagraph"/>
        <w:spacing w:line="480" w:lineRule="auto"/>
        <w:ind w:firstLine="720"/>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79.</w:t>
      </w:r>
      <w:r w:rsidRPr="002B6390">
        <w:rPr>
          <w:rFonts w:ascii="Times New Roman" w:hAnsi="Times New Roman" w:cs="Times New Roman"/>
          <w:sz w:val="24"/>
          <w:szCs w:val="24"/>
          <w:lang w:eastAsia="ar-SA"/>
        </w:rPr>
        <w:tab/>
        <w:t xml:space="preserve">Initially, it should be noted that, outside of the insurance context, a cause of action for bad faith does not exist under New York law.  </w:t>
      </w:r>
      <w:r w:rsidRPr="002B6390">
        <w:rPr>
          <w:rFonts w:ascii="Times New Roman" w:hAnsi="Times New Roman" w:cs="Times New Roman"/>
          <w:i/>
          <w:sz w:val="24"/>
          <w:szCs w:val="24"/>
          <w:lang w:eastAsia="ar-SA"/>
        </w:rPr>
        <w:t>See Pavia v. State Farm Mut. Auto. Ins. Co.</w:t>
      </w:r>
      <w:r w:rsidRPr="002B6390">
        <w:rPr>
          <w:rFonts w:ascii="Times New Roman" w:hAnsi="Times New Roman" w:cs="Times New Roman"/>
          <w:sz w:val="24"/>
          <w:szCs w:val="24"/>
          <w:lang w:eastAsia="ar-SA"/>
        </w:rPr>
        <w:t xml:space="preserve">, 82 N.Y.2d 445, 455 (1993).  To the extent that Defendants are attempting to argue that Plaintiff violated the implied covenant of good faith and fair dealing, the covenant is only breached in circumstances where one party to a contract seeks to prevent its performance by, or to withhold its benefits from the other.  </w:t>
      </w:r>
      <w:r w:rsidRPr="002B6390">
        <w:rPr>
          <w:rFonts w:ascii="Times New Roman" w:hAnsi="Times New Roman" w:cs="Times New Roman"/>
          <w:i/>
          <w:sz w:val="24"/>
          <w:szCs w:val="24"/>
          <w:lang w:eastAsia="ar-SA"/>
        </w:rPr>
        <w:t>Collard v. Incorporated Village of Flower Hill</w:t>
      </w:r>
      <w:r w:rsidRPr="002B6390">
        <w:rPr>
          <w:rFonts w:ascii="Times New Roman" w:hAnsi="Times New Roman" w:cs="Times New Roman"/>
          <w:sz w:val="24"/>
          <w:szCs w:val="24"/>
          <w:lang w:eastAsia="ar-SA"/>
        </w:rPr>
        <w:t xml:space="preserve">, 75 A.D.2d 631, 632 (2d Dept. 1980); </w:t>
      </w:r>
      <w:r w:rsidRPr="002B6390">
        <w:rPr>
          <w:rFonts w:ascii="Times New Roman" w:hAnsi="Times New Roman" w:cs="Times New Roman"/>
          <w:i/>
          <w:sz w:val="24"/>
          <w:szCs w:val="24"/>
          <w:lang w:eastAsia="ar-SA"/>
        </w:rPr>
        <w:t>see Michaan v. Gazebo Horticultural, Inc.</w:t>
      </w:r>
      <w:r w:rsidRPr="002B6390">
        <w:rPr>
          <w:rFonts w:ascii="Times New Roman" w:hAnsi="Times New Roman" w:cs="Times New Roman"/>
          <w:sz w:val="24"/>
          <w:szCs w:val="24"/>
          <w:lang w:eastAsia="ar-SA"/>
        </w:rPr>
        <w:t xml:space="preserve">, 117 A.D.3d 692, 693 (2d Dept. 2014) (finding that the plaintiff could not state a cause of action for breach of the covenant of good faith and fair dealing without </w:t>
      </w:r>
      <w:r w:rsidRPr="002B6390">
        <w:rPr>
          <w:rFonts w:ascii="Times New Roman" w:hAnsi="Times New Roman" w:cs="Times New Roman"/>
          <w:sz w:val="24"/>
          <w:szCs w:val="24"/>
          <w:lang w:eastAsia="ar-SA"/>
        </w:rPr>
        <w:lastRenderedPageBreak/>
        <w:t xml:space="preserve">alleging how the defendants sought to prevent the performance of a contract or to withhold its benefits).  </w:t>
      </w:r>
    </w:p>
    <w:p w:rsidR="00EC2B7B" w:rsidRPr="002B6390" w:rsidRDefault="00EC2B7B" w:rsidP="00EC2B7B">
      <w:pPr>
        <w:pStyle w:val="ListParagraph"/>
        <w:spacing w:line="480" w:lineRule="auto"/>
        <w:ind w:firstLine="720"/>
        <w:jc w:val="both"/>
        <w:rPr>
          <w:rFonts w:ascii="Times New Roman" w:hAnsi="Times New Roman" w:cs="Times New Roman"/>
          <w:sz w:val="24"/>
          <w:szCs w:val="24"/>
        </w:rPr>
      </w:pPr>
      <w:r w:rsidRPr="002B6390">
        <w:rPr>
          <w:rFonts w:ascii="Times New Roman" w:hAnsi="Times New Roman" w:cs="Times New Roman"/>
          <w:sz w:val="24"/>
          <w:szCs w:val="24"/>
          <w:lang w:eastAsia="ar-SA"/>
        </w:rPr>
        <w:t>80.</w:t>
      </w:r>
      <w:r w:rsidRPr="002B6390">
        <w:rPr>
          <w:rFonts w:ascii="Times New Roman" w:hAnsi="Times New Roman" w:cs="Times New Roman"/>
          <w:sz w:val="24"/>
          <w:szCs w:val="24"/>
          <w:lang w:eastAsia="ar-SA"/>
        </w:rPr>
        <w:tab/>
        <w:t xml:space="preserve">Here, since Defendants have not alleged how Plaintiff sought to prevent their performance of the mortgage agreement or to withhold its benefits, Defendants are incapable of obtaining any relief.  Additionally, it should be noted that the failure to mitigate damages is not recognized as a defense to a mortgage foreclosure action.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sz w:val="24"/>
          <w:szCs w:val="24"/>
          <w:lang w:eastAsia="ar-SA"/>
        </w:rPr>
        <w:t xml:space="preserve">RPAPL § 1321; </w:t>
      </w:r>
      <w:r w:rsidRPr="002B6390">
        <w:rPr>
          <w:rFonts w:ascii="Times New Roman" w:hAnsi="Times New Roman" w:cs="Times New Roman"/>
          <w:i/>
          <w:sz w:val="24"/>
          <w:szCs w:val="24"/>
          <w:lang w:eastAsia="ar-SA"/>
        </w:rPr>
        <w:t>Crest/Good Mfg. Co. v. Baumann</w:t>
      </w:r>
      <w:r w:rsidRPr="002B6390">
        <w:rPr>
          <w:rFonts w:ascii="Times New Roman" w:hAnsi="Times New Roman" w:cs="Times New Roman"/>
          <w:sz w:val="24"/>
          <w:szCs w:val="24"/>
          <w:lang w:eastAsia="ar-SA"/>
        </w:rPr>
        <w:t xml:space="preserve">, 160 A.D.2d 831, 831-32 (2d Dept. 1990).  On the basis thereof, Defendants’ twenty-second affirmative defense is devoid of any merit whatsoever </w:t>
      </w:r>
      <w:r w:rsidRPr="002B6390">
        <w:rPr>
          <w:rFonts w:ascii="Times New Roman" w:hAnsi="Times New Roman" w:cs="Times New Roman"/>
          <w:sz w:val="24"/>
          <w:szCs w:val="24"/>
        </w:rPr>
        <w:t>and should be stricken by this Court in its entirety.</w:t>
      </w:r>
    </w:p>
    <w:p w:rsidR="00EC2B7B" w:rsidRPr="002B6390" w:rsidRDefault="002B6390" w:rsidP="00DA67D6">
      <w:pPr>
        <w:pStyle w:val="ListParagraph"/>
        <w:numPr>
          <w:ilvl w:val="0"/>
          <w:numId w:val="6"/>
        </w:numPr>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 xml:space="preserve">Plaintiff did not violate the Prohibition against Champerty </w:t>
      </w:r>
    </w:p>
    <w:p w:rsidR="002B6390" w:rsidRPr="002B6390" w:rsidRDefault="002B6390" w:rsidP="00DA67D6">
      <w:pPr>
        <w:pStyle w:val="Textbody"/>
        <w:numPr>
          <w:ilvl w:val="1"/>
          <w:numId w:val="6"/>
        </w:numPr>
        <w:spacing w:after="0" w:line="480" w:lineRule="auto"/>
        <w:jc w:val="both"/>
        <w:rPr>
          <w:rFonts w:cs="Times New Roman"/>
          <w:kern w:val="0"/>
          <w:lang w:eastAsia="ar-SA" w:bidi="ar-SA"/>
        </w:rPr>
      </w:pPr>
      <w:r w:rsidRPr="002B6390">
        <w:rPr>
          <w:rFonts w:cs="Times New Roman"/>
        </w:rPr>
        <w:t>81.</w:t>
      </w:r>
      <w:r w:rsidRPr="002B6390">
        <w:rPr>
          <w:rFonts w:cs="Times New Roman"/>
        </w:rPr>
        <w:tab/>
      </w:r>
      <w:r w:rsidRPr="002B6390">
        <w:rPr>
          <w:rFonts w:cs="Times New Roman"/>
          <w:kern w:val="0"/>
          <w:lang w:eastAsia="ar-SA" w:bidi="ar-SA"/>
        </w:rPr>
        <w:t xml:space="preserve">Defendants’ twenty-third affirmative defense erroneously claims that “Plaintiff’s action cannot be maintained under the doctrine of Champerty as codified in NYS Judiciary Law §§488-489.”  </w:t>
      </w:r>
      <w:r w:rsidRPr="002B6390">
        <w:rPr>
          <w:rFonts w:cs="Times New Roman"/>
          <w:i/>
          <w:kern w:val="0"/>
          <w:lang w:eastAsia="ar-SA" w:bidi="ar-SA"/>
        </w:rPr>
        <w:t xml:space="preserve">See </w:t>
      </w:r>
      <w:r w:rsidRPr="002B6390">
        <w:rPr>
          <w:rFonts w:cs="Times New Roman"/>
          <w:kern w:val="0"/>
          <w:lang w:eastAsia="ar-SA" w:bidi="ar-SA"/>
        </w:rPr>
        <w:t>Def.[s’] Answer, ¶ 47.  This claim is untenable under the relevant facts and applicable law.</w:t>
      </w:r>
    </w:p>
    <w:p w:rsidR="002B6390" w:rsidRPr="002B6390" w:rsidRDefault="002B6390" w:rsidP="002B6390">
      <w:pPr>
        <w:pStyle w:val="Textbody"/>
        <w:spacing w:after="0" w:line="480" w:lineRule="auto"/>
        <w:ind w:left="720" w:firstLine="720"/>
        <w:jc w:val="both"/>
        <w:rPr>
          <w:rFonts w:cs="Times New Roman"/>
          <w:kern w:val="0"/>
          <w:lang w:eastAsia="ar-SA" w:bidi="ar-SA"/>
        </w:rPr>
      </w:pPr>
      <w:r w:rsidRPr="002B6390">
        <w:rPr>
          <w:rFonts w:cs="Times New Roman"/>
          <w:kern w:val="0"/>
          <w:lang w:eastAsia="ar-SA" w:bidi="ar-SA"/>
        </w:rPr>
        <w:t>82.</w:t>
      </w:r>
      <w:r w:rsidRPr="002B6390">
        <w:rPr>
          <w:rFonts w:cs="Times New Roman"/>
          <w:kern w:val="0"/>
          <w:lang w:eastAsia="ar-SA" w:bidi="ar-SA"/>
        </w:rPr>
        <w:tab/>
        <w:t xml:space="preserve">To fall within, Judiciary Law § 489, the statutory prohibition against champerty, a mortgagee must take an assignment for the very purpose of bringing suit and to the exclusion of any other purpose.  </w:t>
      </w:r>
      <w:r w:rsidRPr="002B6390">
        <w:rPr>
          <w:rFonts w:cs="Times New Roman"/>
          <w:i/>
          <w:kern w:val="0"/>
          <w:lang w:eastAsia="ar-SA" w:bidi="ar-SA"/>
        </w:rPr>
        <w:t>Fairchild Hiller Corp. v. McDonnell Douglas Corp.</w:t>
      </w:r>
      <w:r w:rsidRPr="002B6390">
        <w:rPr>
          <w:rFonts w:cs="Times New Roman"/>
          <w:kern w:val="0"/>
          <w:lang w:eastAsia="ar-SA" w:bidi="ar-SA"/>
        </w:rPr>
        <w:t xml:space="preserve">, 28 N.Y.S.2d 325, 330 (1971); </w:t>
      </w:r>
      <w:r w:rsidRPr="002B6390">
        <w:rPr>
          <w:rFonts w:cs="Times New Roman"/>
          <w:i/>
          <w:kern w:val="0"/>
          <w:lang w:eastAsia="ar-SA" w:bidi="ar-SA"/>
        </w:rPr>
        <w:t>Federal Deposit Ins. Corp. v. Suffolk Place Associates, Inc.</w:t>
      </w:r>
      <w:r w:rsidRPr="002B6390">
        <w:rPr>
          <w:rFonts w:cs="Times New Roman"/>
          <w:kern w:val="0"/>
          <w:lang w:eastAsia="ar-SA" w:bidi="ar-SA"/>
        </w:rPr>
        <w:t xml:space="preserve">, 270 A.D.2d 304, 305 (2d Dept. 2000); </w:t>
      </w:r>
      <w:r w:rsidRPr="002B6390">
        <w:rPr>
          <w:rFonts w:cs="Times New Roman"/>
          <w:i/>
          <w:kern w:val="0"/>
          <w:lang w:eastAsia="ar-SA" w:bidi="ar-SA"/>
        </w:rPr>
        <w:t>see Grid Realty Corp. v. Gialousakis</w:t>
      </w:r>
      <w:r w:rsidRPr="002B6390">
        <w:rPr>
          <w:rFonts w:cs="Times New Roman"/>
          <w:kern w:val="0"/>
          <w:lang w:eastAsia="ar-SA" w:bidi="ar-SA"/>
        </w:rPr>
        <w:t xml:space="preserve">, 129 A.D.2d 768, 768 (holding that the defendant’s affirmative defense that the assignment to the plaintiff was champertous was not supported by admissible evidence and could not withstand the plaintiff’s motion for summary judgment).  </w:t>
      </w:r>
    </w:p>
    <w:p w:rsidR="002B6390" w:rsidRPr="002B6390" w:rsidRDefault="002B6390" w:rsidP="002B6390">
      <w:pPr>
        <w:pStyle w:val="Textbody"/>
        <w:spacing w:after="0" w:line="480" w:lineRule="auto"/>
        <w:ind w:left="720" w:firstLine="720"/>
        <w:jc w:val="both"/>
        <w:rPr>
          <w:rFonts w:cs="Times New Roman"/>
        </w:rPr>
      </w:pPr>
      <w:r w:rsidRPr="002B6390">
        <w:rPr>
          <w:rFonts w:cs="Times New Roman"/>
          <w:kern w:val="0"/>
          <w:lang w:eastAsia="ar-SA" w:bidi="ar-SA"/>
        </w:rPr>
        <w:t>83.</w:t>
      </w:r>
      <w:r w:rsidRPr="002B6390">
        <w:rPr>
          <w:rFonts w:cs="Times New Roman"/>
          <w:kern w:val="0"/>
          <w:lang w:eastAsia="ar-SA" w:bidi="ar-SA"/>
        </w:rPr>
        <w:tab/>
        <w:t xml:space="preserve">Here, not only did Borrower execute the mortgage agreement directly to </w:t>
      </w:r>
      <w:r w:rsidRPr="002B6390">
        <w:rPr>
          <w:rFonts w:cs="Times New Roman"/>
          <w:kern w:val="0"/>
          <w:lang w:eastAsia="ar-SA" w:bidi="ar-SA"/>
        </w:rPr>
        <w:lastRenderedPageBreak/>
        <w:t xml:space="preserve">Plaintiff on January 24, 2008, but there has not been a single subsequent assignment thereof.  </w:t>
      </w:r>
      <w:r w:rsidRPr="002B6390">
        <w:rPr>
          <w:rFonts w:cs="Times New Roman"/>
          <w:i/>
          <w:kern w:val="0"/>
          <w:lang w:eastAsia="ar-SA" w:bidi="ar-SA"/>
        </w:rPr>
        <w:t xml:space="preserve">See </w:t>
      </w:r>
      <w:r w:rsidRPr="002B6390">
        <w:rPr>
          <w:rFonts w:cs="Times New Roman"/>
          <w:b/>
          <w:kern w:val="0"/>
          <w:u w:val="single"/>
          <w:lang w:eastAsia="ar-SA" w:bidi="ar-SA"/>
        </w:rPr>
        <w:t>Exhibit A</w:t>
      </w:r>
      <w:r w:rsidRPr="002B6390">
        <w:rPr>
          <w:rFonts w:cs="Times New Roman"/>
          <w:kern w:val="0"/>
          <w:lang w:eastAsia="ar-SA" w:bidi="ar-SA"/>
        </w:rPr>
        <w:t xml:space="preserve"> and </w:t>
      </w:r>
      <w:r w:rsidRPr="002B6390">
        <w:rPr>
          <w:rFonts w:cs="Times New Roman"/>
          <w:b/>
          <w:kern w:val="0"/>
          <w:u w:val="single"/>
          <w:lang w:eastAsia="ar-SA" w:bidi="ar-SA"/>
        </w:rPr>
        <w:t>Exhibit B</w:t>
      </w:r>
      <w:r w:rsidRPr="002B6390">
        <w:rPr>
          <w:rFonts w:cs="Times New Roman"/>
          <w:kern w:val="0"/>
          <w:lang w:eastAsia="ar-SA" w:bidi="ar-SA"/>
        </w:rPr>
        <w:t xml:space="preserve">.  Thus, Defendants have not and cannot provide any details or evidence, admissible or otherwise, supporting the erroneous claim that Plaintiff took an assignment for the very purpose of bringing suit and for no other purpose.  Therefore, Defendants’ twenty-third affirmative defense is devoid of any merit whatsoever </w:t>
      </w:r>
      <w:r w:rsidRPr="002B6390">
        <w:rPr>
          <w:rFonts w:cs="Times New Roman"/>
        </w:rPr>
        <w:t>and should be stricken by this Court in its entirety.</w:t>
      </w:r>
    </w:p>
    <w:p w:rsidR="002B6390" w:rsidRPr="002B6390" w:rsidRDefault="002B6390" w:rsidP="00DA67D6">
      <w:pPr>
        <w:pStyle w:val="Textbody"/>
        <w:numPr>
          <w:ilvl w:val="0"/>
          <w:numId w:val="6"/>
        </w:numPr>
        <w:spacing w:after="0" w:line="480" w:lineRule="auto"/>
        <w:jc w:val="both"/>
        <w:rPr>
          <w:rFonts w:cs="Times New Roman"/>
          <w:kern w:val="0"/>
          <w:lang w:eastAsia="ar-SA" w:bidi="ar-SA"/>
        </w:rPr>
      </w:pPr>
      <w:r w:rsidRPr="002B6390">
        <w:rPr>
          <w:rFonts w:cs="Times New Roman"/>
          <w:kern w:val="0"/>
          <w:lang w:eastAsia="ar-SA" w:bidi="ar-SA"/>
        </w:rPr>
        <w:t xml:space="preserve">None of the Defendants Meritless Defenses are based on Documentary Evidence </w:t>
      </w:r>
    </w:p>
    <w:p w:rsidR="002B6390" w:rsidRPr="002B6390" w:rsidRDefault="002B6390" w:rsidP="00DA67D6">
      <w:pPr>
        <w:pStyle w:val="Textbody"/>
        <w:numPr>
          <w:ilvl w:val="1"/>
          <w:numId w:val="6"/>
        </w:numPr>
        <w:spacing w:after="0" w:line="480" w:lineRule="auto"/>
        <w:jc w:val="both"/>
        <w:rPr>
          <w:rFonts w:cs="Times New Roman"/>
          <w:i/>
          <w:kern w:val="0"/>
          <w:lang w:eastAsia="ar-SA" w:bidi="ar-SA"/>
        </w:rPr>
      </w:pPr>
      <w:r w:rsidRPr="002B6390">
        <w:rPr>
          <w:rFonts w:cs="Times New Roman"/>
          <w:kern w:val="0"/>
          <w:lang w:eastAsia="ar-SA" w:bidi="ar-SA"/>
        </w:rPr>
        <w:t>84. Defendants’ twenty-fifth affirmative defense baselessly alleges that “one or more defenses are based on documentary evidence.”</w:t>
      </w:r>
      <w:r w:rsidRPr="002B6390">
        <w:rPr>
          <w:rFonts w:cs="Times New Roman"/>
          <w:i/>
          <w:kern w:val="0"/>
          <w:lang w:eastAsia="ar-SA" w:bidi="ar-SA"/>
        </w:rPr>
        <w:t xml:space="preserve">  See </w:t>
      </w:r>
      <w:r w:rsidRPr="002B6390">
        <w:rPr>
          <w:rFonts w:cs="Times New Roman"/>
          <w:kern w:val="0"/>
          <w:lang w:eastAsia="ar-SA" w:bidi="ar-SA"/>
        </w:rPr>
        <w:t xml:space="preserve">Def.[s’] Answer, ¶ 50.  This allegation is wholly without merit in that the Answer is devoid of any evidence in documentary form that “utterly refutes” and of Plaintiff’s factual allegations and/or “conclusively establish[es] a defense as a matter of law.”  </w:t>
      </w:r>
      <w:r w:rsidRPr="002B6390">
        <w:rPr>
          <w:rFonts w:cs="Times New Roman"/>
          <w:i/>
          <w:kern w:val="0"/>
          <w:lang w:eastAsia="ar-SA" w:bidi="ar-SA"/>
        </w:rPr>
        <w:t>See Stein v. Garfield Regency Condominiums</w:t>
      </w:r>
      <w:r w:rsidRPr="002B6390">
        <w:rPr>
          <w:rFonts w:cs="Times New Roman"/>
          <w:kern w:val="0"/>
          <w:lang w:eastAsia="ar-SA" w:bidi="ar-SA"/>
        </w:rPr>
        <w:t xml:space="preserve">, 65 A.D.3d 1126, 1128 (2d Dept. 2009), </w:t>
      </w:r>
      <w:r w:rsidRPr="002B6390">
        <w:rPr>
          <w:rFonts w:cs="Times New Roman"/>
          <w:i/>
          <w:kern w:val="0"/>
          <w:lang w:eastAsia="ar-SA" w:bidi="ar-SA"/>
        </w:rPr>
        <w:t>quoting Goshen v. Mutual Life Ins. Co. of N.Y.</w:t>
      </w:r>
      <w:r w:rsidRPr="002B6390">
        <w:rPr>
          <w:rFonts w:cs="Times New Roman"/>
          <w:kern w:val="0"/>
          <w:lang w:eastAsia="ar-SA" w:bidi="ar-SA"/>
        </w:rPr>
        <w:t xml:space="preserve">, 98 N.Y.2d 314, 326 (2002).  Thus, Defendants’ twenty-fifth affirmative defense is devoid of any merit whatsoever </w:t>
      </w:r>
      <w:r w:rsidRPr="002B6390">
        <w:rPr>
          <w:rFonts w:cs="Times New Roman"/>
        </w:rPr>
        <w:t>and should be stricken by this Court in its entirety.</w:t>
      </w:r>
    </w:p>
    <w:p w:rsidR="002B6390" w:rsidRPr="002B6390" w:rsidRDefault="002B6390" w:rsidP="00DA67D6">
      <w:pPr>
        <w:pStyle w:val="Textbody"/>
        <w:numPr>
          <w:ilvl w:val="0"/>
          <w:numId w:val="6"/>
        </w:numPr>
        <w:spacing w:after="0" w:line="480" w:lineRule="auto"/>
        <w:jc w:val="both"/>
        <w:rPr>
          <w:rFonts w:cs="Times New Roman"/>
          <w:i/>
          <w:kern w:val="0"/>
          <w:lang w:eastAsia="ar-SA" w:bidi="ar-SA"/>
        </w:rPr>
      </w:pPr>
      <w:r w:rsidRPr="002B6390">
        <w:rPr>
          <w:rFonts w:cs="Times New Roman"/>
          <w:kern w:val="0"/>
          <w:lang w:eastAsia="ar-SA" w:bidi="ar-SA"/>
        </w:rPr>
        <w:t xml:space="preserve">Plaintiff Complied with every applicable Common Law Doctrine </w:t>
      </w:r>
    </w:p>
    <w:p w:rsidR="002B6390" w:rsidRPr="002B6390" w:rsidRDefault="002B6390" w:rsidP="00DA67D6">
      <w:pPr>
        <w:pStyle w:val="ListParagraph"/>
        <w:numPr>
          <w:ilvl w:val="1"/>
          <w:numId w:val="6"/>
        </w:numPr>
        <w:spacing w:line="480" w:lineRule="auto"/>
        <w:jc w:val="both"/>
        <w:rPr>
          <w:rFonts w:ascii="Times New Roman" w:hAnsi="Times New Roman" w:cs="Times New Roman"/>
          <w:sz w:val="24"/>
          <w:szCs w:val="24"/>
          <w:lang w:eastAsia="ar-SA"/>
        </w:rPr>
      </w:pPr>
      <w:r w:rsidRPr="002B6390">
        <w:rPr>
          <w:rFonts w:ascii="Times New Roman" w:hAnsi="Times New Roman" w:cs="Times New Roman"/>
          <w:sz w:val="24"/>
          <w:szCs w:val="24"/>
          <w:lang w:eastAsia="ar-SA"/>
        </w:rPr>
        <w:t>85.</w:t>
      </w:r>
      <w:r w:rsidRPr="002B6390">
        <w:rPr>
          <w:rFonts w:ascii="Times New Roman" w:hAnsi="Times New Roman" w:cs="Times New Roman"/>
          <w:sz w:val="24"/>
          <w:szCs w:val="24"/>
          <w:lang w:eastAsia="ar-SA"/>
        </w:rPr>
        <w:tab/>
        <w:t xml:space="preserve">Defendants’ twenty-sixth affirmative defense baselessly contends that “Plaintiff’s claims are barred by the doctrines of unclean hands, bad faith, unconscionability, laches, illegality, usury statute of frauds, collateral estoppels and judicial estoppels.”  </w:t>
      </w:r>
      <w:r w:rsidRPr="002B6390">
        <w:rPr>
          <w:rFonts w:ascii="Times New Roman" w:hAnsi="Times New Roman" w:cs="Times New Roman"/>
          <w:i/>
          <w:sz w:val="24"/>
          <w:szCs w:val="24"/>
          <w:lang w:eastAsia="ar-SA"/>
        </w:rPr>
        <w:t xml:space="preserve">See </w:t>
      </w:r>
      <w:r w:rsidRPr="002B6390">
        <w:rPr>
          <w:rFonts w:ascii="Times New Roman" w:hAnsi="Times New Roman" w:cs="Times New Roman"/>
          <w:sz w:val="24"/>
          <w:szCs w:val="24"/>
          <w:lang w:eastAsia="ar-SA"/>
        </w:rPr>
        <w:t>Def.[s’] Answer, ¶ 51.  This bare, conclusory contention is untenable.</w:t>
      </w:r>
    </w:p>
    <w:p w:rsidR="002B6390" w:rsidRPr="002B6390" w:rsidRDefault="002B6390" w:rsidP="002B6390">
      <w:pPr>
        <w:pStyle w:val="Textbody"/>
        <w:spacing w:after="0" w:line="480" w:lineRule="auto"/>
        <w:ind w:left="720" w:firstLine="720"/>
        <w:jc w:val="both"/>
        <w:rPr>
          <w:rFonts w:cs="Times New Roman"/>
        </w:rPr>
      </w:pPr>
      <w:r w:rsidRPr="002B6390">
        <w:rPr>
          <w:rFonts w:cs="Times New Roman"/>
          <w:kern w:val="0"/>
          <w:lang w:eastAsia="ar-SA" w:bidi="ar-SA"/>
        </w:rPr>
        <w:t>86.</w:t>
      </w:r>
      <w:r w:rsidRPr="002B6390">
        <w:rPr>
          <w:rFonts w:cs="Times New Roman"/>
          <w:kern w:val="0"/>
          <w:lang w:eastAsia="ar-SA" w:bidi="ar-SA"/>
        </w:rPr>
        <w:tab/>
        <w:t xml:space="preserve">As with the majority of Defendants’ thirty-four boilerplate affirmative </w:t>
      </w:r>
      <w:r w:rsidRPr="002B6390">
        <w:rPr>
          <w:rFonts w:cs="Times New Roman"/>
          <w:kern w:val="0"/>
          <w:lang w:eastAsia="ar-SA" w:bidi="ar-SA"/>
        </w:rPr>
        <w:lastRenderedPageBreak/>
        <w:t xml:space="preserve">defenses and counterclaims, Defendants’ instant contention regarding Plaintiff’s purported non-compliance with a seemingly random list of various common law doctrines is wholly irrelevant.  Again, it is important to note a defendants’ failure to a </w:t>
      </w:r>
      <w:r w:rsidRPr="002B6390">
        <w:rPr>
          <w:rFonts w:cs="Times New Roman"/>
        </w:rPr>
        <w:t xml:space="preserve">defendant’s failure to identify the specific documentary evidence that forms the basis of a defense constitutes a fatal pleading defect.  </w:t>
      </w:r>
      <w:r w:rsidRPr="002B6390">
        <w:rPr>
          <w:rFonts w:cs="Times New Roman"/>
          <w:i/>
        </w:rPr>
        <w:t>Teitler</w:t>
      </w:r>
      <w:r w:rsidRPr="002B6390">
        <w:rPr>
          <w:rFonts w:cs="Times New Roman"/>
        </w:rPr>
        <w:t xml:space="preserve">, 288 A.D.2d at 302; </w:t>
      </w:r>
      <w:r w:rsidRPr="002B6390">
        <w:rPr>
          <w:rFonts w:cs="Times New Roman"/>
          <w:i/>
        </w:rPr>
        <w:t>see Held</w:t>
      </w:r>
      <w:r w:rsidRPr="002B6390">
        <w:rPr>
          <w:rFonts w:cs="Times New Roman"/>
        </w:rPr>
        <w:t xml:space="preserve">, 91 N.Y.2d at 430-31.  However, Defendants have not provided any supporting evidence, documentary or otherwise, that Plaintiff’s claims are barred by </w:t>
      </w:r>
      <w:r w:rsidRPr="002B6390">
        <w:rPr>
          <w:rFonts w:cs="Times New Roman"/>
          <w:kern w:val="0"/>
          <w:lang w:eastAsia="ar-SA" w:bidi="ar-SA"/>
        </w:rPr>
        <w:t>the doctrines of unclean hands, bad faith, unconscionability, laches, illegality, usury statute of frauds, collateral estoppels and judicial estoppels.  Accordingly, Defendants’ twenty-sixth affirmative defense is devoid of any</w:t>
      </w:r>
      <w:r w:rsidRPr="002B6390">
        <w:rPr>
          <w:rFonts w:cs="Times New Roman"/>
        </w:rPr>
        <w:t xml:space="preserve"> merit whatsoever and should be stricken by this Court in its entirety.</w:t>
      </w:r>
    </w:p>
    <w:p w:rsidR="002B6390" w:rsidRPr="002B6390" w:rsidRDefault="002B6390" w:rsidP="00DA67D6">
      <w:pPr>
        <w:pStyle w:val="Textbody"/>
        <w:numPr>
          <w:ilvl w:val="0"/>
          <w:numId w:val="7"/>
        </w:numPr>
        <w:spacing w:after="0" w:line="480" w:lineRule="auto"/>
        <w:jc w:val="both"/>
        <w:rPr>
          <w:rFonts w:cs="Times New Roman"/>
        </w:rPr>
      </w:pPr>
      <w:r w:rsidRPr="002B6390">
        <w:rPr>
          <w:rFonts w:cs="Times New Roman"/>
        </w:rPr>
        <w:t xml:space="preserve">The Complaint is not barred by the Statute of Limitations </w:t>
      </w:r>
    </w:p>
    <w:p w:rsidR="002B6390" w:rsidRPr="002B6390" w:rsidRDefault="002B6390" w:rsidP="00DA67D6">
      <w:pPr>
        <w:pStyle w:val="Textbody"/>
        <w:numPr>
          <w:ilvl w:val="1"/>
          <w:numId w:val="7"/>
        </w:numPr>
        <w:spacing w:after="0" w:line="480" w:lineRule="auto"/>
        <w:jc w:val="both"/>
        <w:rPr>
          <w:rFonts w:cs="Times New Roman"/>
        </w:rPr>
      </w:pPr>
      <w:r w:rsidRPr="002B6390">
        <w:rPr>
          <w:rFonts w:cs="Times New Roman"/>
        </w:rPr>
        <w:t>87.</w:t>
      </w:r>
      <w:r w:rsidRPr="002B6390">
        <w:rPr>
          <w:rFonts w:cs="Times New Roman"/>
        </w:rPr>
        <w:tab/>
        <w:t xml:space="preserve">Defendants’ twenty-ninth affirmative defenses claims that “the causes of action asserted in the Plaintiff’s Complaint are, in whole or in part, barred by the applicable statute of limitations.”  </w:t>
      </w:r>
      <w:r w:rsidRPr="002B6390">
        <w:rPr>
          <w:rFonts w:cs="Times New Roman"/>
          <w:i/>
        </w:rPr>
        <w:t>See</w:t>
      </w:r>
      <w:r w:rsidRPr="002B6390">
        <w:rPr>
          <w:rFonts w:cs="Times New Roman"/>
        </w:rPr>
        <w:t xml:space="preserve"> Def.[s’] Answer, ¶ 55.  This claim fails under the relevant facts and applicable law.</w:t>
      </w:r>
    </w:p>
    <w:p w:rsidR="002B6390" w:rsidRPr="002B6390" w:rsidRDefault="002B6390" w:rsidP="002B6390">
      <w:pPr>
        <w:pStyle w:val="Textbody"/>
        <w:spacing w:after="0" w:line="480" w:lineRule="auto"/>
        <w:ind w:left="720" w:firstLine="720"/>
        <w:jc w:val="both"/>
        <w:rPr>
          <w:rFonts w:cs="Times New Roman"/>
        </w:rPr>
      </w:pPr>
      <w:r w:rsidRPr="002B6390">
        <w:rPr>
          <w:rFonts w:cs="Times New Roman"/>
        </w:rPr>
        <w:t>88.</w:t>
      </w:r>
      <w:r w:rsidRPr="002B6390">
        <w:rPr>
          <w:rFonts w:cs="Times New Roman"/>
        </w:rPr>
        <w:tab/>
        <w:t xml:space="preserve">Pursuant to CPLR 213(4), foreclosure actions are subject to a six-year Statute of Limitations.  </w:t>
      </w:r>
      <w:r w:rsidRPr="002B6390">
        <w:rPr>
          <w:rFonts w:cs="Times New Roman"/>
          <w:i/>
        </w:rPr>
        <w:t>See Koeppel v. Carlandia Corp.</w:t>
      </w:r>
      <w:r w:rsidRPr="002B6390">
        <w:rPr>
          <w:rFonts w:cs="Times New Roman"/>
        </w:rPr>
        <w:t xml:space="preserve">, 21 A.D.3d 884, 884 (2d Dept. 2005); </w:t>
      </w:r>
      <w:r w:rsidRPr="002B6390">
        <w:rPr>
          <w:rFonts w:cs="Times New Roman"/>
          <w:i/>
        </w:rPr>
        <w:t>Federal Nat. Mortg. Ass’n v. Mebane</w:t>
      </w:r>
      <w:r w:rsidRPr="002B6390">
        <w:rPr>
          <w:rFonts w:cs="Times New Roman"/>
        </w:rPr>
        <w:t xml:space="preserve">, 208 A.D.2d 892, 894 (2d Dept. 1994).  In a foreclosure action, the statute of limitations period begins when the mortgage debt is affirmatively accelerated and the entire amount becomes due.  </w:t>
      </w:r>
      <w:r w:rsidRPr="002B6390">
        <w:rPr>
          <w:rFonts w:cs="Times New Roman"/>
          <w:i/>
        </w:rPr>
        <w:t>Lavin v. Elmakiss</w:t>
      </w:r>
      <w:r w:rsidRPr="002B6390">
        <w:rPr>
          <w:rFonts w:cs="Times New Roman"/>
        </w:rPr>
        <w:t xml:space="preserve">, 302 A.D.2d 638, 639 (2d Dept. 2002); </w:t>
      </w:r>
      <w:r w:rsidRPr="002B6390">
        <w:rPr>
          <w:rFonts w:cs="Times New Roman"/>
          <w:i/>
        </w:rPr>
        <w:t>EMC Mtge. Corp. v. Patella</w:t>
      </w:r>
      <w:r w:rsidRPr="002B6390">
        <w:rPr>
          <w:rFonts w:cs="Times New Roman"/>
        </w:rPr>
        <w:t xml:space="preserve">, 279 A.D.2d 604, 605 (2d Dept. 2001).  Where the acceleration of the maturity of a mortgage debt on default is made optional with the holder of the note and mortgage, some affirmative action must be taken </w:t>
      </w:r>
      <w:r w:rsidRPr="002B6390">
        <w:rPr>
          <w:rFonts w:cs="Times New Roman"/>
        </w:rPr>
        <w:lastRenderedPageBreak/>
        <w:t xml:space="preserve">evidencing the holder’s election to take advantage of the accelerating provision.  </w:t>
      </w:r>
      <w:r w:rsidRPr="002B6390">
        <w:rPr>
          <w:rFonts w:cs="Times New Roman"/>
          <w:i/>
        </w:rPr>
        <w:t>See Esther M. Mertz Trust v. Fox Meadow Partners</w:t>
      </w:r>
      <w:r w:rsidRPr="002B6390">
        <w:rPr>
          <w:rFonts w:cs="Times New Roman"/>
        </w:rPr>
        <w:t xml:space="preserve">, 288 A.D.2d 338, 340 (2d Dept. 2001); </w:t>
      </w:r>
      <w:r w:rsidRPr="002B6390">
        <w:rPr>
          <w:rFonts w:cs="Times New Roman"/>
          <w:i/>
        </w:rPr>
        <w:t>Ward v. Walkley</w:t>
      </w:r>
      <w:r w:rsidRPr="002B6390">
        <w:rPr>
          <w:rFonts w:cs="Times New Roman"/>
        </w:rPr>
        <w:t xml:space="preserve">, 143 A.D.2d 415, 417 (2d Dept. 1998).  The filing of a summons and complaint is an affirmative action that provides a borrower with notice of the lender’s decision to exercise its option to accelerate the debt and begin the Statute of Limitations period.  </w:t>
      </w:r>
      <w:r w:rsidRPr="002B6390">
        <w:rPr>
          <w:rFonts w:cs="Times New Roman"/>
          <w:i/>
        </w:rPr>
        <w:t>Clayton Natl. v. Guldi</w:t>
      </w:r>
      <w:r w:rsidRPr="002B6390">
        <w:rPr>
          <w:rFonts w:cs="Times New Roman"/>
        </w:rPr>
        <w:t xml:space="preserve">, 307 A.D.2d 982, 982 (2d Dept. 2003); </w:t>
      </w:r>
      <w:r w:rsidRPr="002B6390">
        <w:rPr>
          <w:rFonts w:cs="Times New Roman"/>
          <w:i/>
        </w:rPr>
        <w:t>Patella</w:t>
      </w:r>
      <w:r w:rsidRPr="002B6390">
        <w:rPr>
          <w:rFonts w:cs="Times New Roman"/>
        </w:rPr>
        <w:t>, 279 A.D.2d at 605.</w:t>
      </w:r>
    </w:p>
    <w:p w:rsidR="002B6390" w:rsidRDefault="002B6390" w:rsidP="002B6390">
      <w:pPr>
        <w:pStyle w:val="ListParagraph"/>
        <w:spacing w:line="480" w:lineRule="auto"/>
        <w:jc w:val="both"/>
        <w:rPr>
          <w:rFonts w:ascii="Times New Roman" w:hAnsi="Times New Roman" w:cs="Times New Roman"/>
          <w:sz w:val="24"/>
          <w:szCs w:val="24"/>
        </w:rPr>
      </w:pPr>
      <w:r w:rsidRPr="002B6390">
        <w:rPr>
          <w:rFonts w:ascii="Times New Roman" w:hAnsi="Times New Roman" w:cs="Times New Roman"/>
          <w:sz w:val="24"/>
          <w:szCs w:val="24"/>
        </w:rPr>
        <w:tab/>
        <w:t>89.</w:t>
      </w:r>
      <w:r w:rsidRPr="002B6390">
        <w:rPr>
          <w:rFonts w:ascii="Times New Roman" w:hAnsi="Times New Roman" w:cs="Times New Roman"/>
          <w:sz w:val="24"/>
          <w:szCs w:val="24"/>
        </w:rPr>
        <w:tab/>
        <w:t xml:space="preserve">Here, the mortgage debt was affirmatively accelerated by Plaintiff’s filing of the Summons and Complaint less than six-months ago, on November 9, 2016, and Defendants have made no allegation to the contrary.  </w:t>
      </w:r>
      <w:r w:rsidRPr="002B6390">
        <w:rPr>
          <w:rFonts w:ascii="Times New Roman" w:hAnsi="Times New Roman" w:cs="Times New Roman"/>
          <w:i/>
          <w:sz w:val="24"/>
          <w:szCs w:val="24"/>
        </w:rPr>
        <w:t xml:space="preserve">See </w:t>
      </w:r>
      <w:r w:rsidRPr="002B6390">
        <w:rPr>
          <w:rFonts w:ascii="Times New Roman" w:hAnsi="Times New Roman" w:cs="Times New Roman"/>
          <w:b/>
          <w:sz w:val="24"/>
          <w:szCs w:val="24"/>
          <w:u w:val="single"/>
        </w:rPr>
        <w:t>Exhibit E</w:t>
      </w:r>
      <w:r w:rsidRPr="002B6390">
        <w:rPr>
          <w:rFonts w:ascii="Times New Roman" w:hAnsi="Times New Roman" w:cs="Times New Roman"/>
          <w:sz w:val="24"/>
          <w:szCs w:val="24"/>
        </w:rPr>
        <w:t xml:space="preserve">.  Thus, under any potential interpretation of the underlying facts, this action was commenced more than six-years prior to the expiration of the applicable Statute of Limitations period.  Therefore, Defendants’ twenty-ninth affirmative defense is devoid of any merit whatsoever and must be stricken by this Court in its entirety.  </w:t>
      </w:r>
    </w:p>
    <w:p w:rsidR="002B6390" w:rsidRDefault="002B6390" w:rsidP="002B6390">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Blades-160863</w:t>
      </w:r>
    </w:p>
    <w:p w:rsidR="00736980" w:rsidRPr="00736980" w:rsidRDefault="00736980" w:rsidP="00DA67D6">
      <w:pPr>
        <w:pStyle w:val="ListParagraph"/>
        <w:numPr>
          <w:ilvl w:val="0"/>
          <w:numId w:val="7"/>
        </w:num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Defendants failed to meet the aforementioned minimum pleading requirement of CPLR 3013</w:t>
      </w:r>
    </w:p>
    <w:p w:rsidR="00736980" w:rsidRPr="00736980" w:rsidRDefault="00736980" w:rsidP="00DA67D6">
      <w:pPr>
        <w:pStyle w:val="ListParagraph"/>
        <w:numPr>
          <w:ilvl w:val="1"/>
          <w:numId w:val="7"/>
        </w:num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31. Here, Defendants fail to meet the aforementioned minimum pleading requirements of CPLR 1303, and the affirmative defenses asserted in Defendants’ Answer should be stricken on the that ground alone rendering any further analysis unnecessary. Nevertheless, should this Court remain unconvinced, each meritless defense raised is addressed at length herein below.</w:t>
      </w:r>
    </w:p>
    <w:p w:rsidR="00736980" w:rsidRDefault="00736980" w:rsidP="00736980">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32. Defendants’ first and only affirmative defense alleges that the Defendants have fully performed all of their obligations under the Note and Mortgage. This defense is untenable. </w:t>
      </w:r>
    </w:p>
    <w:p w:rsidR="00736980" w:rsidRDefault="00736980" w:rsidP="00736980">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33. Defendants’ bald and conclusory allegation which claims that Defendants have fully performed all of their obligations under the Note and Mortgage is insufficient to constitute as a defense to a foreclosure action. </w:t>
      </w:r>
      <w:r w:rsidRPr="00736980">
        <w:rPr>
          <w:rFonts w:ascii="Times New Roman" w:hAnsi="Times New Roman" w:cs="Times New Roman"/>
          <w:i/>
          <w:sz w:val="24"/>
          <w:szCs w:val="24"/>
        </w:rPr>
        <w:t>See, e.g., N.Y. v. Grosfeld Realty Co.,</w:t>
      </w:r>
      <w:r>
        <w:rPr>
          <w:rFonts w:ascii="Times New Roman" w:hAnsi="Times New Roman" w:cs="Times New Roman"/>
          <w:sz w:val="24"/>
          <w:szCs w:val="24"/>
        </w:rPr>
        <w:t xml:space="preserve"> 173 A.D.2d 436, 437 (2d Dept. 1991); </w:t>
      </w:r>
      <w:r w:rsidRPr="00736980">
        <w:rPr>
          <w:rFonts w:ascii="Times New Roman" w:hAnsi="Times New Roman" w:cs="Times New Roman"/>
          <w:i/>
          <w:sz w:val="24"/>
          <w:szCs w:val="24"/>
        </w:rPr>
        <w:t>Flintkote Co v. Bert Bar Holding Corp.,</w:t>
      </w:r>
      <w:r>
        <w:rPr>
          <w:rFonts w:ascii="Times New Roman" w:hAnsi="Times New Roman" w:cs="Times New Roman"/>
          <w:sz w:val="24"/>
          <w:szCs w:val="24"/>
        </w:rPr>
        <w:t xml:space="preserve"> 114 A.D.2d 400. 400 (2d Dept. 1985). </w:t>
      </w:r>
      <w:r w:rsidR="00EA2793">
        <w:rPr>
          <w:rFonts w:ascii="Times New Roman" w:hAnsi="Times New Roman" w:cs="Times New Roman"/>
          <w:sz w:val="24"/>
          <w:szCs w:val="24"/>
        </w:rPr>
        <w:t xml:space="preserve">Defendants fail to offer any facts, details, or evidence to contradict the fact that on September 1, 2015 Defendants defaulted under the Note and/or Mortgage as modified. </w:t>
      </w:r>
      <w:r w:rsidR="00EA2793" w:rsidRPr="00EA2793">
        <w:rPr>
          <w:rFonts w:ascii="Times New Roman" w:hAnsi="Times New Roman" w:cs="Times New Roman"/>
          <w:i/>
          <w:sz w:val="24"/>
          <w:szCs w:val="24"/>
        </w:rPr>
        <w:t>See</w:t>
      </w:r>
      <w:r w:rsidR="00EA2793">
        <w:rPr>
          <w:rFonts w:ascii="Times New Roman" w:hAnsi="Times New Roman" w:cs="Times New Roman"/>
          <w:sz w:val="24"/>
          <w:szCs w:val="24"/>
        </w:rPr>
        <w:t xml:space="preserve"> Hernandez Affidavit ¶13; </w:t>
      </w:r>
      <w:r w:rsidR="00EA2793" w:rsidRPr="00EA2793">
        <w:rPr>
          <w:rFonts w:ascii="Times New Roman" w:hAnsi="Times New Roman" w:cs="Times New Roman"/>
          <w:i/>
          <w:sz w:val="24"/>
          <w:szCs w:val="24"/>
        </w:rPr>
        <w:t xml:space="preserve">See Heller Fin., Inc. v. Apple Tree Realty Assocs., </w:t>
      </w:r>
      <w:r w:rsidR="00EA2793">
        <w:rPr>
          <w:rFonts w:ascii="Times New Roman" w:hAnsi="Times New Roman" w:cs="Times New Roman"/>
          <w:sz w:val="24"/>
          <w:szCs w:val="24"/>
        </w:rPr>
        <w:t>238 A.D.2d 198, 198 (1</w:t>
      </w:r>
      <w:r w:rsidR="00EA2793" w:rsidRPr="00EA2793">
        <w:rPr>
          <w:rFonts w:ascii="Times New Roman" w:hAnsi="Times New Roman" w:cs="Times New Roman"/>
          <w:sz w:val="24"/>
          <w:szCs w:val="24"/>
          <w:vertAlign w:val="superscript"/>
        </w:rPr>
        <w:t>st</w:t>
      </w:r>
      <w:r w:rsidR="00EA2793">
        <w:rPr>
          <w:rFonts w:ascii="Times New Roman" w:hAnsi="Times New Roman" w:cs="Times New Roman"/>
          <w:sz w:val="24"/>
          <w:szCs w:val="24"/>
        </w:rPr>
        <w:t xml:space="preserve"> Dept. 1997); </w:t>
      </w:r>
      <w:r w:rsidR="00EA2793" w:rsidRPr="00EA2793">
        <w:rPr>
          <w:rFonts w:ascii="Times New Roman" w:hAnsi="Times New Roman" w:cs="Times New Roman"/>
          <w:i/>
          <w:sz w:val="24"/>
          <w:szCs w:val="24"/>
        </w:rPr>
        <w:t>Southold Savs. Bank v. Cutino</w:t>
      </w:r>
      <w:r w:rsidR="00EA2793">
        <w:rPr>
          <w:rFonts w:ascii="Times New Roman" w:hAnsi="Times New Roman" w:cs="Times New Roman"/>
          <w:sz w:val="24"/>
          <w:szCs w:val="24"/>
        </w:rPr>
        <w:t>, 118 A.D.2d 555, 556 (2d Dept. 1986).</w:t>
      </w:r>
    </w:p>
    <w:p w:rsidR="00EA2793" w:rsidRDefault="00EA2793" w:rsidP="00736980">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34. As such, Defendants’ first and only affirmative defense is without merit and should be stricken accordingly.</w:t>
      </w:r>
    </w:p>
    <w:p w:rsidR="00EA2793" w:rsidRDefault="00EA2793" w:rsidP="00EA2793">
      <w:pPr>
        <w:spacing w:line="480" w:lineRule="auto"/>
        <w:jc w:val="both"/>
        <w:rPr>
          <w:rFonts w:ascii="Times New Roman" w:hAnsi="Times New Roman" w:cs="Times New Roman"/>
          <w:b/>
          <w:sz w:val="24"/>
          <w:szCs w:val="24"/>
          <w:u w:val="single"/>
        </w:rPr>
      </w:pPr>
      <w:r w:rsidRPr="00EA2793">
        <w:rPr>
          <w:rFonts w:ascii="Times New Roman" w:hAnsi="Times New Roman" w:cs="Times New Roman"/>
          <w:b/>
          <w:sz w:val="24"/>
          <w:szCs w:val="24"/>
          <w:u w:val="single"/>
        </w:rPr>
        <w:t xml:space="preserve">Rinfret-150092 </w:t>
      </w:r>
    </w:p>
    <w:p w:rsidR="00EA2793" w:rsidRDefault="00EA2793" w:rsidP="00DA67D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Defendants fail to meet the aforementioned minimum pleading requirements of CPLR 3013 (</w:t>
      </w:r>
      <w:r w:rsidRPr="00EA2793">
        <w:rPr>
          <w:rFonts w:ascii="Times New Roman" w:hAnsi="Times New Roman" w:cs="Times New Roman"/>
          <w:i/>
          <w:sz w:val="24"/>
          <w:szCs w:val="24"/>
        </w:rPr>
        <w:t>See</w:t>
      </w:r>
      <w:r>
        <w:rPr>
          <w:rFonts w:ascii="Times New Roman" w:hAnsi="Times New Roman" w:cs="Times New Roman"/>
          <w:sz w:val="24"/>
          <w:szCs w:val="24"/>
        </w:rPr>
        <w:t xml:space="preserve"> Blades-160865)</w:t>
      </w:r>
    </w:p>
    <w:p w:rsidR="00EA2793" w:rsidRDefault="00FB1E79" w:rsidP="00DA67D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Court has Jurisdiction over case </w:t>
      </w:r>
    </w:p>
    <w:p w:rsidR="00FB1E79" w:rsidRPr="00AD28E8" w:rsidRDefault="00FB1E79" w:rsidP="00DA67D6">
      <w:pPr>
        <w:numPr>
          <w:ilvl w:val="1"/>
          <w:numId w:val="7"/>
        </w:numPr>
        <w:spacing w:after="0" w:line="480" w:lineRule="auto"/>
        <w:contextualSpacing/>
        <w:jc w:val="both"/>
        <w:rPr>
          <w:rFonts w:ascii="Times New Roman" w:hAnsi="Times New Roman"/>
          <w:sz w:val="24"/>
          <w:szCs w:val="24"/>
        </w:rPr>
      </w:pPr>
      <w:r>
        <w:rPr>
          <w:rFonts w:ascii="Times New Roman" w:hAnsi="Times New Roman"/>
          <w:sz w:val="24"/>
          <w:szCs w:val="24"/>
        </w:rPr>
        <w:t xml:space="preserve">Defendants’ first affirmative defense alleges that the Court lacks personal jurisdiction over the Estate of Kathleen Rinfret (hereinafter “Estate”) because the Estate does not exist as there is neither an administrator nor an executor of the Estate and because a personal representative of the Estate has not been appointed. </w:t>
      </w:r>
      <w:r w:rsidRPr="00AD28E8">
        <w:rPr>
          <w:rFonts w:ascii="Times New Roman" w:hAnsi="Times New Roman"/>
          <w:sz w:val="24"/>
          <w:szCs w:val="24"/>
        </w:rPr>
        <w:t xml:space="preserve">Defendants’ first affirmative defense is moot as Plaintiff moves to dismiss the </w:t>
      </w:r>
      <w:r w:rsidRPr="00AD28E8">
        <w:rPr>
          <w:rFonts w:ascii="Times New Roman" w:hAnsi="Times New Roman"/>
          <w:sz w:val="24"/>
          <w:szCs w:val="24"/>
        </w:rPr>
        <w:lastRenderedPageBreak/>
        <w:t>Estate of Kathleen Rinfret from the foreclosure action in the instant Summary Judgment Motion, and waives any deficiency it may have claimed against said Estate.</w:t>
      </w:r>
      <w:r>
        <w:rPr>
          <w:rStyle w:val="FootnoteReference"/>
          <w:rFonts w:ascii="Times New Roman" w:hAnsi="Times New Roman"/>
          <w:sz w:val="24"/>
          <w:szCs w:val="24"/>
        </w:rPr>
        <w:footnoteReference w:id="25"/>
      </w:r>
      <w:r w:rsidRPr="00AD28E8">
        <w:rPr>
          <w:rFonts w:ascii="Times New Roman" w:hAnsi="Times New Roman"/>
          <w:sz w:val="24"/>
          <w:szCs w:val="24"/>
        </w:rPr>
        <w:t xml:space="preserve"> </w:t>
      </w:r>
      <w:r>
        <w:rPr>
          <w:rFonts w:ascii="Times New Roman" w:hAnsi="Times New Roman"/>
          <w:sz w:val="24"/>
          <w:szCs w:val="24"/>
        </w:rPr>
        <w:t>Simply put,</w:t>
      </w:r>
      <w:r w:rsidRPr="00AD28E8">
        <w:rPr>
          <w:rFonts w:ascii="Times New Roman" w:hAnsi="Times New Roman"/>
          <w:sz w:val="24"/>
          <w:szCs w:val="24"/>
        </w:rPr>
        <w:t xml:space="preserve"> Defendants’ first affirmative defense should be disregarded and stricken by this Court as moot. </w:t>
      </w:r>
    </w:p>
    <w:p w:rsidR="00FB1E79" w:rsidRDefault="00FB1E79" w:rsidP="00DA67D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Complaint states a cause of action, naming the parties, the obligation, the default thereon and the remedy sought. </w:t>
      </w:r>
    </w:p>
    <w:p w:rsidR="00FB1E79" w:rsidRPr="00FC5220" w:rsidRDefault="00FB1E79" w:rsidP="00DA67D6">
      <w:pPr>
        <w:numPr>
          <w:ilvl w:val="1"/>
          <w:numId w:val="7"/>
        </w:numPr>
        <w:spacing w:after="0" w:line="480" w:lineRule="auto"/>
        <w:contextualSpacing/>
        <w:jc w:val="both"/>
        <w:rPr>
          <w:rFonts w:ascii="Times New Roman" w:hAnsi="Times New Roman"/>
          <w:sz w:val="24"/>
          <w:szCs w:val="24"/>
        </w:rPr>
      </w:pPr>
      <w:r>
        <w:rPr>
          <w:rFonts w:ascii="Times New Roman" w:hAnsi="Times New Roman"/>
          <w:sz w:val="24"/>
          <w:szCs w:val="24"/>
        </w:rPr>
        <w:t>Defendant</w:t>
      </w:r>
      <w:r w:rsidRPr="00E5083F">
        <w:rPr>
          <w:rFonts w:ascii="Times New Roman" w:hAnsi="Times New Roman"/>
          <w:sz w:val="24"/>
          <w:szCs w:val="24"/>
        </w:rPr>
        <w:t>s</w:t>
      </w:r>
      <w:r>
        <w:rPr>
          <w:rFonts w:ascii="Times New Roman" w:hAnsi="Times New Roman"/>
          <w:sz w:val="24"/>
          <w:szCs w:val="24"/>
        </w:rPr>
        <w:t>’</w:t>
      </w:r>
      <w:r w:rsidRPr="00E5083F">
        <w:rPr>
          <w:rFonts w:ascii="Times New Roman" w:hAnsi="Times New Roman"/>
          <w:sz w:val="24"/>
          <w:szCs w:val="24"/>
        </w:rPr>
        <w:t xml:space="preserve"> </w:t>
      </w:r>
      <w:r>
        <w:rPr>
          <w:rFonts w:ascii="Times New Roman" w:hAnsi="Times New Roman"/>
          <w:sz w:val="24"/>
          <w:szCs w:val="24"/>
        </w:rPr>
        <w:t>second</w:t>
      </w:r>
      <w:r w:rsidRPr="00E5083F">
        <w:rPr>
          <w:rFonts w:ascii="Times New Roman" w:hAnsi="Times New Roman"/>
          <w:sz w:val="24"/>
          <w:szCs w:val="24"/>
        </w:rPr>
        <w:t xml:space="preserve"> affirmative defense alleges that Plaintiff’s complaint fails to state a cause of action </w:t>
      </w:r>
      <w:r>
        <w:rPr>
          <w:rFonts w:ascii="Times New Roman" w:hAnsi="Times New Roman"/>
          <w:sz w:val="24"/>
          <w:szCs w:val="24"/>
        </w:rPr>
        <w:t>upon which relief can be granted</w:t>
      </w:r>
      <w:r w:rsidRPr="00E5083F">
        <w:rPr>
          <w:rFonts w:ascii="Times New Roman" w:hAnsi="Times New Roman"/>
          <w:sz w:val="24"/>
          <w:szCs w:val="24"/>
        </w:rPr>
        <w:t xml:space="preserve">. This defense is untenable. Here, the Complaint states a cause of action, naming the parties, the obligation, the default thereon and the remedy sought. The complaint </w:t>
      </w:r>
      <w:r>
        <w:rPr>
          <w:rFonts w:ascii="Times New Roman" w:hAnsi="Times New Roman"/>
          <w:sz w:val="24"/>
          <w:szCs w:val="24"/>
        </w:rPr>
        <w:t>includes</w:t>
      </w:r>
      <w:r w:rsidRPr="00E5083F">
        <w:rPr>
          <w:rFonts w:ascii="Times New Roman" w:hAnsi="Times New Roman"/>
          <w:sz w:val="24"/>
          <w:szCs w:val="24"/>
        </w:rPr>
        <w:t xml:space="preserve"> the dates and details of the execution and delivery of the Mortgage and Note. It further outlined the </w:t>
      </w:r>
      <w:r>
        <w:rPr>
          <w:rFonts w:ascii="Times New Roman" w:hAnsi="Times New Roman"/>
          <w:sz w:val="24"/>
          <w:szCs w:val="24"/>
        </w:rPr>
        <w:t>Borrower</w:t>
      </w:r>
      <w:r w:rsidRPr="00E5083F">
        <w:rPr>
          <w:rFonts w:ascii="Times New Roman" w:hAnsi="Times New Roman"/>
          <w:sz w:val="24"/>
          <w:szCs w:val="24"/>
        </w:rPr>
        <w:t>’</w:t>
      </w:r>
      <w:r>
        <w:rPr>
          <w:rFonts w:ascii="Times New Roman" w:hAnsi="Times New Roman"/>
          <w:sz w:val="24"/>
          <w:szCs w:val="24"/>
        </w:rPr>
        <w:t>s</w:t>
      </w:r>
      <w:r w:rsidRPr="00E5083F">
        <w:rPr>
          <w:rFonts w:ascii="Times New Roman" w:hAnsi="Times New Roman"/>
          <w:sz w:val="24"/>
          <w:szCs w:val="24"/>
        </w:rPr>
        <w:t xml:space="preserve"> promise to pay and the breach of that promise. This satisfies the criterion that a pleading states a cause of action if, from the four corners, factual allegations are discerned which taken together manifest a cause of action cognizable at law. </w:t>
      </w:r>
      <w:r w:rsidRPr="00E5083F">
        <w:rPr>
          <w:rFonts w:ascii="Times New Roman" w:hAnsi="Times New Roman"/>
          <w:i/>
          <w:sz w:val="24"/>
          <w:szCs w:val="24"/>
        </w:rPr>
        <w:t>Foley v. D'Agostino</w:t>
      </w:r>
      <w:r w:rsidRPr="00E5083F">
        <w:rPr>
          <w:rFonts w:ascii="Times New Roman" w:hAnsi="Times New Roman"/>
          <w:sz w:val="24"/>
          <w:szCs w:val="24"/>
        </w:rPr>
        <w:t>, 21 A.D.2d 60, 65 (1</w:t>
      </w:r>
      <w:r w:rsidRPr="00E5083F">
        <w:rPr>
          <w:rFonts w:ascii="Times New Roman" w:hAnsi="Times New Roman"/>
          <w:sz w:val="24"/>
          <w:szCs w:val="24"/>
          <w:vertAlign w:val="superscript"/>
        </w:rPr>
        <w:t>st</w:t>
      </w:r>
      <w:r w:rsidRPr="00E5083F">
        <w:rPr>
          <w:rFonts w:ascii="Times New Roman" w:hAnsi="Times New Roman"/>
          <w:sz w:val="24"/>
          <w:szCs w:val="24"/>
        </w:rPr>
        <w:t xml:space="preserve"> Dept. 1964)</w:t>
      </w:r>
      <w:r>
        <w:rPr>
          <w:rFonts w:ascii="Times New Roman" w:hAnsi="Times New Roman"/>
          <w:sz w:val="24"/>
          <w:szCs w:val="24"/>
        </w:rPr>
        <w:t xml:space="preserve">.  </w:t>
      </w:r>
      <w:r w:rsidRPr="00CA4E05">
        <w:rPr>
          <w:rFonts w:ascii="Times New Roman" w:hAnsi="Times New Roman"/>
          <w:sz w:val="24"/>
          <w:szCs w:val="24"/>
        </w:rPr>
        <w:t xml:space="preserve">As such, Defendant’s first affirmative defense should be stricken accordingly. </w:t>
      </w:r>
    </w:p>
    <w:p w:rsidR="00FB1E79" w:rsidRDefault="00FB1E79" w:rsidP="00DA67D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offered no proof or evidence of Plaintiff’s failure to satisfy conditions precedent in the promissory note and security instrument. </w:t>
      </w:r>
    </w:p>
    <w:p w:rsidR="00FB1E79" w:rsidRDefault="00FB1E79" w:rsidP="00DA67D6">
      <w:pPr>
        <w:numPr>
          <w:ilvl w:val="1"/>
          <w:numId w:val="7"/>
        </w:numPr>
        <w:spacing w:after="0" w:line="480" w:lineRule="auto"/>
        <w:contextualSpacing/>
        <w:jc w:val="both"/>
        <w:rPr>
          <w:rFonts w:ascii="Times New Roman" w:hAnsi="Times New Roman"/>
          <w:sz w:val="24"/>
          <w:szCs w:val="24"/>
        </w:rPr>
      </w:pPr>
      <w:r>
        <w:rPr>
          <w:rFonts w:ascii="Times New Roman" w:hAnsi="Times New Roman"/>
          <w:sz w:val="24"/>
          <w:szCs w:val="24"/>
        </w:rPr>
        <w:t xml:space="preserve">Defendants’ third affirmative defense alleges that Plaintiff’s claims are barred due to Plaintiff’s failure to satisfy conditions precedent in the promissory note and </w:t>
      </w:r>
      <w:r>
        <w:rPr>
          <w:rFonts w:ascii="Times New Roman" w:hAnsi="Times New Roman"/>
          <w:sz w:val="24"/>
          <w:szCs w:val="24"/>
        </w:rPr>
        <w:lastRenderedPageBreak/>
        <w:t xml:space="preserve">security instrument. This defense is without merit and contradicted by documentary evidence. </w:t>
      </w:r>
    </w:p>
    <w:p w:rsidR="00FB1E79" w:rsidRPr="00AD28E8" w:rsidRDefault="00FB1E79" w:rsidP="00FB1E79">
      <w:pPr>
        <w:spacing w:after="0" w:line="480" w:lineRule="auto"/>
        <w:ind w:left="1440"/>
        <w:jc w:val="both"/>
        <w:rPr>
          <w:rFonts w:ascii="Times New Roman" w:hAnsi="Times New Roman"/>
          <w:sz w:val="24"/>
          <w:szCs w:val="24"/>
        </w:rPr>
      </w:pPr>
      <w:r>
        <w:rPr>
          <w:rFonts w:ascii="Times New Roman" w:hAnsi="Times New Roman"/>
          <w:sz w:val="24"/>
          <w:szCs w:val="24"/>
        </w:rPr>
        <w:t xml:space="preserve">This Court is respectfully referred to </w:t>
      </w:r>
      <w:r>
        <w:rPr>
          <w:rFonts w:ascii="Times New Roman" w:hAnsi="Times New Roman"/>
          <w:b/>
          <w:sz w:val="24"/>
          <w:szCs w:val="24"/>
          <w:u w:val="single"/>
        </w:rPr>
        <w:t>Exhibit D</w:t>
      </w:r>
      <w:r>
        <w:rPr>
          <w:rFonts w:ascii="Times New Roman" w:hAnsi="Times New Roman"/>
          <w:sz w:val="24"/>
          <w:szCs w:val="24"/>
        </w:rPr>
        <w:t xml:space="preserve">, the Notices of Default, which were served on May 6, 2015 via first class mail on the Borrower at the Mortgaged Premises. </w:t>
      </w:r>
      <w:r>
        <w:rPr>
          <w:rFonts w:ascii="Times New Roman" w:hAnsi="Times New Roman"/>
          <w:i/>
          <w:sz w:val="24"/>
          <w:szCs w:val="24"/>
        </w:rPr>
        <w:t xml:space="preserve">See </w:t>
      </w:r>
      <w:r>
        <w:rPr>
          <w:rFonts w:ascii="Times New Roman" w:hAnsi="Times New Roman"/>
          <w:sz w:val="24"/>
          <w:szCs w:val="24"/>
        </w:rPr>
        <w:t xml:space="preserve">Burke Affidavit ¶7. </w:t>
      </w:r>
      <w:r w:rsidRPr="00F42918">
        <w:rPr>
          <w:rFonts w:ascii="Times New Roman" w:eastAsia="SimSun" w:hAnsi="Times New Roman"/>
          <w:sz w:val="24"/>
          <w:szCs w:val="24"/>
          <w:lang w:eastAsia="ar-SA"/>
        </w:rPr>
        <w:t xml:space="preserve">Despite the documentary evidence, Defendants have not offered any details or evidence explaining how Plaintiff failed to </w:t>
      </w:r>
      <w:r>
        <w:rPr>
          <w:rFonts w:ascii="Times New Roman" w:eastAsia="SimSun" w:hAnsi="Times New Roman"/>
          <w:sz w:val="24"/>
          <w:szCs w:val="24"/>
          <w:lang w:eastAsia="ar-SA"/>
        </w:rPr>
        <w:t xml:space="preserve">satisfy the conditions precedent in the promissory note and security instrument. </w:t>
      </w:r>
      <w:r w:rsidRPr="00AD28E8">
        <w:rPr>
          <w:rFonts w:ascii="Times New Roman" w:eastAsia="SimSun" w:hAnsi="Times New Roman"/>
          <w:sz w:val="24"/>
          <w:szCs w:val="24"/>
          <w:lang w:eastAsia="ar-SA"/>
        </w:rPr>
        <w:t xml:space="preserve">As such, Defendant’s third affirmative defense is without merit and should be stricken accordingly. </w:t>
      </w:r>
    </w:p>
    <w:p w:rsidR="00FB1E79" w:rsidRDefault="00FB1E79" w:rsidP="00DA67D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Plaintiff have documentary evidence of compliance with RPAPL §§1303, 1304, and 1306.</w:t>
      </w:r>
    </w:p>
    <w:p w:rsidR="00FB1E79" w:rsidRDefault="00FB1E79" w:rsidP="00DA67D6">
      <w:pPr>
        <w:numPr>
          <w:ilvl w:val="1"/>
          <w:numId w:val="7"/>
        </w:numPr>
        <w:spacing w:after="0" w:line="480" w:lineRule="auto"/>
        <w:contextualSpacing/>
        <w:jc w:val="both"/>
        <w:rPr>
          <w:rFonts w:ascii="Times New Roman" w:hAnsi="Times New Roman"/>
          <w:sz w:val="24"/>
          <w:szCs w:val="24"/>
        </w:rPr>
      </w:pPr>
      <w:r>
        <w:rPr>
          <w:rFonts w:ascii="Times New Roman" w:hAnsi="Times New Roman"/>
          <w:sz w:val="24"/>
          <w:szCs w:val="24"/>
        </w:rPr>
        <w:t xml:space="preserve">Defendants’ fourth affirmative defense alleges Plaintiff is barred from recovery due to its failure to comply with RPAPL §§1303, 1304 and 1306. This defense is also without merit and contradicted by documentary evidence. </w:t>
      </w:r>
    </w:p>
    <w:p w:rsidR="00FB1E79" w:rsidRDefault="00FB1E79" w:rsidP="00FB1E79">
      <w:pPr>
        <w:spacing w:after="0" w:line="480" w:lineRule="auto"/>
        <w:contextualSpacing/>
        <w:jc w:val="both"/>
        <w:rPr>
          <w:rFonts w:ascii="Times New Roman" w:hAnsi="Times New Roman"/>
          <w:sz w:val="24"/>
          <w:szCs w:val="24"/>
        </w:rPr>
      </w:pPr>
    </w:p>
    <w:p w:rsidR="00FB1E79" w:rsidRPr="00335C4B" w:rsidRDefault="00FB1E79" w:rsidP="00FB1E79">
      <w:pPr>
        <w:spacing w:after="0" w:line="480" w:lineRule="auto"/>
        <w:ind w:left="1440"/>
        <w:jc w:val="both"/>
        <w:rPr>
          <w:rFonts w:ascii="Times New Roman" w:hAnsi="Times New Roman"/>
          <w:sz w:val="24"/>
          <w:szCs w:val="24"/>
        </w:rPr>
      </w:pPr>
      <w:r w:rsidRPr="00335C4B">
        <w:rPr>
          <w:rFonts w:ascii="Times New Roman" w:hAnsi="Times New Roman"/>
          <w:sz w:val="24"/>
          <w:szCs w:val="24"/>
        </w:rPr>
        <w:t xml:space="preserve">This Court is respectfully referred to </w:t>
      </w:r>
      <w:r w:rsidRPr="00335C4B">
        <w:rPr>
          <w:rFonts w:ascii="Times New Roman" w:hAnsi="Times New Roman"/>
          <w:b/>
          <w:sz w:val="24"/>
          <w:szCs w:val="24"/>
          <w:u w:val="single"/>
        </w:rPr>
        <w:t xml:space="preserve">Exhibit </w:t>
      </w:r>
      <w:r>
        <w:rPr>
          <w:rFonts w:ascii="Times New Roman" w:hAnsi="Times New Roman"/>
          <w:b/>
          <w:sz w:val="24"/>
          <w:szCs w:val="24"/>
          <w:u w:val="single"/>
        </w:rPr>
        <w:t>G</w:t>
      </w:r>
      <w:r w:rsidRPr="00335C4B">
        <w:rPr>
          <w:rFonts w:ascii="Times New Roman" w:hAnsi="Times New Roman"/>
          <w:sz w:val="24"/>
          <w:szCs w:val="24"/>
        </w:rPr>
        <w:t xml:space="preserve">, the process server’s affidavit of service, as documentary evidence that </w:t>
      </w:r>
      <w:r>
        <w:rPr>
          <w:rFonts w:ascii="Times New Roman" w:hAnsi="Times New Roman"/>
          <w:sz w:val="24"/>
          <w:szCs w:val="24"/>
        </w:rPr>
        <w:t>all</w:t>
      </w:r>
      <w:r w:rsidRPr="00335C4B">
        <w:rPr>
          <w:rFonts w:ascii="Times New Roman" w:hAnsi="Times New Roman"/>
          <w:sz w:val="24"/>
          <w:szCs w:val="24"/>
        </w:rPr>
        <w:t xml:space="preserve"> Defendants were separately served with the copies of the Summons and Complaint bearing the index number and filing date endorsed thereon, along with RPAPL §1303 Notice of Default on colored paper different than that of the Summons and Complaint, bearing the title “Help for Homeowners in Foreclosure.” </w:t>
      </w:r>
      <w:r w:rsidRPr="00335C4B">
        <w:rPr>
          <w:rFonts w:ascii="Times New Roman" w:eastAsia="SimSun" w:hAnsi="Times New Roman"/>
          <w:sz w:val="24"/>
          <w:szCs w:val="24"/>
          <w:lang w:eastAsia="ar-SA"/>
        </w:rPr>
        <w:t xml:space="preserve">It is well-settled that a process server’s affidavit of service creates a presumption of proper service which can only be overcome by a defendant swearing to specific facts rebutting the statements contained therein.  </w:t>
      </w:r>
      <w:r w:rsidRPr="00335C4B">
        <w:rPr>
          <w:rFonts w:ascii="Times New Roman" w:eastAsia="SimSun" w:hAnsi="Times New Roman"/>
          <w:i/>
          <w:sz w:val="24"/>
          <w:szCs w:val="24"/>
          <w:lang w:eastAsia="ar-SA"/>
        </w:rPr>
        <w:t>Scarano v. Scarano</w:t>
      </w:r>
      <w:r w:rsidRPr="00335C4B">
        <w:rPr>
          <w:rFonts w:ascii="Times New Roman" w:eastAsia="SimSun" w:hAnsi="Times New Roman"/>
          <w:sz w:val="24"/>
          <w:szCs w:val="24"/>
          <w:lang w:eastAsia="ar-SA"/>
        </w:rPr>
        <w:t xml:space="preserve">, 63 A.D.3d 716, 716 (2009); </w:t>
      </w:r>
      <w:r w:rsidRPr="00335C4B">
        <w:rPr>
          <w:rFonts w:ascii="Times New Roman" w:eastAsia="SimSun" w:hAnsi="Times New Roman"/>
          <w:i/>
          <w:sz w:val="24"/>
          <w:szCs w:val="24"/>
          <w:lang w:eastAsia="ar-SA"/>
        </w:rPr>
        <w:t>Simmons v. Grobman</w:t>
      </w:r>
      <w:r w:rsidRPr="00335C4B">
        <w:rPr>
          <w:rFonts w:ascii="Times New Roman" w:eastAsia="SimSun" w:hAnsi="Times New Roman"/>
          <w:sz w:val="24"/>
          <w:szCs w:val="24"/>
          <w:lang w:eastAsia="ar-SA"/>
        </w:rPr>
        <w:t xml:space="preserve">, 227 A.D.2d </w:t>
      </w:r>
      <w:r w:rsidRPr="00335C4B">
        <w:rPr>
          <w:rFonts w:ascii="Times New Roman" w:eastAsia="SimSun" w:hAnsi="Times New Roman"/>
          <w:sz w:val="24"/>
          <w:szCs w:val="24"/>
          <w:lang w:eastAsia="ar-SA"/>
        </w:rPr>
        <w:lastRenderedPageBreak/>
        <w:t>369, 370 (2d</w:t>
      </w:r>
      <w:r>
        <w:rPr>
          <w:rFonts w:ascii="Times New Roman" w:eastAsia="SimSun" w:hAnsi="Times New Roman"/>
          <w:sz w:val="24"/>
          <w:szCs w:val="24"/>
          <w:lang w:eastAsia="ar-SA"/>
        </w:rPr>
        <w:t xml:space="preserve"> Dept. 2000). Here, Defendant</w:t>
      </w:r>
      <w:r w:rsidRPr="00335C4B">
        <w:rPr>
          <w:rFonts w:ascii="Times New Roman" w:eastAsia="SimSun" w:hAnsi="Times New Roman"/>
          <w:sz w:val="24"/>
          <w:szCs w:val="24"/>
          <w:lang w:eastAsia="ar-SA"/>
        </w:rPr>
        <w:t xml:space="preserve"> ha</w:t>
      </w:r>
      <w:r>
        <w:rPr>
          <w:rFonts w:ascii="Times New Roman" w:eastAsia="SimSun" w:hAnsi="Times New Roman"/>
          <w:sz w:val="24"/>
          <w:szCs w:val="24"/>
          <w:lang w:eastAsia="ar-SA"/>
        </w:rPr>
        <w:t>s</w:t>
      </w:r>
      <w:r w:rsidRPr="00335C4B">
        <w:rPr>
          <w:rFonts w:ascii="Times New Roman" w:eastAsia="SimSun" w:hAnsi="Times New Roman"/>
          <w:sz w:val="24"/>
          <w:szCs w:val="24"/>
          <w:lang w:eastAsia="ar-SA"/>
        </w:rPr>
        <w:t xml:space="preserve"> failed to not only swear, but allege any specific facts to overcome the presumption of proper service pursuant to RPAPL §1303.  </w:t>
      </w:r>
    </w:p>
    <w:p w:rsidR="00FB1E79" w:rsidRDefault="00FB1E79" w:rsidP="00FB1E79">
      <w:pPr>
        <w:spacing w:after="0" w:line="480" w:lineRule="auto"/>
        <w:ind w:left="1440"/>
        <w:jc w:val="both"/>
        <w:rPr>
          <w:rFonts w:ascii="Times New Roman" w:eastAsia="SimSun" w:hAnsi="Times New Roman"/>
          <w:sz w:val="24"/>
          <w:szCs w:val="24"/>
          <w:lang w:eastAsia="ar-SA"/>
        </w:rPr>
      </w:pPr>
    </w:p>
    <w:p w:rsidR="00FB1E79" w:rsidRPr="00533E9A" w:rsidRDefault="00FB1E79" w:rsidP="00FB1E79">
      <w:pPr>
        <w:spacing w:after="0" w:line="480" w:lineRule="auto"/>
        <w:ind w:left="1440"/>
        <w:jc w:val="both"/>
        <w:rPr>
          <w:rFonts w:ascii="Times New Roman" w:hAnsi="Times New Roman"/>
          <w:sz w:val="24"/>
          <w:szCs w:val="24"/>
        </w:rPr>
      </w:pPr>
      <w:r w:rsidRPr="00335C4B">
        <w:rPr>
          <w:rFonts w:ascii="Times New Roman" w:eastAsia="SimSun" w:hAnsi="Times New Roman"/>
          <w:sz w:val="24"/>
          <w:szCs w:val="24"/>
          <w:lang w:eastAsia="ar-SA"/>
        </w:rPr>
        <w:t xml:space="preserve">Additionally, this Court is respectfully referred to </w:t>
      </w:r>
      <w:r w:rsidRPr="00335C4B">
        <w:rPr>
          <w:rFonts w:ascii="Times New Roman" w:eastAsia="SimSun" w:hAnsi="Times New Roman"/>
          <w:b/>
          <w:sz w:val="24"/>
          <w:szCs w:val="24"/>
          <w:u w:val="single"/>
          <w:lang w:eastAsia="ar-SA"/>
        </w:rPr>
        <w:t xml:space="preserve">Exhibit </w:t>
      </w:r>
      <w:r>
        <w:rPr>
          <w:rFonts w:ascii="Times New Roman" w:eastAsia="SimSun" w:hAnsi="Times New Roman"/>
          <w:b/>
          <w:sz w:val="24"/>
          <w:szCs w:val="24"/>
          <w:u w:val="single"/>
          <w:lang w:eastAsia="ar-SA"/>
        </w:rPr>
        <w:t>E</w:t>
      </w:r>
      <w:r w:rsidRPr="00335C4B">
        <w:rPr>
          <w:rFonts w:ascii="Times New Roman" w:eastAsia="SimSun" w:hAnsi="Times New Roman"/>
          <w:sz w:val="24"/>
          <w:szCs w:val="24"/>
          <w:lang w:eastAsia="ar-SA"/>
        </w:rPr>
        <w:t xml:space="preserve"> as documentary evidence that on </w:t>
      </w:r>
      <w:r>
        <w:rPr>
          <w:rFonts w:ascii="Times New Roman" w:eastAsia="SimSun" w:hAnsi="Times New Roman"/>
          <w:sz w:val="24"/>
          <w:szCs w:val="24"/>
          <w:lang w:eastAsia="ar-SA"/>
        </w:rPr>
        <w:t>July 14, 2015</w:t>
      </w:r>
      <w:r w:rsidRPr="00335C4B">
        <w:rPr>
          <w:rFonts w:ascii="Times New Roman" w:eastAsia="SimSun" w:hAnsi="Times New Roman"/>
          <w:sz w:val="24"/>
          <w:szCs w:val="24"/>
          <w:lang w:eastAsia="ar-SA"/>
        </w:rPr>
        <w:t xml:space="preserve">, in compliance with RPAPL § 1304, 90-Day Notices in at-least 14-point type, with a list of at least five housing counseling agencies, were served on </w:t>
      </w:r>
      <w:r>
        <w:rPr>
          <w:rFonts w:ascii="Times New Roman" w:eastAsia="SimSun" w:hAnsi="Times New Roman"/>
          <w:sz w:val="24"/>
          <w:szCs w:val="24"/>
          <w:lang w:eastAsia="ar-SA"/>
        </w:rPr>
        <w:t>Mortgagors</w:t>
      </w:r>
      <w:r w:rsidRPr="00335C4B">
        <w:rPr>
          <w:rFonts w:ascii="Times New Roman" w:eastAsia="SimSun" w:hAnsi="Times New Roman"/>
          <w:sz w:val="24"/>
          <w:szCs w:val="24"/>
          <w:lang w:eastAsia="ar-SA"/>
        </w:rPr>
        <w:t xml:space="preserve">, separately via certified mail and also by first class mail. </w:t>
      </w:r>
      <w:r w:rsidRPr="00335C4B">
        <w:rPr>
          <w:rFonts w:ascii="Times New Roman" w:eastAsia="SimSun" w:hAnsi="Times New Roman"/>
          <w:i/>
          <w:sz w:val="24"/>
          <w:szCs w:val="24"/>
          <w:lang w:eastAsia="ar-SA"/>
        </w:rPr>
        <w:t xml:space="preserve">See </w:t>
      </w:r>
      <w:r>
        <w:rPr>
          <w:rFonts w:ascii="Times New Roman" w:eastAsia="SimSun" w:hAnsi="Times New Roman"/>
          <w:sz w:val="24"/>
          <w:szCs w:val="24"/>
          <w:lang w:eastAsia="ar-SA"/>
        </w:rPr>
        <w:t>Burke</w:t>
      </w:r>
      <w:r w:rsidRPr="00335C4B">
        <w:rPr>
          <w:rFonts w:ascii="Times New Roman" w:eastAsia="SimSun" w:hAnsi="Times New Roman"/>
          <w:sz w:val="24"/>
          <w:szCs w:val="24"/>
          <w:lang w:eastAsia="ar-SA"/>
        </w:rPr>
        <w:t xml:space="preserve"> Affidavit ¶ </w:t>
      </w:r>
      <w:r>
        <w:rPr>
          <w:rFonts w:ascii="Times New Roman" w:eastAsia="SimSun" w:hAnsi="Times New Roman"/>
          <w:sz w:val="24"/>
          <w:szCs w:val="24"/>
          <w:lang w:eastAsia="ar-SA"/>
        </w:rPr>
        <w:t xml:space="preserve">8. Moreover, on May 7, 2015, in compliance with RPAPL §1306, the requisite information was filed with the Superintendent of Financial Services within three days after the mailing of the aforementioned 90-Day Notices. </w:t>
      </w:r>
      <w:r>
        <w:rPr>
          <w:rFonts w:ascii="Times New Roman" w:eastAsia="SimSun" w:hAnsi="Times New Roman"/>
          <w:i/>
          <w:sz w:val="24"/>
          <w:szCs w:val="24"/>
          <w:lang w:eastAsia="ar-SA"/>
        </w:rPr>
        <w:t xml:space="preserve">See </w:t>
      </w:r>
      <w:r>
        <w:rPr>
          <w:rFonts w:ascii="Times New Roman" w:eastAsia="SimSun" w:hAnsi="Times New Roman"/>
          <w:b/>
          <w:sz w:val="24"/>
          <w:szCs w:val="24"/>
          <w:u w:val="single"/>
          <w:lang w:eastAsia="ar-SA"/>
        </w:rPr>
        <w:t>Exhibit E</w:t>
      </w:r>
      <w:r>
        <w:rPr>
          <w:rFonts w:ascii="Times New Roman" w:eastAsia="SimSun" w:hAnsi="Times New Roman"/>
          <w:sz w:val="24"/>
          <w:szCs w:val="24"/>
          <w:lang w:eastAsia="ar-SA"/>
        </w:rPr>
        <w:t xml:space="preserve">.  </w:t>
      </w:r>
    </w:p>
    <w:p w:rsidR="00FB1E79" w:rsidRPr="00FB1E79" w:rsidRDefault="00FB1E79" w:rsidP="00FB1E79">
      <w:pPr>
        <w:spacing w:after="0" w:line="480" w:lineRule="auto"/>
        <w:ind w:left="1440"/>
        <w:jc w:val="both"/>
        <w:rPr>
          <w:rFonts w:ascii="Times New Roman" w:hAnsi="Times New Roman"/>
          <w:sz w:val="24"/>
          <w:szCs w:val="24"/>
        </w:rPr>
      </w:pPr>
    </w:p>
    <w:p w:rsidR="00FB1E79" w:rsidRPr="0080170E" w:rsidRDefault="00FB1E79" w:rsidP="00FB1E79">
      <w:pPr>
        <w:spacing w:after="0" w:line="480" w:lineRule="auto"/>
        <w:ind w:left="1440"/>
        <w:jc w:val="both"/>
        <w:rPr>
          <w:rFonts w:ascii="Times New Roman" w:hAnsi="Times New Roman"/>
          <w:sz w:val="24"/>
          <w:szCs w:val="24"/>
        </w:rPr>
      </w:pPr>
      <w:r w:rsidRPr="00335C4B">
        <w:rPr>
          <w:rFonts w:ascii="Times New Roman" w:eastAsia="SimSun" w:hAnsi="Times New Roman"/>
          <w:sz w:val="24"/>
          <w:szCs w:val="24"/>
          <w:lang w:eastAsia="ar-SA"/>
        </w:rPr>
        <w:t xml:space="preserve">Despite the documentary evidence, Defendants have not offered any details or evidence explaining how </w:t>
      </w:r>
      <w:r>
        <w:rPr>
          <w:rFonts w:ascii="Times New Roman" w:eastAsia="SimSun" w:hAnsi="Times New Roman"/>
          <w:sz w:val="24"/>
          <w:szCs w:val="24"/>
          <w:lang w:eastAsia="ar-SA"/>
        </w:rPr>
        <w:t xml:space="preserve">Plaintiff failed to comply with the provisions of RPAPL §1303, §1304 and §1306. </w:t>
      </w:r>
    </w:p>
    <w:p w:rsidR="00FB1E79" w:rsidRDefault="00FB1E79" w:rsidP="00DA67D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Conclusions, hope, unsubstantiated allegations, and assertions are incapable of raising a valid affirmative defense of triable issue of fact. </w:t>
      </w:r>
    </w:p>
    <w:p w:rsidR="00FB1E79" w:rsidRDefault="00FB1E79" w:rsidP="00DA67D6">
      <w:pPr>
        <w:numPr>
          <w:ilvl w:val="1"/>
          <w:numId w:val="7"/>
        </w:numPr>
        <w:spacing w:after="0" w:line="480" w:lineRule="auto"/>
        <w:contextualSpacing/>
        <w:jc w:val="both"/>
        <w:rPr>
          <w:rFonts w:ascii="Times New Roman" w:hAnsi="Times New Roman"/>
          <w:sz w:val="24"/>
          <w:szCs w:val="24"/>
        </w:rPr>
      </w:pPr>
      <w:r>
        <w:rPr>
          <w:rFonts w:ascii="Times New Roman" w:hAnsi="Times New Roman"/>
          <w:sz w:val="24"/>
          <w:szCs w:val="24"/>
        </w:rPr>
        <w:t xml:space="preserve">Defendants’ fifth affirmative defense alleges that Plaintiff’s claims are barred by Plaintiff’s bad faith and because Plaintiff failed to negotiate in good faith with Defendants during the mortgage modification process. These bald and conclusory contentions are untenable. Indeed, it has repeatedly been held that mere conclusions, hope, unsubstantiated allegations, and assertions </w:t>
      </w:r>
      <w:r>
        <w:rPr>
          <w:rFonts w:ascii="Times New Roman" w:hAnsi="Times New Roman"/>
          <w:b/>
          <w:sz w:val="24"/>
          <w:szCs w:val="24"/>
        </w:rPr>
        <w:t xml:space="preserve">are incapable of </w:t>
      </w:r>
      <w:r>
        <w:rPr>
          <w:rFonts w:ascii="Times New Roman" w:hAnsi="Times New Roman"/>
          <w:b/>
          <w:sz w:val="24"/>
          <w:szCs w:val="24"/>
        </w:rPr>
        <w:lastRenderedPageBreak/>
        <w:t>raising a valid affirmative defense or triable issue of fact</w:t>
      </w:r>
      <w:r>
        <w:rPr>
          <w:rFonts w:ascii="Times New Roman" w:hAnsi="Times New Roman"/>
          <w:sz w:val="24"/>
          <w:szCs w:val="24"/>
        </w:rPr>
        <w:t xml:space="preserve">. </w:t>
      </w:r>
      <w:r w:rsidRPr="006E24EB">
        <w:rPr>
          <w:rFonts w:ascii="Times New Roman" w:hAnsi="Times New Roman"/>
          <w:sz w:val="24"/>
          <w:szCs w:val="24"/>
        </w:rPr>
        <w:t>.</w:t>
      </w:r>
      <w:r w:rsidRPr="006E24EB">
        <w:rPr>
          <w:rFonts w:ascii="Times New Roman" w:hAnsi="Times New Roman"/>
          <w:i/>
          <w:sz w:val="24"/>
          <w:szCs w:val="24"/>
        </w:rPr>
        <w:t xml:space="preserve"> Zuckerman v. City of New York</w:t>
      </w:r>
      <w:r w:rsidRPr="006E24EB">
        <w:rPr>
          <w:rFonts w:ascii="Times New Roman" w:hAnsi="Times New Roman"/>
          <w:sz w:val="24"/>
          <w:szCs w:val="24"/>
        </w:rPr>
        <w:t xml:space="preserve">, 49 N.Y.2d 557, 562 (1980); </w:t>
      </w:r>
      <w:r w:rsidRPr="006E24EB">
        <w:rPr>
          <w:rFonts w:ascii="Times New Roman" w:hAnsi="Times New Roman"/>
          <w:i/>
          <w:sz w:val="24"/>
          <w:szCs w:val="24"/>
        </w:rPr>
        <w:t>see New York Higher Educ. Servs. Corp. v. Ortiz</w:t>
      </w:r>
      <w:r w:rsidRPr="006E24EB">
        <w:rPr>
          <w:rFonts w:ascii="Times New Roman" w:hAnsi="Times New Roman"/>
          <w:sz w:val="24"/>
          <w:szCs w:val="24"/>
        </w:rPr>
        <w:t xml:space="preserve">, 104 A.D.2d 684, 685 (3d Dept. 1984); </w:t>
      </w:r>
      <w:r w:rsidRPr="006E24EB">
        <w:rPr>
          <w:rFonts w:ascii="Times New Roman" w:hAnsi="Times New Roman"/>
          <w:i/>
          <w:sz w:val="24"/>
          <w:szCs w:val="24"/>
        </w:rPr>
        <w:t>State Bank of Albany v. McAuliffe</w:t>
      </w:r>
      <w:r w:rsidRPr="006E24EB">
        <w:rPr>
          <w:rFonts w:ascii="Times New Roman" w:hAnsi="Times New Roman"/>
          <w:sz w:val="24"/>
          <w:szCs w:val="24"/>
        </w:rPr>
        <w:t xml:space="preserve">, 97 A.D.2d 607, 607-08 (3d Dept. 1983); </w:t>
      </w:r>
      <w:r w:rsidRPr="006E24EB">
        <w:rPr>
          <w:rFonts w:ascii="Times New Roman" w:hAnsi="Times New Roman"/>
          <w:i/>
          <w:sz w:val="24"/>
          <w:szCs w:val="24"/>
        </w:rPr>
        <w:t>Stern v. Stern</w:t>
      </w:r>
      <w:r w:rsidRPr="006E24EB">
        <w:rPr>
          <w:rFonts w:ascii="Times New Roman" w:hAnsi="Times New Roman"/>
          <w:sz w:val="24"/>
          <w:szCs w:val="24"/>
        </w:rPr>
        <w:t xml:space="preserve">, 87 A.D.2d 887, 887 (2d Dept. 1982).  Accordingly, Defendant’s </w:t>
      </w:r>
      <w:r>
        <w:rPr>
          <w:rFonts w:ascii="Times New Roman" w:hAnsi="Times New Roman"/>
          <w:sz w:val="24"/>
          <w:szCs w:val="24"/>
        </w:rPr>
        <w:t xml:space="preserve">fifth </w:t>
      </w:r>
      <w:r w:rsidRPr="006E24EB">
        <w:rPr>
          <w:rFonts w:ascii="Times New Roman" w:hAnsi="Times New Roman"/>
          <w:sz w:val="24"/>
          <w:szCs w:val="24"/>
        </w:rPr>
        <w:t xml:space="preserve">affirmative defense should be disregarded and stricken in its entirety. </w:t>
      </w:r>
    </w:p>
    <w:p w:rsidR="00FB1E79" w:rsidRDefault="00FF588C" w:rsidP="00DA67D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Plaintiff filed the Summons and Complaint, Notice of Pendency, and CPLR 3012-B Certificate of Merit in the Nassau County Clerk’s Office. </w:t>
      </w:r>
    </w:p>
    <w:p w:rsidR="00FF588C" w:rsidRDefault="00FF588C" w:rsidP="00DA67D6">
      <w:pPr>
        <w:numPr>
          <w:ilvl w:val="1"/>
          <w:numId w:val="7"/>
        </w:numPr>
        <w:spacing w:after="0" w:line="480" w:lineRule="auto"/>
        <w:contextualSpacing/>
        <w:jc w:val="both"/>
        <w:rPr>
          <w:rFonts w:ascii="Times New Roman" w:hAnsi="Times New Roman"/>
          <w:sz w:val="24"/>
          <w:szCs w:val="24"/>
        </w:rPr>
      </w:pPr>
      <w:r>
        <w:rPr>
          <w:rFonts w:ascii="Times New Roman" w:hAnsi="Times New Roman"/>
          <w:sz w:val="24"/>
          <w:szCs w:val="24"/>
        </w:rPr>
        <w:t>Defendants’ sixth affirmative defense alleges Plaintiff’s claims and the relief they seek are barred since Plaintiff by and through its attorneys failed to verify the accuracy of the facts that form the basis of the complaint pursuant to statute and administrative order. This contention</w:t>
      </w:r>
      <w:r w:rsidRPr="00335C4B">
        <w:rPr>
          <w:rFonts w:ascii="Times New Roman" w:hAnsi="Times New Roman"/>
          <w:sz w:val="24"/>
          <w:szCs w:val="24"/>
        </w:rPr>
        <w:t xml:space="preserve"> </w:t>
      </w:r>
      <w:r>
        <w:rPr>
          <w:rFonts w:ascii="Times New Roman" w:hAnsi="Times New Roman"/>
          <w:sz w:val="24"/>
          <w:szCs w:val="24"/>
        </w:rPr>
        <w:t>is</w:t>
      </w:r>
      <w:r w:rsidRPr="00335C4B">
        <w:rPr>
          <w:rFonts w:ascii="Times New Roman" w:hAnsi="Times New Roman"/>
          <w:sz w:val="24"/>
          <w:szCs w:val="24"/>
        </w:rPr>
        <w:t xml:space="preserve"> completely without merit and contradicted by the documentary evidence.</w:t>
      </w:r>
    </w:p>
    <w:p w:rsidR="00FF588C" w:rsidRDefault="00FF588C" w:rsidP="00FF588C">
      <w:pPr>
        <w:spacing w:after="0" w:line="480" w:lineRule="auto"/>
        <w:ind w:left="1440"/>
        <w:contextualSpacing/>
        <w:jc w:val="both"/>
        <w:rPr>
          <w:rFonts w:ascii="Times New Roman" w:hAnsi="Times New Roman"/>
          <w:sz w:val="24"/>
          <w:szCs w:val="24"/>
        </w:rPr>
      </w:pPr>
    </w:p>
    <w:p w:rsidR="00FF588C" w:rsidRPr="00FF588C" w:rsidRDefault="00FF588C" w:rsidP="00FF588C">
      <w:pPr>
        <w:spacing w:after="0" w:line="480" w:lineRule="auto"/>
        <w:ind w:left="1440"/>
        <w:contextualSpacing/>
        <w:jc w:val="both"/>
        <w:rPr>
          <w:rFonts w:ascii="Times New Roman" w:hAnsi="Times New Roman"/>
          <w:sz w:val="24"/>
          <w:szCs w:val="24"/>
        </w:rPr>
      </w:pPr>
      <w:r w:rsidRPr="00FF588C">
        <w:rPr>
          <w:rFonts w:ascii="Times New Roman" w:hAnsi="Times New Roman"/>
          <w:sz w:val="24"/>
          <w:szCs w:val="24"/>
        </w:rPr>
        <w:t xml:space="preserve">As demonstrated hereinabove, on May 5, 2016, Plaintiff filed the Summons and Complaint, Notice of Pendency, and CPLR 3012-B Certificate of Merit in the Nassau County Clerk’s Office. </w:t>
      </w:r>
      <w:r w:rsidRPr="00FF588C">
        <w:rPr>
          <w:rFonts w:ascii="Times New Roman" w:hAnsi="Times New Roman"/>
          <w:i/>
          <w:sz w:val="24"/>
          <w:szCs w:val="24"/>
        </w:rPr>
        <w:t xml:space="preserve">See </w:t>
      </w:r>
      <w:r w:rsidRPr="00FF588C">
        <w:rPr>
          <w:rFonts w:ascii="Times New Roman" w:hAnsi="Times New Roman"/>
          <w:b/>
          <w:sz w:val="24"/>
          <w:szCs w:val="24"/>
          <w:u w:val="single"/>
        </w:rPr>
        <w:t>Exhibit F</w:t>
      </w:r>
      <w:r w:rsidRPr="00FF588C">
        <w:rPr>
          <w:rFonts w:ascii="Times New Roman" w:hAnsi="Times New Roman"/>
          <w:sz w:val="24"/>
          <w:szCs w:val="24"/>
        </w:rPr>
        <w:t xml:space="preserve">. As such, any allegations to the contrary are completely without merit and should be stricken by this Court. </w:t>
      </w:r>
    </w:p>
    <w:p w:rsidR="00FF588C" w:rsidRDefault="00D76FA3" w:rsidP="00DA67D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Plaintiff had established Standing as the holder of the note and mortgage. </w:t>
      </w:r>
    </w:p>
    <w:p w:rsidR="00D76FA3" w:rsidRDefault="00D76FA3" w:rsidP="00DA67D6">
      <w:pPr>
        <w:numPr>
          <w:ilvl w:val="1"/>
          <w:numId w:val="7"/>
        </w:numPr>
        <w:spacing w:after="0" w:line="480" w:lineRule="auto"/>
        <w:contextualSpacing/>
        <w:jc w:val="both"/>
        <w:rPr>
          <w:rFonts w:ascii="Times New Roman" w:hAnsi="Times New Roman"/>
          <w:sz w:val="24"/>
          <w:szCs w:val="24"/>
        </w:rPr>
      </w:pPr>
      <w:r w:rsidRPr="00E35379">
        <w:rPr>
          <w:rFonts w:ascii="Times New Roman" w:hAnsi="Times New Roman"/>
          <w:sz w:val="24"/>
          <w:szCs w:val="24"/>
        </w:rPr>
        <w:t xml:space="preserve">Defendants’ seventh affirmative defense alleges that the entity seeking to enforce the note and security instrument has no authority to act as an agent for the entity that is the person entitled to enforce the note. Defendants’ eighth affirmative defense alleges Plaintiff has no standing to enforce this action as Plaintiff has no </w:t>
      </w:r>
      <w:r w:rsidRPr="00E35379">
        <w:rPr>
          <w:rFonts w:ascii="Times New Roman" w:hAnsi="Times New Roman"/>
          <w:sz w:val="24"/>
          <w:szCs w:val="24"/>
        </w:rPr>
        <w:lastRenderedPageBreak/>
        <w:t xml:space="preserve">interest in the underlying indebtedness. </w:t>
      </w:r>
      <w:r>
        <w:rPr>
          <w:rFonts w:ascii="Times New Roman" w:hAnsi="Times New Roman"/>
          <w:sz w:val="24"/>
          <w:szCs w:val="24"/>
        </w:rPr>
        <w:t xml:space="preserve">These </w:t>
      </w:r>
      <w:r w:rsidRPr="00E35379">
        <w:rPr>
          <w:rFonts w:ascii="Times New Roman" w:hAnsi="Times New Roman"/>
          <w:sz w:val="24"/>
          <w:szCs w:val="24"/>
        </w:rPr>
        <w:t>defense</w:t>
      </w:r>
      <w:r>
        <w:rPr>
          <w:rFonts w:ascii="Times New Roman" w:hAnsi="Times New Roman"/>
          <w:sz w:val="24"/>
          <w:szCs w:val="24"/>
        </w:rPr>
        <w:t>s</w:t>
      </w:r>
      <w:r w:rsidRPr="00E35379">
        <w:rPr>
          <w:rFonts w:ascii="Times New Roman" w:hAnsi="Times New Roman"/>
          <w:sz w:val="24"/>
          <w:szCs w:val="24"/>
        </w:rPr>
        <w:t xml:space="preserve"> </w:t>
      </w:r>
      <w:r>
        <w:rPr>
          <w:rFonts w:ascii="Times New Roman" w:hAnsi="Times New Roman"/>
          <w:sz w:val="24"/>
          <w:szCs w:val="24"/>
        </w:rPr>
        <w:t xml:space="preserve">are </w:t>
      </w:r>
      <w:r w:rsidRPr="00E35379">
        <w:rPr>
          <w:rFonts w:ascii="Times New Roman" w:hAnsi="Times New Roman"/>
          <w:sz w:val="24"/>
          <w:szCs w:val="24"/>
        </w:rPr>
        <w:t xml:space="preserve">completely without merit. </w:t>
      </w:r>
    </w:p>
    <w:p w:rsidR="00D76FA3" w:rsidRDefault="00D76FA3" w:rsidP="00D76FA3">
      <w:pPr>
        <w:spacing w:after="0" w:line="480" w:lineRule="auto"/>
        <w:ind w:left="1440"/>
        <w:contextualSpacing/>
        <w:jc w:val="both"/>
        <w:rPr>
          <w:rFonts w:ascii="Times New Roman" w:hAnsi="Times New Roman"/>
          <w:sz w:val="24"/>
          <w:szCs w:val="24"/>
        </w:rPr>
      </w:pPr>
    </w:p>
    <w:p w:rsidR="00D76FA3" w:rsidRDefault="00D76FA3" w:rsidP="00D76FA3">
      <w:pPr>
        <w:spacing w:after="0" w:line="480" w:lineRule="auto"/>
        <w:ind w:left="1440"/>
        <w:contextualSpacing/>
        <w:jc w:val="both"/>
        <w:rPr>
          <w:rFonts w:ascii="Times New Roman" w:hAnsi="Times New Roman"/>
          <w:sz w:val="24"/>
          <w:szCs w:val="24"/>
        </w:rPr>
      </w:pPr>
      <w:r w:rsidRPr="00D76FA3">
        <w:rPr>
          <w:rFonts w:ascii="Times New Roman" w:hAnsi="Times New Roman"/>
          <w:sz w:val="24"/>
          <w:szCs w:val="24"/>
        </w:rPr>
        <w:t xml:space="preserve">It is well settled that to commence a mortgage foreclosure action, the Plaintiff must have either a legal or equitable interest in the mortgage. </w:t>
      </w:r>
      <w:r w:rsidRPr="00D76FA3">
        <w:rPr>
          <w:rFonts w:ascii="Times New Roman" w:hAnsi="Times New Roman"/>
          <w:i/>
          <w:sz w:val="24"/>
          <w:szCs w:val="24"/>
        </w:rPr>
        <w:t>Bank of New York v. Silverberg</w:t>
      </w:r>
      <w:r w:rsidRPr="00D76FA3">
        <w:rPr>
          <w:rFonts w:ascii="Times New Roman" w:hAnsi="Times New Roman"/>
          <w:sz w:val="24"/>
          <w:szCs w:val="24"/>
        </w:rPr>
        <w:t xml:space="preserve">, 86 A.D.3d 274, 279 (2d Dept. 2011); </w:t>
      </w:r>
      <w:r w:rsidRPr="00D76FA3">
        <w:rPr>
          <w:rFonts w:ascii="Times New Roman" w:hAnsi="Times New Roman"/>
          <w:i/>
          <w:sz w:val="24"/>
          <w:szCs w:val="24"/>
        </w:rPr>
        <w:t>Citimortgage, Inc. v. Rosenthal</w:t>
      </w:r>
      <w:r w:rsidRPr="00D76FA3">
        <w:rPr>
          <w:rFonts w:ascii="Times New Roman" w:hAnsi="Times New Roman"/>
          <w:sz w:val="24"/>
          <w:szCs w:val="24"/>
        </w:rPr>
        <w:t xml:space="preserve">, 88 A.D.3d 759, 761 (2d Dept. 2011). </w:t>
      </w:r>
    </w:p>
    <w:p w:rsidR="00D76FA3" w:rsidRDefault="00D76FA3" w:rsidP="00D76FA3">
      <w:pPr>
        <w:spacing w:after="0" w:line="480" w:lineRule="auto"/>
        <w:ind w:left="1440" w:firstLine="720"/>
        <w:contextualSpacing/>
        <w:jc w:val="both"/>
        <w:rPr>
          <w:rFonts w:ascii="Times New Roman" w:hAnsi="Times New Roman"/>
          <w:sz w:val="24"/>
          <w:szCs w:val="24"/>
        </w:rPr>
      </w:pPr>
    </w:p>
    <w:p w:rsidR="00D76FA3" w:rsidRPr="00FF703C" w:rsidRDefault="00D76FA3" w:rsidP="00D76FA3">
      <w:pPr>
        <w:spacing w:after="0" w:line="480" w:lineRule="auto"/>
        <w:ind w:left="1440"/>
        <w:contextualSpacing/>
        <w:jc w:val="both"/>
        <w:rPr>
          <w:rFonts w:ascii="Times New Roman" w:hAnsi="Times New Roman"/>
          <w:sz w:val="24"/>
          <w:szCs w:val="24"/>
        </w:rPr>
      </w:pPr>
      <w:r w:rsidRPr="004575B6">
        <w:rPr>
          <w:rFonts w:ascii="Times New Roman" w:hAnsi="Times New Roman"/>
          <w:sz w:val="24"/>
          <w:szCs w:val="24"/>
        </w:rPr>
        <w:t>The Court of Appeals</w:t>
      </w:r>
      <w:r>
        <w:rPr>
          <w:rFonts w:ascii="Times New Roman" w:hAnsi="Times New Roman"/>
          <w:sz w:val="24"/>
          <w:szCs w:val="24"/>
        </w:rPr>
        <w:t>’</w:t>
      </w:r>
      <w:r w:rsidRPr="004575B6">
        <w:rPr>
          <w:rFonts w:ascii="Times New Roman" w:hAnsi="Times New Roman"/>
          <w:sz w:val="24"/>
          <w:szCs w:val="24"/>
        </w:rPr>
        <w:t xml:space="preserve"> holding in </w:t>
      </w:r>
      <w:r w:rsidRPr="004575B6">
        <w:rPr>
          <w:rFonts w:ascii="Times New Roman" w:hAnsi="Times New Roman"/>
          <w:i/>
          <w:sz w:val="24"/>
          <w:szCs w:val="24"/>
        </w:rPr>
        <w:t>Aurora Loan Services, LLC v Taylor</w:t>
      </w:r>
      <w:r w:rsidRPr="004575B6">
        <w:rPr>
          <w:rFonts w:ascii="Times New Roman" w:hAnsi="Times New Roman"/>
          <w:sz w:val="24"/>
          <w:szCs w:val="24"/>
        </w:rPr>
        <w:t xml:space="preserve">, 25 N.Y.3d 355, 361 (2015), confirms that physical delivery of the note prior to commencement of the foreclosure action is sufficient to transfer the obligation and that the mortgage passes with the debt as an inseparable incident. </w:t>
      </w:r>
      <w:r w:rsidRPr="00FF703C">
        <w:rPr>
          <w:rFonts w:ascii="Times New Roman" w:hAnsi="Times New Roman"/>
          <w:sz w:val="24"/>
          <w:szCs w:val="24"/>
        </w:rPr>
        <w:t xml:space="preserve">In the case at bar, Plaintiff received physical possession of the Note indorsed in blank through two separate allonges firmly affixed thereto on </w:t>
      </w:r>
      <w:r>
        <w:rPr>
          <w:rFonts w:ascii="Times New Roman" w:hAnsi="Times New Roman"/>
          <w:sz w:val="24"/>
          <w:szCs w:val="24"/>
        </w:rPr>
        <w:t>December 11, 2013</w:t>
      </w:r>
      <w:r w:rsidRPr="00FF703C">
        <w:rPr>
          <w:rFonts w:ascii="Times New Roman" w:hAnsi="Times New Roman"/>
          <w:sz w:val="24"/>
          <w:szCs w:val="24"/>
        </w:rPr>
        <w:t xml:space="preserve">- nearly </w:t>
      </w:r>
      <w:r>
        <w:rPr>
          <w:rFonts w:ascii="Times New Roman" w:hAnsi="Times New Roman"/>
          <w:sz w:val="24"/>
          <w:szCs w:val="24"/>
        </w:rPr>
        <w:t>three</w:t>
      </w:r>
      <w:r w:rsidRPr="00FF703C">
        <w:rPr>
          <w:rFonts w:ascii="Times New Roman" w:hAnsi="Times New Roman"/>
          <w:sz w:val="24"/>
          <w:szCs w:val="24"/>
        </w:rPr>
        <w:t xml:space="preserve"> year</w:t>
      </w:r>
      <w:r>
        <w:rPr>
          <w:rFonts w:ascii="Times New Roman" w:hAnsi="Times New Roman"/>
          <w:sz w:val="24"/>
          <w:szCs w:val="24"/>
        </w:rPr>
        <w:t>s</w:t>
      </w:r>
      <w:r w:rsidRPr="00FF703C">
        <w:rPr>
          <w:rFonts w:ascii="Times New Roman" w:hAnsi="Times New Roman"/>
          <w:sz w:val="24"/>
          <w:szCs w:val="24"/>
        </w:rPr>
        <w:t xml:space="preserve"> prior to commencement of this action. </w:t>
      </w:r>
      <w:r w:rsidRPr="00FF703C">
        <w:rPr>
          <w:rFonts w:ascii="Times New Roman" w:hAnsi="Times New Roman"/>
          <w:i/>
          <w:sz w:val="24"/>
          <w:szCs w:val="24"/>
        </w:rPr>
        <w:t xml:space="preserve">See </w:t>
      </w:r>
      <w:r>
        <w:rPr>
          <w:rFonts w:ascii="Times New Roman" w:eastAsia="SimSun" w:hAnsi="Times New Roman"/>
          <w:i/>
          <w:sz w:val="24"/>
          <w:szCs w:val="24"/>
          <w:lang w:eastAsia="ar-SA"/>
        </w:rPr>
        <w:t>Burke</w:t>
      </w:r>
      <w:r w:rsidRPr="00FF703C">
        <w:rPr>
          <w:rFonts w:ascii="Times New Roman" w:eastAsia="SimSun" w:hAnsi="Times New Roman"/>
          <w:i/>
          <w:sz w:val="24"/>
          <w:szCs w:val="24"/>
          <w:lang w:eastAsia="ar-SA"/>
        </w:rPr>
        <w:t xml:space="preserve"> Affidavit ¶ </w:t>
      </w:r>
      <w:r>
        <w:rPr>
          <w:rFonts w:ascii="Times New Roman" w:eastAsia="SimSun" w:hAnsi="Times New Roman"/>
          <w:i/>
          <w:sz w:val="24"/>
          <w:szCs w:val="24"/>
          <w:lang w:eastAsia="ar-SA"/>
        </w:rPr>
        <w:t>9</w:t>
      </w:r>
      <w:r w:rsidRPr="00A02509">
        <w:rPr>
          <w:rFonts w:ascii="Times New Roman" w:eastAsia="SimSun" w:hAnsi="Times New Roman"/>
          <w:sz w:val="24"/>
          <w:szCs w:val="24"/>
          <w:lang w:eastAsia="ar-SA"/>
        </w:rPr>
        <w:t xml:space="preserve">. </w:t>
      </w:r>
    </w:p>
    <w:p w:rsidR="00D76FA3" w:rsidRDefault="00D76FA3" w:rsidP="00D76FA3">
      <w:pPr>
        <w:spacing w:after="0" w:line="480" w:lineRule="auto"/>
        <w:ind w:left="720"/>
        <w:jc w:val="both"/>
        <w:rPr>
          <w:rFonts w:ascii="Times New Roman" w:hAnsi="Times New Roman"/>
          <w:sz w:val="24"/>
          <w:szCs w:val="24"/>
        </w:rPr>
      </w:pPr>
    </w:p>
    <w:p w:rsidR="00D76FA3" w:rsidRPr="00AD28E8" w:rsidRDefault="00D76FA3" w:rsidP="00D76FA3">
      <w:pPr>
        <w:spacing w:after="0" w:line="480" w:lineRule="auto"/>
        <w:ind w:left="1440"/>
        <w:jc w:val="both"/>
        <w:rPr>
          <w:rFonts w:ascii="Times New Roman" w:hAnsi="Times New Roman"/>
          <w:sz w:val="24"/>
          <w:szCs w:val="24"/>
        </w:rPr>
      </w:pPr>
      <w:r>
        <w:rPr>
          <w:rFonts w:ascii="Times New Roman" w:hAnsi="Times New Roman"/>
          <w:sz w:val="24"/>
          <w:szCs w:val="24"/>
        </w:rPr>
        <w:t>Plaintiff’s</w:t>
      </w:r>
      <w:r w:rsidRPr="009E50F6">
        <w:rPr>
          <w:rFonts w:ascii="Times New Roman" w:hAnsi="Times New Roman"/>
          <w:sz w:val="24"/>
          <w:szCs w:val="24"/>
        </w:rPr>
        <w:t xml:space="preserve"> standing is </w:t>
      </w:r>
      <w:r>
        <w:rPr>
          <w:rFonts w:ascii="Times New Roman" w:hAnsi="Times New Roman"/>
          <w:sz w:val="24"/>
          <w:szCs w:val="24"/>
        </w:rPr>
        <w:t xml:space="preserve">also made clear </w:t>
      </w:r>
      <w:r w:rsidRPr="009E50F6">
        <w:rPr>
          <w:rFonts w:ascii="Times New Roman" w:hAnsi="Times New Roman"/>
          <w:sz w:val="24"/>
          <w:szCs w:val="24"/>
        </w:rPr>
        <w:t>by its attachment of the note and allonges indorsing the note in blank, the mortgage, and the mortgage assignment to the summons and complaint at the time the action was commenced. (</w:t>
      </w:r>
      <w:r w:rsidRPr="009E50F6">
        <w:rPr>
          <w:rFonts w:ascii="Times New Roman" w:hAnsi="Times New Roman"/>
          <w:i/>
          <w:sz w:val="24"/>
          <w:szCs w:val="24"/>
        </w:rPr>
        <w:t>See</w:t>
      </w:r>
      <w:r w:rsidRPr="009E50F6">
        <w:rPr>
          <w:rFonts w:ascii="Times New Roman" w:hAnsi="Times New Roman"/>
          <w:sz w:val="24"/>
          <w:szCs w:val="24"/>
        </w:rPr>
        <w:t xml:space="preserve"> </w:t>
      </w:r>
      <w:r w:rsidRPr="009E50F6">
        <w:rPr>
          <w:rFonts w:ascii="Times New Roman" w:hAnsi="Times New Roman"/>
          <w:b/>
          <w:sz w:val="24"/>
          <w:szCs w:val="24"/>
          <w:u w:val="single"/>
        </w:rPr>
        <w:t xml:space="preserve">Exhibit </w:t>
      </w:r>
      <w:r>
        <w:rPr>
          <w:rFonts w:ascii="Times New Roman" w:hAnsi="Times New Roman"/>
          <w:b/>
          <w:sz w:val="24"/>
          <w:szCs w:val="24"/>
          <w:u w:val="single"/>
        </w:rPr>
        <w:t>F</w:t>
      </w:r>
      <w:r w:rsidRPr="00FF703C">
        <w:rPr>
          <w:rFonts w:ascii="Times New Roman" w:hAnsi="Times New Roman"/>
          <w:b/>
          <w:sz w:val="24"/>
          <w:szCs w:val="24"/>
        </w:rPr>
        <w:t>)</w:t>
      </w:r>
      <w:r w:rsidRPr="00FF703C">
        <w:rPr>
          <w:rFonts w:ascii="Times New Roman" w:hAnsi="Times New Roman"/>
          <w:sz w:val="24"/>
          <w:szCs w:val="24"/>
        </w:rPr>
        <w:t>.</w:t>
      </w:r>
      <w:r>
        <w:rPr>
          <w:rFonts w:ascii="Times New Roman" w:hAnsi="Times New Roman"/>
          <w:sz w:val="24"/>
          <w:szCs w:val="24"/>
        </w:rPr>
        <w:t xml:space="preserve"> </w:t>
      </w:r>
      <w:r w:rsidRPr="00DD6E54">
        <w:rPr>
          <w:rFonts w:ascii="Times New Roman" w:hAnsi="Times New Roman"/>
          <w:sz w:val="24"/>
          <w:szCs w:val="24"/>
        </w:rPr>
        <w:t xml:space="preserve">In </w:t>
      </w:r>
      <w:r w:rsidRPr="00DD6E54">
        <w:rPr>
          <w:rFonts w:ascii="Times New Roman" w:hAnsi="Times New Roman"/>
          <w:i/>
          <w:sz w:val="24"/>
          <w:szCs w:val="24"/>
        </w:rPr>
        <w:t>JPMorgan Chase Bank, N.A. v Roseman</w:t>
      </w:r>
      <w:r w:rsidRPr="00DD6E54">
        <w:rPr>
          <w:rFonts w:ascii="Times New Roman" w:hAnsi="Times New Roman"/>
          <w:sz w:val="24"/>
          <w:szCs w:val="24"/>
        </w:rPr>
        <w:t xml:space="preserve">, 137 A.D.3d 1222, 1223 (2d Dept. 2016), the borrower defendants sought dismissal of a mortgagee’s complaint, alleging, </w:t>
      </w:r>
      <w:r w:rsidRPr="00DD6E54">
        <w:rPr>
          <w:rFonts w:ascii="Times New Roman" w:hAnsi="Times New Roman"/>
          <w:i/>
          <w:sz w:val="24"/>
          <w:szCs w:val="24"/>
        </w:rPr>
        <w:t>inter alia</w:t>
      </w:r>
      <w:r w:rsidRPr="00DD6E54">
        <w:rPr>
          <w:rFonts w:ascii="Times New Roman" w:hAnsi="Times New Roman"/>
          <w:sz w:val="24"/>
          <w:szCs w:val="24"/>
        </w:rPr>
        <w:t xml:space="preserve">, that the plaintiff lacked standing to commence the action. The lower court denied the defendants’ motion and they appealed. </w:t>
      </w:r>
      <w:r w:rsidRPr="00DD6E54">
        <w:rPr>
          <w:rFonts w:ascii="Times New Roman" w:hAnsi="Times New Roman"/>
          <w:i/>
          <w:sz w:val="24"/>
          <w:szCs w:val="24"/>
        </w:rPr>
        <w:t>Id</w:t>
      </w:r>
      <w:r w:rsidRPr="00DD6E54">
        <w:rPr>
          <w:rFonts w:ascii="Times New Roman" w:hAnsi="Times New Roman"/>
          <w:sz w:val="24"/>
          <w:szCs w:val="24"/>
        </w:rPr>
        <w:t xml:space="preserve">. The Second </w:t>
      </w:r>
      <w:r w:rsidRPr="00DD6E54">
        <w:rPr>
          <w:rFonts w:ascii="Times New Roman" w:hAnsi="Times New Roman"/>
          <w:sz w:val="24"/>
          <w:szCs w:val="24"/>
        </w:rPr>
        <w:lastRenderedPageBreak/>
        <w:t>Department held, in pertinent part that “</w:t>
      </w:r>
      <w:r w:rsidRPr="00DD6E54">
        <w:rPr>
          <w:rFonts w:ascii="Times New Roman" w:hAnsi="Times New Roman"/>
          <w:color w:val="212121"/>
          <w:sz w:val="24"/>
          <w:szCs w:val="24"/>
        </w:rPr>
        <w:t xml:space="preserve">a copy of the note was annexed to the complaint, establishing prima facie that the plaintiff had standing.” </w:t>
      </w:r>
      <w:r w:rsidRPr="00DD6E54">
        <w:rPr>
          <w:rFonts w:ascii="Times New Roman" w:hAnsi="Times New Roman"/>
          <w:i/>
          <w:color w:val="212121"/>
          <w:sz w:val="24"/>
          <w:szCs w:val="24"/>
        </w:rPr>
        <w:t>Id</w:t>
      </w:r>
      <w:r w:rsidRPr="00DD6E54">
        <w:rPr>
          <w:rFonts w:ascii="Times New Roman" w:hAnsi="Times New Roman"/>
          <w:color w:val="212121"/>
          <w:sz w:val="24"/>
          <w:szCs w:val="24"/>
        </w:rPr>
        <w:t xml:space="preserve">. at 1223. </w:t>
      </w:r>
    </w:p>
    <w:p w:rsidR="00D76FA3" w:rsidRPr="00D76FA3" w:rsidRDefault="00D76FA3" w:rsidP="00D76FA3">
      <w:pPr>
        <w:spacing w:after="0" w:line="480" w:lineRule="auto"/>
        <w:ind w:left="720"/>
        <w:jc w:val="both"/>
        <w:rPr>
          <w:rFonts w:ascii="Times New Roman" w:hAnsi="Times New Roman"/>
          <w:sz w:val="24"/>
          <w:szCs w:val="24"/>
        </w:rPr>
      </w:pPr>
    </w:p>
    <w:p w:rsidR="00D76FA3" w:rsidRPr="00DD6E54" w:rsidRDefault="00D76FA3" w:rsidP="00D76FA3">
      <w:pPr>
        <w:spacing w:after="0" w:line="480" w:lineRule="auto"/>
        <w:ind w:left="1440"/>
        <w:jc w:val="both"/>
        <w:rPr>
          <w:rFonts w:ascii="Times New Roman" w:hAnsi="Times New Roman"/>
          <w:sz w:val="24"/>
          <w:szCs w:val="24"/>
        </w:rPr>
      </w:pPr>
      <w:r w:rsidRPr="00DD6E54">
        <w:rPr>
          <w:rFonts w:ascii="Times New Roman" w:hAnsi="Times New Roman"/>
          <w:color w:val="212121"/>
          <w:sz w:val="24"/>
          <w:szCs w:val="24"/>
        </w:rPr>
        <w:t xml:space="preserve">Similarly, in </w:t>
      </w:r>
      <w:r w:rsidRPr="00DD6E54">
        <w:rPr>
          <w:rFonts w:ascii="Times New Roman" w:hAnsi="Times New Roman"/>
          <w:i/>
          <w:sz w:val="24"/>
          <w:szCs w:val="24"/>
        </w:rPr>
        <w:t>Deutsche Bank Nat. Trust Co. v Leigh</w:t>
      </w:r>
      <w:r w:rsidRPr="00DD6E54">
        <w:rPr>
          <w:rFonts w:ascii="Times New Roman" w:hAnsi="Times New Roman"/>
          <w:sz w:val="24"/>
          <w:szCs w:val="24"/>
        </w:rPr>
        <w:t xml:space="preserve">, 137 A.D.3d 841, 842 (2d Dept. 2016), the Second Department held that “the plaintiff established its standing as the holder of the note and mortgage by demonstrating that the note was in its possession and the mortgage had been assigned to it prior to the commencement of the action, as evidenced by its attachment of the endorsed note, the mortgage, and the mortgage assignment to the summons and complaint at the time the action was commenced.” </w:t>
      </w:r>
    </w:p>
    <w:p w:rsidR="00D76FA3" w:rsidRDefault="00D76FA3" w:rsidP="00D76FA3">
      <w:pPr>
        <w:spacing w:after="0" w:line="480" w:lineRule="auto"/>
        <w:ind w:left="1440"/>
        <w:jc w:val="both"/>
        <w:rPr>
          <w:rFonts w:ascii="Times New Roman" w:hAnsi="Times New Roman"/>
          <w:sz w:val="24"/>
          <w:szCs w:val="24"/>
        </w:rPr>
      </w:pPr>
    </w:p>
    <w:p w:rsidR="00D76FA3" w:rsidRDefault="00D76FA3" w:rsidP="00D76FA3">
      <w:pPr>
        <w:spacing w:after="0" w:line="480" w:lineRule="auto"/>
        <w:ind w:left="1440"/>
        <w:jc w:val="both"/>
        <w:rPr>
          <w:rFonts w:ascii="Times New Roman" w:hAnsi="Times New Roman"/>
          <w:sz w:val="24"/>
          <w:szCs w:val="24"/>
        </w:rPr>
      </w:pPr>
      <w:r w:rsidRPr="009E50F6">
        <w:rPr>
          <w:rFonts w:ascii="Times New Roman" w:hAnsi="Times New Roman"/>
          <w:sz w:val="24"/>
          <w:szCs w:val="24"/>
        </w:rPr>
        <w:t xml:space="preserve">Here, like in </w:t>
      </w:r>
      <w:r w:rsidRPr="009E50F6">
        <w:rPr>
          <w:rFonts w:ascii="Times New Roman" w:hAnsi="Times New Roman"/>
          <w:i/>
          <w:sz w:val="24"/>
          <w:szCs w:val="24"/>
        </w:rPr>
        <w:t>Roseman</w:t>
      </w:r>
      <w:r w:rsidRPr="009E50F6">
        <w:rPr>
          <w:rFonts w:ascii="Times New Roman" w:hAnsi="Times New Roman"/>
          <w:sz w:val="24"/>
          <w:szCs w:val="24"/>
        </w:rPr>
        <w:t xml:space="preserve"> and </w:t>
      </w:r>
      <w:r w:rsidRPr="009E50F6">
        <w:rPr>
          <w:rFonts w:ascii="Times New Roman" w:hAnsi="Times New Roman"/>
          <w:i/>
          <w:sz w:val="24"/>
          <w:szCs w:val="24"/>
        </w:rPr>
        <w:t>Leigh</w:t>
      </w:r>
      <w:r w:rsidRPr="009E50F6">
        <w:rPr>
          <w:rFonts w:ascii="Times New Roman" w:hAnsi="Times New Roman"/>
          <w:sz w:val="24"/>
          <w:szCs w:val="24"/>
        </w:rPr>
        <w:t xml:space="preserve">, </w:t>
      </w:r>
      <w:r>
        <w:rPr>
          <w:rFonts w:ascii="Times New Roman" w:hAnsi="Times New Roman"/>
          <w:sz w:val="24"/>
          <w:szCs w:val="24"/>
        </w:rPr>
        <w:t>Plaintiff’s</w:t>
      </w:r>
      <w:r w:rsidRPr="009E50F6">
        <w:rPr>
          <w:rFonts w:ascii="Times New Roman" w:hAnsi="Times New Roman"/>
          <w:sz w:val="24"/>
          <w:szCs w:val="24"/>
        </w:rPr>
        <w:t xml:space="preserve"> standing is evidenced by its attachment of the note </w:t>
      </w:r>
      <w:r>
        <w:rPr>
          <w:rFonts w:ascii="Times New Roman" w:hAnsi="Times New Roman"/>
          <w:sz w:val="24"/>
          <w:szCs w:val="24"/>
        </w:rPr>
        <w:t>with</w:t>
      </w:r>
      <w:r w:rsidRPr="009E50F6">
        <w:rPr>
          <w:rFonts w:ascii="Times New Roman" w:hAnsi="Times New Roman"/>
          <w:sz w:val="24"/>
          <w:szCs w:val="24"/>
        </w:rPr>
        <w:t xml:space="preserve"> </w:t>
      </w:r>
      <w:r>
        <w:rPr>
          <w:rFonts w:ascii="Times New Roman" w:hAnsi="Times New Roman"/>
          <w:sz w:val="24"/>
          <w:szCs w:val="24"/>
        </w:rPr>
        <w:t>the indorsement of</w:t>
      </w:r>
      <w:r w:rsidRPr="009E50F6">
        <w:rPr>
          <w:rFonts w:ascii="Times New Roman" w:hAnsi="Times New Roman"/>
          <w:sz w:val="24"/>
          <w:szCs w:val="24"/>
        </w:rPr>
        <w:t xml:space="preserve"> the note in blank, the mortgage, and the mortgage assignment to the summons and complaint at the time the action was commenced. (</w:t>
      </w:r>
      <w:r w:rsidRPr="009E50F6">
        <w:rPr>
          <w:rFonts w:ascii="Times New Roman" w:hAnsi="Times New Roman"/>
          <w:i/>
          <w:sz w:val="24"/>
          <w:szCs w:val="24"/>
        </w:rPr>
        <w:t>See</w:t>
      </w:r>
      <w:r w:rsidRPr="009E50F6">
        <w:rPr>
          <w:rFonts w:ascii="Times New Roman" w:hAnsi="Times New Roman"/>
          <w:sz w:val="24"/>
          <w:szCs w:val="24"/>
        </w:rPr>
        <w:t xml:space="preserve"> </w:t>
      </w:r>
      <w:r w:rsidRPr="009E50F6">
        <w:rPr>
          <w:rFonts w:ascii="Times New Roman" w:hAnsi="Times New Roman"/>
          <w:b/>
          <w:sz w:val="24"/>
          <w:szCs w:val="24"/>
          <w:u w:val="single"/>
        </w:rPr>
        <w:t xml:space="preserve">Exhibit </w:t>
      </w:r>
      <w:r>
        <w:rPr>
          <w:rFonts w:ascii="Times New Roman" w:hAnsi="Times New Roman"/>
          <w:b/>
          <w:sz w:val="24"/>
          <w:szCs w:val="24"/>
          <w:u w:val="single"/>
        </w:rPr>
        <w:t>F</w:t>
      </w:r>
      <w:r w:rsidRPr="009E50F6">
        <w:rPr>
          <w:rFonts w:ascii="Times New Roman" w:hAnsi="Times New Roman"/>
          <w:sz w:val="24"/>
          <w:szCs w:val="24"/>
        </w:rPr>
        <w:t xml:space="preserve">; </w:t>
      </w:r>
      <w:r w:rsidRPr="009E50F6">
        <w:rPr>
          <w:rFonts w:ascii="Times New Roman" w:hAnsi="Times New Roman"/>
          <w:i/>
          <w:sz w:val="24"/>
          <w:szCs w:val="24"/>
        </w:rPr>
        <w:t xml:space="preserve">see also </w:t>
      </w:r>
      <w:r w:rsidRPr="009E50F6">
        <w:rPr>
          <w:rFonts w:ascii="Times New Roman" w:hAnsi="Times New Roman"/>
          <w:b/>
          <w:sz w:val="24"/>
          <w:szCs w:val="24"/>
          <w:u w:val="single"/>
        </w:rPr>
        <w:t xml:space="preserve">Exhibit </w:t>
      </w:r>
      <w:r>
        <w:rPr>
          <w:rFonts w:ascii="Times New Roman" w:hAnsi="Times New Roman"/>
          <w:b/>
          <w:sz w:val="24"/>
          <w:szCs w:val="24"/>
          <w:u w:val="single"/>
        </w:rPr>
        <w:t>A</w:t>
      </w:r>
      <w:r w:rsidRPr="009E50F6">
        <w:rPr>
          <w:rFonts w:ascii="Times New Roman" w:hAnsi="Times New Roman"/>
          <w:sz w:val="24"/>
          <w:szCs w:val="24"/>
        </w:rPr>
        <w:t xml:space="preserve">). </w:t>
      </w:r>
      <w:r>
        <w:rPr>
          <w:rFonts w:ascii="Times New Roman" w:hAnsi="Times New Roman"/>
          <w:sz w:val="24"/>
          <w:szCs w:val="24"/>
        </w:rPr>
        <w:t>Thus</w:t>
      </w:r>
      <w:r w:rsidRPr="009E50F6">
        <w:rPr>
          <w:rFonts w:ascii="Times New Roman" w:hAnsi="Times New Roman"/>
          <w:sz w:val="24"/>
          <w:szCs w:val="24"/>
        </w:rPr>
        <w:t>,</w:t>
      </w:r>
      <w:r>
        <w:rPr>
          <w:rFonts w:ascii="Times New Roman" w:hAnsi="Times New Roman"/>
          <w:sz w:val="24"/>
          <w:szCs w:val="24"/>
        </w:rPr>
        <w:t xml:space="preserve"> in addition to receiving physical possession of the Note nearly three years prior to commencement, Plaintiff’s standing</w:t>
      </w:r>
      <w:r w:rsidRPr="009E50F6">
        <w:rPr>
          <w:rFonts w:ascii="Times New Roman" w:hAnsi="Times New Roman"/>
          <w:sz w:val="24"/>
          <w:szCs w:val="24"/>
        </w:rPr>
        <w:t xml:space="preserve"> </w:t>
      </w:r>
      <w:r>
        <w:rPr>
          <w:rFonts w:ascii="Times New Roman" w:hAnsi="Times New Roman"/>
          <w:sz w:val="24"/>
          <w:szCs w:val="24"/>
        </w:rPr>
        <w:t xml:space="preserve">is also confirmed by </w:t>
      </w:r>
      <w:r w:rsidRPr="009E50F6">
        <w:rPr>
          <w:rFonts w:ascii="Times New Roman" w:hAnsi="Times New Roman"/>
          <w:sz w:val="24"/>
          <w:szCs w:val="24"/>
        </w:rPr>
        <w:t xml:space="preserve">the Note indorsed in blank </w:t>
      </w:r>
      <w:r>
        <w:rPr>
          <w:rFonts w:ascii="Times New Roman" w:hAnsi="Times New Roman"/>
          <w:sz w:val="24"/>
          <w:szCs w:val="24"/>
        </w:rPr>
        <w:t xml:space="preserve">as exhibited in its Complaint. </w:t>
      </w:r>
      <w:r w:rsidRPr="00A26369">
        <w:rPr>
          <w:rFonts w:ascii="Times New Roman" w:hAnsi="Times New Roman"/>
          <w:i/>
          <w:sz w:val="24"/>
          <w:szCs w:val="24"/>
        </w:rPr>
        <w:t>Nationstar Mortg., LLC v Catizone</w:t>
      </w:r>
      <w:r w:rsidRPr="009E50F6">
        <w:rPr>
          <w:rFonts w:ascii="Times New Roman" w:hAnsi="Times New Roman"/>
          <w:sz w:val="24"/>
          <w:szCs w:val="24"/>
        </w:rPr>
        <w:t xml:space="preserve">, 127 A.D.3d 1151, 1152 (2d Dept. 2015); </w:t>
      </w:r>
      <w:r w:rsidRPr="00A26369">
        <w:rPr>
          <w:rFonts w:ascii="Times New Roman" w:hAnsi="Times New Roman"/>
          <w:i/>
          <w:iCs/>
          <w:sz w:val="24"/>
          <w:szCs w:val="24"/>
        </w:rPr>
        <w:t>Federal Natl. Mtge. Assn. v. Youkelsone</w:t>
      </w:r>
      <w:r w:rsidRPr="009E50F6">
        <w:rPr>
          <w:rFonts w:ascii="Times New Roman" w:hAnsi="Times New Roman"/>
          <w:i/>
          <w:iCs/>
          <w:sz w:val="24"/>
          <w:szCs w:val="24"/>
        </w:rPr>
        <w:t>,</w:t>
      </w:r>
      <w:r w:rsidRPr="009E50F6">
        <w:rPr>
          <w:rFonts w:ascii="Times New Roman" w:hAnsi="Times New Roman"/>
          <w:sz w:val="24"/>
          <w:szCs w:val="24"/>
        </w:rPr>
        <w:t xml:space="preserve"> 303 A.D.2d 546 (2d Dept. 2003); </w:t>
      </w:r>
      <w:r w:rsidRPr="00A26369">
        <w:rPr>
          <w:rFonts w:ascii="Times New Roman" w:hAnsi="Times New Roman"/>
          <w:i/>
          <w:iCs/>
          <w:sz w:val="24"/>
          <w:szCs w:val="24"/>
        </w:rPr>
        <w:t>First Trust Natl. Assn. v. Meisels</w:t>
      </w:r>
      <w:r w:rsidRPr="009E50F6">
        <w:rPr>
          <w:rFonts w:ascii="Times New Roman" w:hAnsi="Times New Roman"/>
          <w:i/>
          <w:iCs/>
          <w:sz w:val="24"/>
          <w:szCs w:val="24"/>
        </w:rPr>
        <w:t>,</w:t>
      </w:r>
      <w:r w:rsidRPr="009E50F6">
        <w:rPr>
          <w:rFonts w:ascii="Times New Roman" w:hAnsi="Times New Roman"/>
          <w:sz w:val="24"/>
          <w:szCs w:val="24"/>
        </w:rPr>
        <w:t xml:space="preserve"> 234 A.D.2d 414 </w:t>
      </w:r>
      <w:r w:rsidRPr="00335C4B">
        <w:rPr>
          <w:rFonts w:ascii="Times New Roman" w:hAnsi="Times New Roman"/>
          <w:sz w:val="24"/>
          <w:szCs w:val="24"/>
        </w:rPr>
        <w:t xml:space="preserve">(2d Dept. 1996). </w:t>
      </w:r>
    </w:p>
    <w:p w:rsidR="00D76FA3" w:rsidRDefault="00D76FA3" w:rsidP="00D76FA3">
      <w:pPr>
        <w:spacing w:after="0" w:line="480" w:lineRule="auto"/>
        <w:ind w:left="720" w:firstLine="720"/>
        <w:jc w:val="both"/>
        <w:rPr>
          <w:rFonts w:ascii="Times New Roman" w:hAnsi="Times New Roman"/>
          <w:sz w:val="24"/>
          <w:szCs w:val="24"/>
        </w:rPr>
      </w:pPr>
    </w:p>
    <w:p w:rsidR="00D76FA3" w:rsidRDefault="00D76FA3" w:rsidP="00D76FA3">
      <w:pPr>
        <w:spacing w:after="0" w:line="480" w:lineRule="auto"/>
        <w:ind w:left="1440"/>
        <w:jc w:val="both"/>
        <w:rPr>
          <w:rFonts w:ascii="Times New Roman" w:hAnsi="Times New Roman"/>
          <w:sz w:val="24"/>
          <w:szCs w:val="24"/>
        </w:rPr>
      </w:pPr>
      <w:r>
        <w:rPr>
          <w:rFonts w:ascii="Times New Roman" w:hAnsi="Times New Roman"/>
          <w:sz w:val="24"/>
          <w:szCs w:val="24"/>
        </w:rPr>
        <w:t xml:space="preserve">As such, Defendants’ seventh and eighth affirmative defenses should be stricken accordingly. </w:t>
      </w:r>
    </w:p>
    <w:p w:rsidR="00D76FA3" w:rsidRDefault="00D76FA3" w:rsidP="00DA67D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Plaintiff’s filing and commencement of action is applicable to the Statue of Limitations</w:t>
      </w:r>
    </w:p>
    <w:p w:rsidR="00D76FA3" w:rsidRPr="00E673BE" w:rsidRDefault="00D76FA3" w:rsidP="00DA67D6">
      <w:pPr>
        <w:numPr>
          <w:ilvl w:val="1"/>
          <w:numId w:val="7"/>
        </w:numPr>
        <w:spacing w:after="0" w:line="480" w:lineRule="auto"/>
        <w:contextualSpacing/>
        <w:jc w:val="both"/>
        <w:rPr>
          <w:rFonts w:ascii="Times New Roman" w:hAnsi="Times New Roman"/>
          <w:sz w:val="24"/>
          <w:szCs w:val="24"/>
        </w:rPr>
      </w:pPr>
      <w:r>
        <w:rPr>
          <w:rFonts w:ascii="Times New Roman" w:hAnsi="Times New Roman"/>
          <w:sz w:val="24"/>
          <w:szCs w:val="24"/>
        </w:rPr>
        <w:lastRenderedPageBreak/>
        <w:t>Defendants’ ninth affirmative defense alleges Plaintiff is barred in whole or in part from recovery it seeks due to the statute of limitations. T</w:t>
      </w:r>
      <w:r w:rsidRPr="00E673BE">
        <w:rPr>
          <w:rFonts w:ascii="Times New Roman" w:hAnsi="Times New Roman"/>
          <w:sz w:val="24"/>
          <w:szCs w:val="24"/>
        </w:rPr>
        <w:t xml:space="preserve">his contention fails under the relevant facts and applicable law. </w:t>
      </w:r>
    </w:p>
    <w:p w:rsidR="00D76FA3" w:rsidRPr="00D76FA3" w:rsidRDefault="00D76FA3" w:rsidP="00D76FA3">
      <w:pPr>
        <w:spacing w:after="0" w:line="480" w:lineRule="auto"/>
        <w:ind w:left="1440"/>
        <w:jc w:val="both"/>
        <w:rPr>
          <w:rFonts w:ascii="Times New Roman" w:hAnsi="Times New Roman"/>
          <w:sz w:val="24"/>
          <w:szCs w:val="24"/>
        </w:rPr>
      </w:pPr>
    </w:p>
    <w:p w:rsidR="00D76FA3" w:rsidRPr="00D97002" w:rsidRDefault="00D76FA3" w:rsidP="00D76FA3">
      <w:pPr>
        <w:spacing w:after="0" w:line="480" w:lineRule="auto"/>
        <w:ind w:left="1440"/>
        <w:jc w:val="both"/>
        <w:rPr>
          <w:rFonts w:ascii="Times New Roman" w:hAnsi="Times New Roman"/>
          <w:sz w:val="24"/>
          <w:szCs w:val="24"/>
        </w:rPr>
      </w:pPr>
      <w:r w:rsidRPr="00D97002">
        <w:rPr>
          <w:rFonts w:ascii="Times New Roman" w:eastAsia="SimSun" w:hAnsi="Times New Roman"/>
          <w:sz w:val="24"/>
          <w:szCs w:val="24"/>
          <w:lang w:eastAsia="ar-SA"/>
        </w:rPr>
        <w:t xml:space="preserve">Pursuant to CPLR 213(4), foreclosure actions are subject to a six-year Statute of Limitations.  </w:t>
      </w:r>
      <w:r w:rsidRPr="00D97002">
        <w:rPr>
          <w:rFonts w:ascii="Times New Roman" w:eastAsia="SimSun" w:hAnsi="Times New Roman"/>
          <w:i/>
          <w:sz w:val="24"/>
          <w:szCs w:val="24"/>
          <w:lang w:eastAsia="ar-SA"/>
        </w:rPr>
        <w:t>See Koeppel v. Carlandia Corp.</w:t>
      </w:r>
      <w:r w:rsidRPr="00D97002">
        <w:rPr>
          <w:rFonts w:ascii="Times New Roman" w:eastAsia="SimSun" w:hAnsi="Times New Roman"/>
          <w:sz w:val="24"/>
          <w:szCs w:val="24"/>
          <w:lang w:eastAsia="ar-SA"/>
        </w:rPr>
        <w:t xml:space="preserve">, 21 A.D.3d 884, 884 (2d Dept. 2005); </w:t>
      </w:r>
      <w:r w:rsidRPr="00D97002">
        <w:rPr>
          <w:rFonts w:ascii="Times New Roman" w:eastAsia="SimSun" w:hAnsi="Times New Roman"/>
          <w:i/>
          <w:sz w:val="24"/>
          <w:szCs w:val="24"/>
          <w:lang w:eastAsia="ar-SA"/>
        </w:rPr>
        <w:t>Federal Nat. Mortg. Ass’n v. Mebane</w:t>
      </w:r>
      <w:r w:rsidRPr="00D97002">
        <w:rPr>
          <w:rFonts w:ascii="Times New Roman" w:eastAsia="SimSun" w:hAnsi="Times New Roman"/>
          <w:sz w:val="24"/>
          <w:szCs w:val="24"/>
          <w:lang w:eastAsia="ar-SA"/>
        </w:rPr>
        <w:t xml:space="preserve">, 208 A.D.2d 892, 894 (2d Dept. 1994).  </w:t>
      </w:r>
      <w:r>
        <w:rPr>
          <w:rFonts w:ascii="Times New Roman" w:eastAsia="SimSun" w:hAnsi="Times New Roman"/>
          <w:sz w:val="24"/>
          <w:szCs w:val="24"/>
          <w:lang w:eastAsia="ar-SA"/>
        </w:rPr>
        <w:t>T</w:t>
      </w:r>
      <w:r w:rsidRPr="00D97002">
        <w:rPr>
          <w:rFonts w:ascii="Times New Roman" w:eastAsia="SimSun" w:hAnsi="Times New Roman"/>
          <w:sz w:val="24"/>
          <w:szCs w:val="24"/>
          <w:lang w:eastAsia="ar-SA"/>
        </w:rPr>
        <w:t xml:space="preserve">he Statute of Limitations period begins when the mortgage debt is affirmatively accelerated and the entire amount becomes due.  </w:t>
      </w:r>
      <w:r w:rsidRPr="00D97002">
        <w:rPr>
          <w:rFonts w:ascii="Times New Roman" w:eastAsia="SimSun" w:hAnsi="Times New Roman"/>
          <w:i/>
          <w:sz w:val="24"/>
          <w:szCs w:val="24"/>
          <w:lang w:eastAsia="ar-SA"/>
        </w:rPr>
        <w:t>Lavin v. Elmakiss</w:t>
      </w:r>
      <w:r w:rsidRPr="00D97002">
        <w:rPr>
          <w:rFonts w:ascii="Times New Roman" w:eastAsia="SimSun" w:hAnsi="Times New Roman"/>
          <w:sz w:val="24"/>
          <w:szCs w:val="24"/>
          <w:lang w:eastAsia="ar-SA"/>
        </w:rPr>
        <w:t xml:space="preserve">, 302 A.D.2d 638, 639 (2d Dept. 2002); </w:t>
      </w:r>
      <w:r w:rsidRPr="00D97002">
        <w:rPr>
          <w:rFonts w:ascii="Times New Roman" w:eastAsia="SimSun" w:hAnsi="Times New Roman"/>
          <w:i/>
          <w:sz w:val="24"/>
          <w:szCs w:val="24"/>
          <w:lang w:eastAsia="ar-SA"/>
        </w:rPr>
        <w:t>EMC Mtge. Corp. v. Patella</w:t>
      </w:r>
      <w:r w:rsidRPr="00D97002">
        <w:rPr>
          <w:rFonts w:ascii="Times New Roman" w:eastAsia="SimSun" w:hAnsi="Times New Roman"/>
          <w:sz w:val="24"/>
          <w:szCs w:val="24"/>
          <w:lang w:eastAsia="ar-SA"/>
        </w:rPr>
        <w:t xml:space="preserve">, 279 A.D.2d 604, 605 (2d Dept. 2001). Where the acceleration of the maturity of a mortgage debt on default is made optional with the holder of the note and mortgage, some affirmative action must be taken evidencing the holder’s election to take advantage of the accelerating provision.  </w:t>
      </w:r>
      <w:r w:rsidRPr="00D97002">
        <w:rPr>
          <w:rFonts w:ascii="Times New Roman" w:eastAsia="SimSun" w:hAnsi="Times New Roman"/>
          <w:i/>
          <w:sz w:val="24"/>
          <w:szCs w:val="24"/>
          <w:lang w:eastAsia="ar-SA"/>
        </w:rPr>
        <w:t>See Esther M. Mertz Trust v. Fox Meadow Partners</w:t>
      </w:r>
      <w:r w:rsidRPr="00D97002">
        <w:rPr>
          <w:rFonts w:ascii="Times New Roman" w:eastAsia="SimSun" w:hAnsi="Times New Roman"/>
          <w:sz w:val="24"/>
          <w:szCs w:val="24"/>
          <w:lang w:eastAsia="ar-SA"/>
        </w:rPr>
        <w:t xml:space="preserve">, 288 A.D.2d 338, 340 (2d Dept. 2001); </w:t>
      </w:r>
      <w:r w:rsidRPr="00D97002">
        <w:rPr>
          <w:rFonts w:ascii="Times New Roman" w:eastAsia="SimSun" w:hAnsi="Times New Roman"/>
          <w:i/>
          <w:sz w:val="24"/>
          <w:szCs w:val="24"/>
          <w:lang w:eastAsia="ar-SA"/>
        </w:rPr>
        <w:t>Ward v. Walkley</w:t>
      </w:r>
      <w:r w:rsidRPr="00D97002">
        <w:rPr>
          <w:rFonts w:ascii="Times New Roman" w:eastAsia="SimSun" w:hAnsi="Times New Roman"/>
          <w:sz w:val="24"/>
          <w:szCs w:val="24"/>
          <w:lang w:eastAsia="ar-SA"/>
        </w:rPr>
        <w:t>, 143 A.</w:t>
      </w:r>
      <w:r>
        <w:rPr>
          <w:rFonts w:ascii="Times New Roman" w:eastAsia="SimSun" w:hAnsi="Times New Roman"/>
          <w:sz w:val="24"/>
          <w:szCs w:val="24"/>
          <w:lang w:eastAsia="ar-SA"/>
        </w:rPr>
        <w:t xml:space="preserve">D.2d 415, 417 (2d Dept. 1998). </w:t>
      </w:r>
      <w:r w:rsidRPr="00D97002">
        <w:rPr>
          <w:rFonts w:ascii="Times New Roman" w:eastAsia="SimSun" w:hAnsi="Times New Roman"/>
          <w:sz w:val="24"/>
          <w:szCs w:val="24"/>
          <w:lang w:eastAsia="ar-SA"/>
        </w:rPr>
        <w:t xml:space="preserve">The filing of a summons and complaint is </w:t>
      </w:r>
      <w:r>
        <w:rPr>
          <w:rFonts w:ascii="Times New Roman" w:eastAsia="SimSun" w:hAnsi="Times New Roman"/>
          <w:sz w:val="24"/>
          <w:szCs w:val="24"/>
          <w:lang w:eastAsia="ar-SA"/>
        </w:rPr>
        <w:t xml:space="preserve">one such </w:t>
      </w:r>
      <w:r w:rsidRPr="00D97002">
        <w:rPr>
          <w:rFonts w:ascii="Times New Roman" w:eastAsia="SimSun" w:hAnsi="Times New Roman"/>
          <w:sz w:val="24"/>
          <w:szCs w:val="24"/>
          <w:lang w:eastAsia="ar-SA"/>
        </w:rPr>
        <w:t>affirmative action which</w:t>
      </w:r>
      <w:r>
        <w:rPr>
          <w:rFonts w:ascii="Times New Roman" w:eastAsia="SimSun" w:hAnsi="Times New Roman"/>
          <w:sz w:val="24"/>
          <w:szCs w:val="24"/>
          <w:lang w:eastAsia="ar-SA"/>
        </w:rPr>
        <w:t>, while revocable,</w:t>
      </w:r>
      <w:r w:rsidRPr="00D97002">
        <w:rPr>
          <w:rFonts w:ascii="Times New Roman" w:eastAsia="SimSun" w:hAnsi="Times New Roman"/>
          <w:sz w:val="24"/>
          <w:szCs w:val="24"/>
          <w:lang w:eastAsia="ar-SA"/>
        </w:rPr>
        <w:t xml:space="preserve"> provides the borrower with notice of the holder’s decision to exercise its option to accelerate the debt and begin the </w:t>
      </w:r>
      <w:r>
        <w:rPr>
          <w:rFonts w:ascii="Times New Roman" w:eastAsia="SimSun" w:hAnsi="Times New Roman"/>
          <w:sz w:val="24"/>
          <w:szCs w:val="24"/>
          <w:lang w:eastAsia="ar-SA"/>
        </w:rPr>
        <w:t xml:space="preserve">Statute of Limitations period. </w:t>
      </w:r>
      <w:r w:rsidRPr="00D97002">
        <w:rPr>
          <w:rFonts w:ascii="Times New Roman" w:eastAsia="SimSun" w:hAnsi="Times New Roman"/>
          <w:i/>
          <w:sz w:val="24"/>
          <w:szCs w:val="24"/>
          <w:lang w:eastAsia="ar-SA"/>
        </w:rPr>
        <w:t>Clayton Natl. v. Guldi</w:t>
      </w:r>
      <w:r w:rsidRPr="00D97002">
        <w:rPr>
          <w:rFonts w:ascii="Times New Roman" w:eastAsia="SimSun" w:hAnsi="Times New Roman"/>
          <w:sz w:val="24"/>
          <w:szCs w:val="24"/>
          <w:lang w:eastAsia="ar-SA"/>
        </w:rPr>
        <w:t xml:space="preserve">, 307 A.D.2d 982, 982 (2d Dept. 2003); </w:t>
      </w:r>
      <w:r w:rsidRPr="00D97002">
        <w:rPr>
          <w:rFonts w:ascii="Times New Roman" w:eastAsia="SimSun" w:hAnsi="Times New Roman"/>
          <w:i/>
          <w:sz w:val="24"/>
          <w:szCs w:val="24"/>
          <w:lang w:eastAsia="ar-SA"/>
        </w:rPr>
        <w:t>Patella</w:t>
      </w:r>
      <w:r w:rsidRPr="00D97002">
        <w:rPr>
          <w:rFonts w:ascii="Times New Roman" w:eastAsia="SimSun" w:hAnsi="Times New Roman"/>
          <w:sz w:val="24"/>
          <w:szCs w:val="24"/>
          <w:lang w:eastAsia="ar-SA"/>
        </w:rPr>
        <w:t>, 279 A.D.2d at 605.</w:t>
      </w:r>
      <w:r>
        <w:rPr>
          <w:rFonts w:ascii="Times New Roman" w:eastAsia="SimSun" w:hAnsi="Times New Roman"/>
          <w:sz w:val="24"/>
          <w:szCs w:val="24"/>
          <w:lang w:eastAsia="ar-SA"/>
        </w:rPr>
        <w:t xml:space="preserve"> </w:t>
      </w:r>
    </w:p>
    <w:p w:rsidR="00D76FA3" w:rsidRPr="00D76FA3" w:rsidRDefault="00D76FA3" w:rsidP="00D76FA3">
      <w:pPr>
        <w:spacing w:after="0" w:line="480" w:lineRule="auto"/>
        <w:ind w:left="720"/>
        <w:jc w:val="both"/>
        <w:rPr>
          <w:rFonts w:ascii="Times New Roman" w:hAnsi="Times New Roman"/>
          <w:sz w:val="24"/>
          <w:szCs w:val="24"/>
        </w:rPr>
      </w:pPr>
    </w:p>
    <w:p w:rsidR="00D76FA3" w:rsidRPr="00025EC6" w:rsidRDefault="00D76FA3" w:rsidP="00D76FA3">
      <w:pPr>
        <w:spacing w:after="0" w:line="480" w:lineRule="auto"/>
        <w:ind w:left="1440"/>
        <w:jc w:val="both"/>
        <w:rPr>
          <w:rFonts w:ascii="Times New Roman" w:hAnsi="Times New Roman"/>
          <w:sz w:val="24"/>
          <w:szCs w:val="24"/>
        </w:rPr>
      </w:pPr>
      <w:r w:rsidRPr="00C86542">
        <w:rPr>
          <w:rFonts w:ascii="Times New Roman" w:eastAsia="SimSun" w:hAnsi="Times New Roman"/>
          <w:sz w:val="24"/>
          <w:szCs w:val="24"/>
          <w:lang w:eastAsia="ar-SA"/>
        </w:rPr>
        <w:t xml:space="preserve">Here, the mortgage debt was affirmatively accelerated by Plaintiff’s filing of the Summons and Complaint </w:t>
      </w:r>
      <w:r>
        <w:rPr>
          <w:rFonts w:ascii="Times New Roman" w:eastAsia="SimSun" w:hAnsi="Times New Roman"/>
          <w:sz w:val="24"/>
          <w:szCs w:val="24"/>
          <w:lang w:eastAsia="ar-SA"/>
        </w:rPr>
        <w:t>approximately ten months</w:t>
      </w:r>
      <w:r w:rsidRPr="00C86542">
        <w:rPr>
          <w:rFonts w:ascii="Times New Roman" w:eastAsia="SimSun" w:hAnsi="Times New Roman"/>
          <w:sz w:val="24"/>
          <w:szCs w:val="24"/>
          <w:lang w:eastAsia="ar-SA"/>
        </w:rPr>
        <w:t xml:space="preserve"> ago, on </w:t>
      </w:r>
      <w:r>
        <w:rPr>
          <w:rFonts w:ascii="Times New Roman" w:eastAsia="SimSun" w:hAnsi="Times New Roman"/>
          <w:sz w:val="24"/>
          <w:szCs w:val="24"/>
          <w:lang w:eastAsia="ar-SA"/>
        </w:rPr>
        <w:t xml:space="preserve">May 5, 2016. </w:t>
      </w:r>
      <w:r w:rsidRPr="00C86542">
        <w:rPr>
          <w:rFonts w:ascii="Times New Roman" w:eastAsia="SimSun" w:hAnsi="Times New Roman"/>
          <w:i/>
          <w:sz w:val="24"/>
          <w:szCs w:val="24"/>
          <w:lang w:eastAsia="ar-SA"/>
        </w:rPr>
        <w:t xml:space="preserve">See </w:t>
      </w:r>
      <w:r>
        <w:rPr>
          <w:rFonts w:ascii="Times New Roman" w:eastAsia="SimSun" w:hAnsi="Times New Roman"/>
          <w:b/>
          <w:sz w:val="24"/>
          <w:szCs w:val="24"/>
          <w:u w:val="single"/>
          <w:lang w:eastAsia="ar-SA"/>
        </w:rPr>
        <w:t>Exhibit F</w:t>
      </w:r>
      <w:r w:rsidRPr="00C86542">
        <w:rPr>
          <w:rFonts w:ascii="Times New Roman" w:eastAsia="SimSun" w:hAnsi="Times New Roman"/>
          <w:sz w:val="24"/>
          <w:szCs w:val="24"/>
          <w:lang w:eastAsia="ar-SA"/>
        </w:rPr>
        <w:t xml:space="preserve">.  Under any potential interpretation of the underlying facts, this action </w:t>
      </w:r>
      <w:r w:rsidRPr="00C86542">
        <w:rPr>
          <w:rFonts w:ascii="Times New Roman" w:eastAsia="SimSun" w:hAnsi="Times New Roman"/>
          <w:sz w:val="24"/>
          <w:szCs w:val="24"/>
          <w:lang w:eastAsia="ar-SA"/>
        </w:rPr>
        <w:lastRenderedPageBreak/>
        <w:t xml:space="preserve">was commenced more than six-years prior to the expiration of the applicable </w:t>
      </w:r>
      <w:r>
        <w:rPr>
          <w:rFonts w:ascii="Times New Roman" w:eastAsia="SimSun" w:hAnsi="Times New Roman"/>
          <w:sz w:val="24"/>
          <w:szCs w:val="24"/>
          <w:lang w:eastAsia="ar-SA"/>
        </w:rPr>
        <w:t xml:space="preserve">Statute of Limitations period. </w:t>
      </w:r>
      <w:r w:rsidRPr="00C86542">
        <w:rPr>
          <w:rFonts w:ascii="Times New Roman" w:eastAsia="SimSun" w:hAnsi="Times New Roman"/>
          <w:sz w:val="24"/>
          <w:szCs w:val="24"/>
          <w:lang w:eastAsia="ar-SA"/>
        </w:rPr>
        <w:t xml:space="preserve">Accordingly, Defendants’ </w:t>
      </w:r>
      <w:r>
        <w:rPr>
          <w:rFonts w:ascii="Times New Roman" w:eastAsia="SimSun" w:hAnsi="Times New Roman"/>
          <w:sz w:val="24"/>
          <w:szCs w:val="24"/>
          <w:lang w:eastAsia="ar-SA"/>
        </w:rPr>
        <w:t>ninth</w:t>
      </w:r>
      <w:r w:rsidRPr="00C86542">
        <w:rPr>
          <w:rFonts w:ascii="Times New Roman" w:eastAsia="SimSun" w:hAnsi="Times New Roman"/>
          <w:sz w:val="24"/>
          <w:szCs w:val="24"/>
          <w:lang w:eastAsia="ar-SA"/>
        </w:rPr>
        <w:t xml:space="preserve"> affirmative defense is devoid of any merit whatsoever and must be stricken in its entirety.  </w:t>
      </w:r>
    </w:p>
    <w:p w:rsidR="00D76FA3" w:rsidRDefault="00D76FA3" w:rsidP="00D76FA3">
      <w:pPr>
        <w:spacing w:line="480" w:lineRule="auto"/>
        <w:jc w:val="both"/>
        <w:rPr>
          <w:rFonts w:ascii="Times New Roman" w:hAnsi="Times New Roman" w:cs="Times New Roman"/>
          <w:sz w:val="24"/>
          <w:szCs w:val="24"/>
        </w:rPr>
      </w:pPr>
    </w:p>
    <w:p w:rsidR="00D76FA3" w:rsidRDefault="00D76FA3" w:rsidP="00D76FA3">
      <w:pPr>
        <w:spacing w:line="480" w:lineRule="auto"/>
        <w:jc w:val="both"/>
        <w:rPr>
          <w:rFonts w:ascii="Times New Roman" w:hAnsi="Times New Roman" w:cs="Times New Roman"/>
          <w:b/>
          <w:sz w:val="24"/>
          <w:szCs w:val="24"/>
          <w:u w:val="single"/>
        </w:rPr>
      </w:pPr>
      <w:r w:rsidRPr="00D76FA3">
        <w:rPr>
          <w:rFonts w:ascii="Times New Roman" w:hAnsi="Times New Roman" w:cs="Times New Roman"/>
          <w:b/>
          <w:sz w:val="24"/>
          <w:szCs w:val="24"/>
          <w:u w:val="single"/>
        </w:rPr>
        <w:t xml:space="preserve">Sookhai 161088 </w:t>
      </w:r>
    </w:p>
    <w:p w:rsidR="00D76FA3" w:rsidRDefault="00C64157" w:rsidP="00DA67D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Defendants’ have failed to meet the aforementioned pleading requirements under CPLR 3013. (</w:t>
      </w:r>
      <w:r w:rsidRPr="00C64157">
        <w:rPr>
          <w:rFonts w:ascii="Times New Roman" w:hAnsi="Times New Roman" w:cs="Times New Roman"/>
          <w:i/>
          <w:sz w:val="24"/>
          <w:szCs w:val="24"/>
        </w:rPr>
        <w:t>See</w:t>
      </w:r>
      <w:r>
        <w:rPr>
          <w:rFonts w:ascii="Times New Roman" w:hAnsi="Times New Roman" w:cs="Times New Roman"/>
          <w:sz w:val="24"/>
          <w:szCs w:val="24"/>
        </w:rPr>
        <w:t>, Rinfret-150092, Blades-160863)</w:t>
      </w:r>
    </w:p>
    <w:p w:rsidR="00C64157" w:rsidRDefault="00C32E9F" w:rsidP="00DA67D6">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Plaintiff established its standing in this mortgage foreclosure action. </w:t>
      </w:r>
    </w:p>
    <w:p w:rsidR="00C32E9F" w:rsidRDefault="00C32E9F" w:rsidP="00DA67D6">
      <w:pPr>
        <w:pStyle w:val="ListParagraph"/>
        <w:numPr>
          <w:ilvl w:val="1"/>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24. Defendants’ first affirmative defense alleges, in essence, that the Plaintiff lacks standing to commence this action. (</w:t>
      </w:r>
      <w:r w:rsidRPr="00C32E9F">
        <w:rPr>
          <w:rFonts w:ascii="Times New Roman" w:hAnsi="Times New Roman" w:cs="Times New Roman"/>
          <w:i/>
          <w:sz w:val="24"/>
          <w:szCs w:val="24"/>
        </w:rPr>
        <w:t>see</w:t>
      </w:r>
      <w:r>
        <w:rPr>
          <w:rFonts w:ascii="Times New Roman" w:hAnsi="Times New Roman" w:cs="Times New Roman"/>
          <w:sz w:val="24"/>
          <w:szCs w:val="24"/>
        </w:rPr>
        <w:t xml:space="preserve"> Defs. Answer at para. 13) Despite Defendant’s bald allegations to the contrary, Plaintiff’s standing at commencement is unequivocally established herein. </w:t>
      </w:r>
    </w:p>
    <w:p w:rsidR="00470303" w:rsidRDefault="00470303" w:rsidP="00DA67D6">
      <w:pPr>
        <w:pStyle w:val="ListParagraph"/>
        <w:numPr>
          <w:ilvl w:val="1"/>
          <w:numId w:val="7"/>
        </w:numPr>
        <w:spacing w:line="480" w:lineRule="auto"/>
        <w:jc w:val="both"/>
        <w:rPr>
          <w:rFonts w:ascii="Times New Roman" w:hAnsi="Times New Roman" w:cs="Times New Roman"/>
          <w:sz w:val="24"/>
          <w:szCs w:val="24"/>
        </w:rPr>
      </w:pPr>
    </w:p>
    <w:p w:rsidR="00C32E9F" w:rsidRDefault="00C32E9F" w:rsidP="00C32E9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25. A plaintiff establishes its standing in a foreclosure in a mortgage foreclosure action by demonstrating that it was either holder of, or the assignee of, the underlying note when the action was commenced. </w:t>
      </w:r>
      <w:r w:rsidRPr="00C32E9F">
        <w:rPr>
          <w:rFonts w:ascii="Times New Roman" w:hAnsi="Times New Roman" w:cs="Times New Roman"/>
          <w:i/>
          <w:sz w:val="24"/>
          <w:szCs w:val="24"/>
        </w:rPr>
        <w:t xml:space="preserve">DLJ Mortg. Capital, Inc. v. Pittman, </w:t>
      </w:r>
      <w:r>
        <w:rPr>
          <w:rFonts w:ascii="Times New Roman" w:hAnsi="Times New Roman" w:cs="Times New Roman"/>
          <w:sz w:val="24"/>
          <w:szCs w:val="24"/>
        </w:rPr>
        <w:t xml:space="preserve">2017 WL 1903183, at *1 (N.Y. App. Div. May 10, 2017) citing </w:t>
      </w:r>
      <w:r w:rsidRPr="00C32E9F">
        <w:rPr>
          <w:rFonts w:ascii="Times New Roman" w:hAnsi="Times New Roman" w:cs="Times New Roman"/>
          <w:i/>
          <w:sz w:val="24"/>
          <w:szCs w:val="24"/>
        </w:rPr>
        <w:t xml:space="preserve">LGF Holdings, LLC v. Skydel, </w:t>
      </w:r>
      <w:r>
        <w:rPr>
          <w:rFonts w:ascii="Times New Roman" w:hAnsi="Times New Roman" w:cs="Times New Roman"/>
          <w:sz w:val="24"/>
          <w:szCs w:val="24"/>
        </w:rPr>
        <w:t xml:space="preserve">139 A.D.3d 814; </w:t>
      </w:r>
      <w:r w:rsidRPr="00C32E9F">
        <w:rPr>
          <w:rFonts w:ascii="Times New Roman" w:hAnsi="Times New Roman" w:cs="Times New Roman"/>
          <w:i/>
          <w:sz w:val="24"/>
          <w:szCs w:val="24"/>
        </w:rPr>
        <w:t>Wells Fargo Bank, .A. v. Rooney</w:t>
      </w:r>
      <w:r>
        <w:rPr>
          <w:rFonts w:ascii="Times New Roman" w:hAnsi="Times New Roman" w:cs="Times New Roman"/>
          <w:sz w:val="24"/>
          <w:szCs w:val="24"/>
        </w:rPr>
        <w:t xml:space="preserve">, 132 A.D.3d 980, 981. </w:t>
      </w:r>
    </w:p>
    <w:p w:rsidR="00470303" w:rsidRDefault="00470303" w:rsidP="00C32E9F">
      <w:pPr>
        <w:pStyle w:val="ListParagraph"/>
        <w:spacing w:line="480" w:lineRule="auto"/>
        <w:ind w:left="1440"/>
        <w:jc w:val="both"/>
        <w:rPr>
          <w:rFonts w:ascii="Times New Roman" w:hAnsi="Times New Roman" w:cs="Times New Roman"/>
          <w:sz w:val="24"/>
          <w:szCs w:val="24"/>
        </w:rPr>
      </w:pPr>
    </w:p>
    <w:p w:rsidR="00C32E9F" w:rsidRDefault="00C32E9F" w:rsidP="00C32E9F">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26. “Either a written assignment of the underlying note or the physical delivery of the note prior to the commencement of the foreclosure action is sufficient to transfer the obligation, and the mortgage passes with the debt as an inseparable incident.” </w:t>
      </w:r>
      <w:r w:rsidRPr="0072293D">
        <w:rPr>
          <w:rFonts w:ascii="Times New Roman" w:hAnsi="Times New Roman" w:cs="Times New Roman"/>
          <w:i/>
          <w:sz w:val="24"/>
          <w:szCs w:val="24"/>
        </w:rPr>
        <w:lastRenderedPageBreak/>
        <w:t>Pittman,</w:t>
      </w:r>
      <w:r>
        <w:rPr>
          <w:rFonts w:ascii="Times New Roman" w:hAnsi="Times New Roman" w:cs="Times New Roman"/>
          <w:sz w:val="24"/>
          <w:szCs w:val="24"/>
        </w:rPr>
        <w:t xml:space="preserve"> 2017 WL 1903183, at *1 citing </w:t>
      </w:r>
      <w:r w:rsidRPr="0072293D">
        <w:rPr>
          <w:rFonts w:ascii="Times New Roman" w:hAnsi="Times New Roman" w:cs="Times New Roman"/>
          <w:i/>
          <w:sz w:val="24"/>
          <w:szCs w:val="24"/>
        </w:rPr>
        <w:t>U.S. Bank, N.A. v. Collymore</w:t>
      </w:r>
      <w:r>
        <w:rPr>
          <w:rFonts w:ascii="Times New Roman" w:hAnsi="Times New Roman" w:cs="Times New Roman"/>
          <w:sz w:val="24"/>
          <w:szCs w:val="24"/>
        </w:rPr>
        <w:t>, 68 A.D.3d 752, 754</w:t>
      </w:r>
      <w:r w:rsidRPr="0072293D">
        <w:rPr>
          <w:rFonts w:ascii="Times New Roman" w:hAnsi="Times New Roman" w:cs="Times New Roman"/>
          <w:i/>
          <w:sz w:val="24"/>
          <w:szCs w:val="24"/>
        </w:rPr>
        <w:t>; see LGF Holdings, LLC v. Skydel,</w:t>
      </w:r>
      <w:r>
        <w:rPr>
          <w:rFonts w:ascii="Times New Roman" w:hAnsi="Times New Roman" w:cs="Times New Roman"/>
          <w:sz w:val="24"/>
          <w:szCs w:val="24"/>
        </w:rPr>
        <w:t xml:space="preserve"> 139 A.D.3d at 814; </w:t>
      </w:r>
      <w:r w:rsidRPr="0072293D">
        <w:rPr>
          <w:rFonts w:ascii="Times New Roman" w:hAnsi="Times New Roman" w:cs="Times New Roman"/>
          <w:i/>
          <w:sz w:val="24"/>
          <w:szCs w:val="24"/>
        </w:rPr>
        <w:t xml:space="preserve">Deutsche Bank Trust Co. Ams. V. Vitellas, </w:t>
      </w:r>
      <w:r>
        <w:rPr>
          <w:rFonts w:ascii="Times New Roman" w:hAnsi="Times New Roman" w:cs="Times New Roman"/>
          <w:sz w:val="24"/>
          <w:szCs w:val="24"/>
        </w:rPr>
        <w:t xml:space="preserve">131 A.D.3d 52, 59. </w:t>
      </w:r>
    </w:p>
    <w:p w:rsidR="00470303" w:rsidRDefault="00470303" w:rsidP="00C32E9F">
      <w:pPr>
        <w:pStyle w:val="ListParagraph"/>
        <w:spacing w:line="480" w:lineRule="auto"/>
        <w:ind w:left="1440"/>
        <w:jc w:val="both"/>
        <w:rPr>
          <w:rFonts w:ascii="Times New Roman" w:hAnsi="Times New Roman" w:cs="Times New Roman"/>
          <w:sz w:val="24"/>
          <w:szCs w:val="24"/>
        </w:rPr>
      </w:pPr>
    </w:p>
    <w:p w:rsidR="0072293D" w:rsidRDefault="0072293D" w:rsidP="0072293D">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27. As recently confirmed by the Court of Appeals, a transfer of the note automatically transfers the mortgage as well unless the parties agree that the transferor is to retain the mortgage. </w:t>
      </w:r>
      <w:r w:rsidRPr="0072293D">
        <w:rPr>
          <w:rFonts w:ascii="Times New Roman" w:hAnsi="Times New Roman" w:cs="Times New Roman"/>
          <w:i/>
          <w:sz w:val="24"/>
          <w:szCs w:val="24"/>
        </w:rPr>
        <w:t>Aurora Loan Servs., LLC v. Taylor</w:t>
      </w:r>
      <w:r>
        <w:rPr>
          <w:rFonts w:ascii="Times New Roman" w:hAnsi="Times New Roman" w:cs="Times New Roman"/>
          <w:sz w:val="24"/>
          <w:szCs w:val="24"/>
        </w:rPr>
        <w:t xml:space="preserve">, 25 N.Y.3d 355, 361-62 (2015) </w:t>
      </w:r>
      <w:r w:rsidRPr="0072293D">
        <w:rPr>
          <w:rFonts w:ascii="Times New Roman" w:hAnsi="Times New Roman" w:cs="Times New Roman"/>
          <w:i/>
          <w:sz w:val="24"/>
          <w:szCs w:val="24"/>
        </w:rPr>
        <w:t xml:space="preserve">citing Restatement (Third) of Property (Mortgages) § 5.4, Reporter’s Note, Comment b. </w:t>
      </w:r>
      <w:r>
        <w:rPr>
          <w:rFonts w:ascii="Times New Roman" w:hAnsi="Times New Roman" w:cs="Times New Roman"/>
          <w:sz w:val="24"/>
          <w:szCs w:val="24"/>
        </w:rPr>
        <w:t xml:space="preserve">Once a note is transferred ‘the mortgage passes as an incident to the note.” </w:t>
      </w:r>
      <w:r w:rsidRPr="0072293D">
        <w:rPr>
          <w:rFonts w:ascii="Times New Roman" w:hAnsi="Times New Roman" w:cs="Times New Roman"/>
          <w:i/>
          <w:sz w:val="24"/>
          <w:szCs w:val="24"/>
        </w:rPr>
        <w:t>Taylor</w:t>
      </w:r>
      <w:r>
        <w:rPr>
          <w:rFonts w:ascii="Times New Roman" w:hAnsi="Times New Roman" w:cs="Times New Roman"/>
          <w:sz w:val="24"/>
          <w:szCs w:val="24"/>
        </w:rPr>
        <w:t xml:space="preserve">, 25 N.Y.3d at 361 quoting </w:t>
      </w:r>
      <w:r w:rsidRPr="0072293D">
        <w:rPr>
          <w:rFonts w:ascii="Times New Roman" w:hAnsi="Times New Roman" w:cs="Times New Roman"/>
          <w:i/>
          <w:sz w:val="24"/>
          <w:szCs w:val="24"/>
        </w:rPr>
        <w:t>Bank of N.Y. v. Silverberg,</w:t>
      </w:r>
      <w:r>
        <w:rPr>
          <w:rFonts w:ascii="Times New Roman" w:hAnsi="Times New Roman" w:cs="Times New Roman"/>
          <w:sz w:val="24"/>
          <w:szCs w:val="24"/>
        </w:rPr>
        <w:t xml:space="preserve"> 86 A.D.3d 274, 280, (2d Dept. 2011) </w:t>
      </w:r>
    </w:p>
    <w:p w:rsidR="00470303" w:rsidRDefault="00470303" w:rsidP="0072293D">
      <w:pPr>
        <w:pStyle w:val="ListParagraph"/>
        <w:spacing w:before="240" w:line="480" w:lineRule="auto"/>
        <w:ind w:left="1440"/>
        <w:jc w:val="both"/>
        <w:rPr>
          <w:rFonts w:ascii="Times New Roman" w:hAnsi="Times New Roman" w:cs="Times New Roman"/>
          <w:sz w:val="24"/>
          <w:szCs w:val="24"/>
        </w:rPr>
      </w:pPr>
    </w:p>
    <w:p w:rsidR="0072293D" w:rsidRDefault="0072293D" w:rsidP="0072293D">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28. Further, “any disparity between the holder of the note and the mortgagee of record does not stand as a bar to a foreclosure action because the mortgage is not the dispositive document of title as to the mortgage loan; the holder of the note is deemed the owner of the underlying mortgage loan with standing to foreclose” </w:t>
      </w:r>
      <w:r w:rsidRPr="0072293D">
        <w:rPr>
          <w:rFonts w:ascii="Times New Roman" w:hAnsi="Times New Roman" w:cs="Times New Roman"/>
          <w:i/>
          <w:sz w:val="24"/>
          <w:szCs w:val="24"/>
        </w:rPr>
        <w:t>Taylor,</w:t>
      </w:r>
      <w:r>
        <w:rPr>
          <w:rFonts w:ascii="Times New Roman" w:hAnsi="Times New Roman" w:cs="Times New Roman"/>
          <w:sz w:val="24"/>
          <w:szCs w:val="24"/>
        </w:rPr>
        <w:t xml:space="preserve"> 25 N.Y.3d at 362. (internal quotations omitted). </w:t>
      </w:r>
    </w:p>
    <w:p w:rsidR="00470303" w:rsidRDefault="00470303" w:rsidP="0072293D">
      <w:pPr>
        <w:pStyle w:val="ListParagraph"/>
        <w:spacing w:before="240" w:line="480" w:lineRule="auto"/>
        <w:ind w:left="1440"/>
        <w:jc w:val="both"/>
        <w:rPr>
          <w:rFonts w:ascii="Times New Roman" w:hAnsi="Times New Roman" w:cs="Times New Roman"/>
          <w:sz w:val="24"/>
          <w:szCs w:val="24"/>
        </w:rPr>
      </w:pPr>
    </w:p>
    <w:p w:rsidR="0072293D" w:rsidRDefault="0072293D" w:rsidP="0072293D">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29. Indeed the physical delivery of the note to the plaintiff from its owner prior to commencement of a foreclosure action is sufficient to transfer the mortgage obligation and create standing to foreclose</w:t>
      </w:r>
      <w:r w:rsidRPr="001633E2">
        <w:rPr>
          <w:rFonts w:ascii="Times New Roman" w:hAnsi="Times New Roman" w:cs="Times New Roman"/>
          <w:i/>
          <w:sz w:val="24"/>
          <w:szCs w:val="24"/>
        </w:rPr>
        <w:t>. Taylor</w:t>
      </w:r>
      <w:r>
        <w:rPr>
          <w:rFonts w:ascii="Times New Roman" w:hAnsi="Times New Roman" w:cs="Times New Roman"/>
          <w:sz w:val="24"/>
          <w:szCs w:val="24"/>
        </w:rPr>
        <w:t xml:space="preserve">, 25 N.Y.3d citing </w:t>
      </w:r>
      <w:r w:rsidRPr="001633E2">
        <w:rPr>
          <w:rFonts w:ascii="Times New Roman" w:hAnsi="Times New Roman" w:cs="Times New Roman"/>
          <w:i/>
          <w:sz w:val="24"/>
          <w:szCs w:val="24"/>
        </w:rPr>
        <w:t>Bank of N.Y. Mellon Trust Co. NA v. Sachar,</w:t>
      </w:r>
      <w:r>
        <w:rPr>
          <w:rFonts w:ascii="Times New Roman" w:hAnsi="Times New Roman" w:cs="Times New Roman"/>
          <w:sz w:val="24"/>
          <w:szCs w:val="24"/>
        </w:rPr>
        <w:t xml:space="preserve"> 95 A.D.3d 695 (1</w:t>
      </w:r>
      <w:r w:rsidRPr="0072293D">
        <w:rPr>
          <w:rFonts w:ascii="Times New Roman" w:hAnsi="Times New Roman" w:cs="Times New Roman"/>
          <w:sz w:val="24"/>
          <w:szCs w:val="24"/>
          <w:vertAlign w:val="superscript"/>
        </w:rPr>
        <w:t>st</w:t>
      </w:r>
      <w:r>
        <w:rPr>
          <w:rFonts w:ascii="Times New Roman" w:hAnsi="Times New Roman" w:cs="Times New Roman"/>
          <w:sz w:val="24"/>
          <w:szCs w:val="24"/>
        </w:rPr>
        <w:t xml:space="preserve"> Dept. 2012); </w:t>
      </w:r>
      <w:r w:rsidRPr="001633E2">
        <w:rPr>
          <w:rFonts w:ascii="Times New Roman" w:hAnsi="Times New Roman" w:cs="Times New Roman"/>
          <w:i/>
          <w:sz w:val="24"/>
          <w:szCs w:val="24"/>
        </w:rPr>
        <w:t xml:space="preserve">Deutsche Bank </w:t>
      </w:r>
      <w:r w:rsidRPr="001633E2">
        <w:rPr>
          <w:rFonts w:ascii="Times New Roman" w:hAnsi="Times New Roman" w:cs="Times New Roman"/>
          <w:i/>
          <w:sz w:val="24"/>
          <w:szCs w:val="24"/>
        </w:rPr>
        <w:lastRenderedPageBreak/>
        <w:t>Natl. Trust Co. v. Pietranico,</w:t>
      </w:r>
      <w:r>
        <w:rPr>
          <w:rFonts w:ascii="Times New Roman" w:hAnsi="Times New Roman" w:cs="Times New Roman"/>
          <w:sz w:val="24"/>
          <w:szCs w:val="24"/>
        </w:rPr>
        <w:t xml:space="preserve"> 33 Misc.3d 528, 535, 928 N.Y.S.2d 818 (Sup. Ct., Suffolk County 2011); </w:t>
      </w:r>
      <w:r w:rsidRPr="001633E2">
        <w:rPr>
          <w:rFonts w:ascii="Times New Roman" w:hAnsi="Times New Roman" w:cs="Times New Roman"/>
          <w:i/>
          <w:sz w:val="24"/>
          <w:szCs w:val="24"/>
        </w:rPr>
        <w:t>In re Escobar</w:t>
      </w:r>
      <w:r>
        <w:rPr>
          <w:rFonts w:ascii="Times New Roman" w:hAnsi="Times New Roman" w:cs="Times New Roman"/>
          <w:sz w:val="24"/>
          <w:szCs w:val="24"/>
        </w:rPr>
        <w:t xml:space="preserve">, 457 B.R. 229,240 (E.D.N.Y.2011). </w:t>
      </w:r>
    </w:p>
    <w:p w:rsidR="00470303" w:rsidRPr="0072293D" w:rsidRDefault="00470303" w:rsidP="0072293D">
      <w:pPr>
        <w:pStyle w:val="ListParagraph"/>
        <w:spacing w:before="240" w:line="480" w:lineRule="auto"/>
        <w:ind w:left="1440"/>
        <w:jc w:val="both"/>
        <w:rPr>
          <w:rFonts w:ascii="Times New Roman" w:hAnsi="Times New Roman" w:cs="Times New Roman"/>
          <w:sz w:val="24"/>
          <w:szCs w:val="24"/>
        </w:rPr>
      </w:pPr>
    </w:p>
    <w:p w:rsidR="00EA2793" w:rsidRDefault="001633E2" w:rsidP="00736980">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30. In the case at bar, Plaintiff’s standing at commencement is unequivocally established by virtue of: (1) Plaintiff’s physical possession of the original Note prior to commencement of this action, and; (2) the annexation of the Note, properly indorsed to blank, as exhibited in the Plaintiff’s Complaint. </w:t>
      </w:r>
    </w:p>
    <w:p w:rsidR="00470303" w:rsidRDefault="00470303" w:rsidP="00736980">
      <w:pPr>
        <w:pStyle w:val="ListParagraph"/>
        <w:spacing w:line="480" w:lineRule="auto"/>
        <w:ind w:left="1440"/>
        <w:jc w:val="both"/>
        <w:rPr>
          <w:rFonts w:ascii="Times New Roman" w:hAnsi="Times New Roman" w:cs="Times New Roman"/>
          <w:sz w:val="24"/>
          <w:szCs w:val="24"/>
        </w:rPr>
      </w:pPr>
    </w:p>
    <w:p w:rsidR="001633E2" w:rsidRDefault="001633E2" w:rsidP="00736980">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31. </w:t>
      </w:r>
      <w:r w:rsidR="005E06B3">
        <w:rPr>
          <w:rFonts w:ascii="Times New Roman" w:hAnsi="Times New Roman" w:cs="Times New Roman"/>
          <w:sz w:val="24"/>
          <w:szCs w:val="24"/>
        </w:rPr>
        <w:t xml:space="preserve">More specifically, the Bell Affidavit, which is based on a review of the relevant business records, states </w:t>
      </w:r>
      <w:r w:rsidR="003014F0">
        <w:rPr>
          <w:rFonts w:ascii="Times New Roman" w:hAnsi="Times New Roman" w:cs="Times New Roman"/>
          <w:sz w:val="24"/>
          <w:szCs w:val="24"/>
        </w:rPr>
        <w:t>that Plaintiff received physical possession of the Note on January 1, 2016, over one year prior to commencement of the within action. (</w:t>
      </w:r>
      <w:r w:rsidR="003014F0" w:rsidRPr="003014F0">
        <w:rPr>
          <w:rFonts w:ascii="Times New Roman" w:hAnsi="Times New Roman" w:cs="Times New Roman"/>
          <w:i/>
          <w:sz w:val="24"/>
          <w:szCs w:val="24"/>
        </w:rPr>
        <w:t>See</w:t>
      </w:r>
      <w:r w:rsidR="003014F0">
        <w:rPr>
          <w:rFonts w:ascii="Times New Roman" w:hAnsi="Times New Roman" w:cs="Times New Roman"/>
          <w:sz w:val="24"/>
          <w:szCs w:val="24"/>
        </w:rPr>
        <w:t xml:space="preserve"> O’Brien Affidavit ¶9); </w:t>
      </w:r>
      <w:r w:rsidR="003014F0" w:rsidRPr="003014F0">
        <w:rPr>
          <w:rFonts w:ascii="Times New Roman" w:hAnsi="Times New Roman" w:cs="Times New Roman"/>
          <w:i/>
          <w:sz w:val="24"/>
          <w:szCs w:val="24"/>
        </w:rPr>
        <w:t>Wells Fargo Bank, N.A. v. Arias,</w:t>
      </w:r>
      <w:r w:rsidR="003014F0">
        <w:rPr>
          <w:rFonts w:ascii="Times New Roman" w:hAnsi="Times New Roman" w:cs="Times New Roman"/>
          <w:sz w:val="24"/>
          <w:szCs w:val="24"/>
        </w:rPr>
        <w:t xml:space="preserve"> 121 A.D.3d 973 (2d Dept. 2014) (“The plaintiff met its prima facie burden of establishing its entitlement to judgement as a matter of law dismissing the appellants’ affirmative defense of lack of standing by submitting the affidavit of … a vice president for the plaintiffs loan servicer, who stated that he had examined the records of the servicer and that of the plaintiff and determined that the subject note was delivered to the plaintiff”). </w:t>
      </w:r>
    </w:p>
    <w:p w:rsidR="00470303" w:rsidRDefault="00470303" w:rsidP="00736980">
      <w:pPr>
        <w:pStyle w:val="ListParagraph"/>
        <w:spacing w:line="480" w:lineRule="auto"/>
        <w:ind w:left="1440"/>
        <w:jc w:val="both"/>
        <w:rPr>
          <w:rFonts w:ascii="Times New Roman" w:hAnsi="Times New Roman" w:cs="Times New Roman"/>
          <w:sz w:val="24"/>
          <w:szCs w:val="24"/>
        </w:rPr>
      </w:pPr>
    </w:p>
    <w:p w:rsidR="003014F0" w:rsidRDefault="003014F0" w:rsidP="003014F0">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32. In addition to possession of the Note prior to commencement, Plaintiff’s standing is further conclusively established by its attachment of the note to the summons and complaint. Indeed, the Second Department has made it abundantly clear that Plaintiff conclusively establishes standing to foreclose ‘by demonstrating that it had physical possession of the note prior to the commencement of the action, </w:t>
      </w:r>
      <w:r>
        <w:rPr>
          <w:rFonts w:ascii="Times New Roman" w:hAnsi="Times New Roman" w:cs="Times New Roman"/>
          <w:sz w:val="24"/>
          <w:szCs w:val="24"/>
        </w:rPr>
        <w:lastRenderedPageBreak/>
        <w:t xml:space="preserve">as evidenced by its attachment of the note to the summons and complaint.” </w:t>
      </w:r>
      <w:r w:rsidRPr="00224E77">
        <w:rPr>
          <w:rFonts w:ascii="Times New Roman" w:hAnsi="Times New Roman" w:cs="Times New Roman"/>
          <w:i/>
          <w:sz w:val="24"/>
          <w:szCs w:val="24"/>
        </w:rPr>
        <w:t>Deutsche Bank v. Logan</w:t>
      </w:r>
      <w:r>
        <w:rPr>
          <w:rFonts w:ascii="Times New Roman" w:hAnsi="Times New Roman" w:cs="Times New Roman"/>
          <w:sz w:val="24"/>
          <w:szCs w:val="24"/>
        </w:rPr>
        <w:t xml:space="preserve">, 146 A.D.3d 861 (2d Dept. 2017)(citing </w:t>
      </w:r>
      <w:r w:rsidRPr="00224E77">
        <w:rPr>
          <w:rFonts w:ascii="Times New Roman" w:hAnsi="Times New Roman" w:cs="Times New Roman"/>
          <w:i/>
          <w:sz w:val="24"/>
          <w:szCs w:val="24"/>
        </w:rPr>
        <w:t xml:space="preserve">JPMorgan Chase Bank N.A. v. Weinberger, </w:t>
      </w:r>
      <w:r>
        <w:rPr>
          <w:rFonts w:ascii="Times New Roman" w:hAnsi="Times New Roman" w:cs="Times New Roman"/>
          <w:sz w:val="24"/>
          <w:szCs w:val="24"/>
        </w:rPr>
        <w:t xml:space="preserve">142 A.D.3d 643 (2d Dept. 2016) (emphasis added); </w:t>
      </w:r>
      <w:r w:rsidRPr="00224E77">
        <w:rPr>
          <w:rFonts w:ascii="Times New Roman" w:hAnsi="Times New Roman" w:cs="Times New Roman"/>
          <w:i/>
          <w:sz w:val="24"/>
          <w:szCs w:val="24"/>
        </w:rPr>
        <w:t>see also Deutsche Bank Natl. Trust Co. v. Leigh,</w:t>
      </w:r>
      <w:r>
        <w:rPr>
          <w:rFonts w:ascii="Times New Roman" w:hAnsi="Times New Roman" w:cs="Times New Roman"/>
          <w:sz w:val="24"/>
          <w:szCs w:val="24"/>
        </w:rPr>
        <w:t xml:space="preserve"> 13 A.D.3d 841,842; </w:t>
      </w:r>
      <w:r w:rsidRPr="00224E77">
        <w:rPr>
          <w:rFonts w:ascii="Times New Roman" w:hAnsi="Times New Roman" w:cs="Times New Roman"/>
          <w:i/>
          <w:sz w:val="24"/>
          <w:szCs w:val="24"/>
        </w:rPr>
        <w:t>Nationstar Mtge,, LLC v. Catizone,</w:t>
      </w:r>
      <w:r>
        <w:rPr>
          <w:rFonts w:ascii="Times New Roman" w:hAnsi="Times New Roman" w:cs="Times New Roman"/>
          <w:sz w:val="24"/>
          <w:szCs w:val="24"/>
        </w:rPr>
        <w:t xml:space="preserve"> 127 A.D.3d 636 (2d Dept. 2016). </w:t>
      </w:r>
      <w:r w:rsidR="00224E77">
        <w:rPr>
          <w:rFonts w:ascii="Times New Roman" w:hAnsi="Times New Roman" w:cs="Times New Roman"/>
          <w:sz w:val="24"/>
          <w:szCs w:val="24"/>
        </w:rPr>
        <w:t xml:space="preserve">“Further, where the note is affixed to the complaint, ‘it is unnecessary to give factual details of the delivery in order to establish that possession was obtained prior to a particular date.” </w:t>
      </w:r>
      <w:r w:rsidR="00224E77" w:rsidRPr="00224E77">
        <w:rPr>
          <w:rFonts w:ascii="Times New Roman" w:hAnsi="Times New Roman" w:cs="Times New Roman"/>
          <w:i/>
          <w:sz w:val="24"/>
          <w:szCs w:val="24"/>
        </w:rPr>
        <w:t xml:space="preserve">Logan </w:t>
      </w:r>
      <w:r w:rsidR="00224E77">
        <w:rPr>
          <w:rFonts w:ascii="Times New Roman" w:hAnsi="Times New Roman" w:cs="Times New Roman"/>
          <w:sz w:val="24"/>
          <w:szCs w:val="24"/>
        </w:rPr>
        <w:t xml:space="preserve">146 A.D.3d 861 (citing </w:t>
      </w:r>
      <w:r w:rsidR="00224E77" w:rsidRPr="00224E77">
        <w:rPr>
          <w:rFonts w:ascii="Times New Roman" w:hAnsi="Times New Roman" w:cs="Times New Roman"/>
          <w:i/>
          <w:sz w:val="24"/>
          <w:szCs w:val="24"/>
        </w:rPr>
        <w:t>Weinberger</w:t>
      </w:r>
      <w:r w:rsidR="00224E77">
        <w:rPr>
          <w:rFonts w:ascii="Times New Roman" w:hAnsi="Times New Roman" w:cs="Times New Roman"/>
          <w:sz w:val="24"/>
          <w:szCs w:val="24"/>
        </w:rPr>
        <w:t xml:space="preserve">, 142 A.D.3d at 645). </w:t>
      </w:r>
    </w:p>
    <w:p w:rsidR="00224E77" w:rsidRDefault="00224E77" w:rsidP="003014F0">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33. Based on the foregoing, Plaintiff’s standing to commence the within action has been unequivocally demonstrated warranting this Court to strike Defendants’ first affirmative defense. </w:t>
      </w:r>
    </w:p>
    <w:p w:rsidR="00224E77" w:rsidRDefault="00224E77" w:rsidP="00DA67D6">
      <w:pPr>
        <w:pStyle w:val="ListParagraph"/>
        <w:numPr>
          <w:ilvl w:val="0"/>
          <w:numId w:val="8"/>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Plaintiff complied with all requirements of RPAPL § 1304</w:t>
      </w:r>
    </w:p>
    <w:p w:rsidR="00224E77" w:rsidRDefault="00275724" w:rsidP="00DA67D6">
      <w:pPr>
        <w:pStyle w:val="ListParagraph"/>
        <w:numPr>
          <w:ilvl w:val="1"/>
          <w:numId w:val="8"/>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34. Defendants’ second affirmative defense alleges that Plaintiff failed to comply with the notice provision of RPAPL § 1304. This defense is untenable as compliance with the statute is clearly demonstrated herein. </w:t>
      </w:r>
    </w:p>
    <w:p w:rsidR="00470303" w:rsidRDefault="00470303" w:rsidP="00DA67D6">
      <w:pPr>
        <w:pStyle w:val="ListParagraph"/>
        <w:numPr>
          <w:ilvl w:val="1"/>
          <w:numId w:val="8"/>
        </w:numPr>
        <w:spacing w:before="240" w:line="480" w:lineRule="auto"/>
        <w:jc w:val="both"/>
        <w:rPr>
          <w:rFonts w:ascii="Times New Roman" w:hAnsi="Times New Roman" w:cs="Times New Roman"/>
          <w:sz w:val="24"/>
          <w:szCs w:val="24"/>
        </w:rPr>
      </w:pPr>
    </w:p>
    <w:p w:rsidR="00275724" w:rsidRDefault="00275724" w:rsidP="00275724">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35. “Proper service of RPAPL 1304 notice on the borrower or borrowers is a condition precedent to the commencement of a foreclosure action, and the plaintiff has the burden of establishing satisfaction of this condition</w:t>
      </w:r>
      <w:r w:rsidRPr="00275724">
        <w:rPr>
          <w:rFonts w:ascii="Times New Roman" w:hAnsi="Times New Roman" w:cs="Times New Roman"/>
          <w:i/>
          <w:sz w:val="24"/>
          <w:szCs w:val="24"/>
        </w:rPr>
        <w:t>” Wells Fargo Bank N.A. v. Trupia,</w:t>
      </w:r>
      <w:r>
        <w:rPr>
          <w:rFonts w:ascii="Times New Roman" w:hAnsi="Times New Roman" w:cs="Times New Roman"/>
          <w:sz w:val="24"/>
          <w:szCs w:val="24"/>
        </w:rPr>
        <w:t xml:space="preserve"> 2017 WL 2125719, at *1 (N.Y. App Div. May 17,2017) citing </w:t>
      </w:r>
      <w:r w:rsidRPr="00275724">
        <w:rPr>
          <w:rFonts w:ascii="Times New Roman" w:hAnsi="Times New Roman" w:cs="Times New Roman"/>
          <w:i/>
          <w:sz w:val="24"/>
          <w:szCs w:val="24"/>
        </w:rPr>
        <w:t>Aurora Loan Servs., LLC, v. Weisbaum,</w:t>
      </w:r>
      <w:r>
        <w:rPr>
          <w:rFonts w:ascii="Times New Roman" w:hAnsi="Times New Roman" w:cs="Times New Roman"/>
          <w:sz w:val="24"/>
          <w:szCs w:val="24"/>
        </w:rPr>
        <w:t xml:space="preserve"> 85 A.D.3d 95, 106; see </w:t>
      </w:r>
      <w:r w:rsidRPr="00275724">
        <w:rPr>
          <w:rFonts w:ascii="Times New Roman" w:hAnsi="Times New Roman" w:cs="Times New Roman"/>
          <w:i/>
          <w:sz w:val="24"/>
          <w:szCs w:val="24"/>
        </w:rPr>
        <w:t>CitiMortgage Inc. v. Pappas,</w:t>
      </w:r>
      <w:r>
        <w:rPr>
          <w:rFonts w:ascii="Times New Roman" w:hAnsi="Times New Roman" w:cs="Times New Roman"/>
          <w:sz w:val="24"/>
          <w:szCs w:val="24"/>
        </w:rPr>
        <w:t xml:space="preserve"> 147 A.D.3d 900. </w:t>
      </w:r>
    </w:p>
    <w:p w:rsidR="00470303" w:rsidRDefault="00470303" w:rsidP="00275724">
      <w:pPr>
        <w:pStyle w:val="ListParagraph"/>
        <w:spacing w:before="240" w:line="480" w:lineRule="auto"/>
        <w:ind w:left="1440"/>
        <w:jc w:val="both"/>
        <w:rPr>
          <w:rFonts w:ascii="Times New Roman" w:hAnsi="Times New Roman" w:cs="Times New Roman"/>
          <w:sz w:val="24"/>
          <w:szCs w:val="24"/>
        </w:rPr>
      </w:pPr>
    </w:p>
    <w:p w:rsidR="00275724" w:rsidRDefault="00275724" w:rsidP="00275724">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36. The statute requires that such notice must be sent by registered or certified mail, and also by first-class mail, to the last known address of the borrower (</w:t>
      </w:r>
      <w:r w:rsidRPr="000972CF">
        <w:rPr>
          <w:rFonts w:ascii="Times New Roman" w:hAnsi="Times New Roman" w:cs="Times New Roman"/>
          <w:i/>
          <w:sz w:val="24"/>
          <w:szCs w:val="24"/>
        </w:rPr>
        <w:t xml:space="preserve">see </w:t>
      </w:r>
      <w:r>
        <w:rPr>
          <w:rFonts w:ascii="Times New Roman" w:hAnsi="Times New Roman" w:cs="Times New Roman"/>
          <w:sz w:val="24"/>
          <w:szCs w:val="24"/>
        </w:rPr>
        <w:t>RPAPL 1304(2)). By requiring the lender or mortgage loan servicer to send RPAPL 1304 notice by registered or certified mail and also by first-class mail, the Legislature implicitly</w:t>
      </w:r>
      <w:r w:rsidR="000972CF">
        <w:rPr>
          <w:rFonts w:ascii="Times New Roman" w:hAnsi="Times New Roman" w:cs="Times New Roman"/>
          <w:sz w:val="24"/>
          <w:szCs w:val="24"/>
        </w:rPr>
        <w:t xml:space="preserve"> provided the means for the plaintiff the demonstrate its compliance with the statute, i.e., by submission of proof of mailing by the post office. </w:t>
      </w:r>
      <w:r w:rsidR="000972CF" w:rsidRPr="000972CF">
        <w:rPr>
          <w:rFonts w:ascii="Times New Roman" w:hAnsi="Times New Roman" w:cs="Times New Roman"/>
          <w:i/>
          <w:sz w:val="24"/>
          <w:szCs w:val="24"/>
        </w:rPr>
        <w:t>CitiMortgage Inc. v. Pappas</w:t>
      </w:r>
      <w:r w:rsidR="000972CF">
        <w:rPr>
          <w:rFonts w:ascii="Times New Roman" w:hAnsi="Times New Roman" w:cs="Times New Roman"/>
          <w:sz w:val="24"/>
          <w:szCs w:val="24"/>
        </w:rPr>
        <w:t xml:space="preserve">, 147A.D.3d 900. </w:t>
      </w:r>
    </w:p>
    <w:p w:rsidR="000972CF" w:rsidRDefault="000972CF" w:rsidP="00275724">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37. Here, Defendants failed to make the payment due on December 20, 2008, placing them in default under the express terms of the Note and Mortgage. (See O’Brien Affidavit ¶7, Exh. D). In accordance with RPAPL § 1304, Plaintiff notified Defendant via certified and first class mail that the loan was 2736 days in default by letter dated June 15, 2016 (“90 Day Notice”). (</w:t>
      </w:r>
      <w:r w:rsidRPr="000972CF">
        <w:rPr>
          <w:rFonts w:ascii="Times New Roman" w:hAnsi="Times New Roman" w:cs="Times New Roman"/>
          <w:i/>
          <w:sz w:val="24"/>
          <w:szCs w:val="24"/>
        </w:rPr>
        <w:t>See</w:t>
      </w:r>
      <w:r>
        <w:rPr>
          <w:rFonts w:ascii="Times New Roman" w:hAnsi="Times New Roman" w:cs="Times New Roman"/>
          <w:sz w:val="24"/>
          <w:szCs w:val="24"/>
        </w:rPr>
        <w:t xml:space="preserve"> O’Brien Affidavit ¶8 and Exh. D). The 90 Day Notice further explained that the total amount of delinquency through September 18, 2016, legal action may be commenced then. The Notice also included a list of government approved housing counseling agencies in Defendants’ area. </w:t>
      </w:r>
      <w:r w:rsidRPr="000972CF">
        <w:rPr>
          <w:rFonts w:ascii="Times New Roman" w:hAnsi="Times New Roman" w:cs="Times New Roman"/>
          <w:i/>
          <w:sz w:val="24"/>
          <w:szCs w:val="24"/>
        </w:rPr>
        <w:t>Id</w:t>
      </w:r>
      <w:r>
        <w:rPr>
          <w:rFonts w:ascii="Times New Roman" w:hAnsi="Times New Roman" w:cs="Times New Roman"/>
          <w:sz w:val="24"/>
          <w:szCs w:val="24"/>
        </w:rPr>
        <w:t xml:space="preserve">. </w:t>
      </w:r>
    </w:p>
    <w:p w:rsidR="00470303" w:rsidRDefault="00470303" w:rsidP="00275724">
      <w:pPr>
        <w:pStyle w:val="ListParagraph"/>
        <w:spacing w:before="240" w:line="480" w:lineRule="auto"/>
        <w:ind w:left="1440"/>
        <w:jc w:val="both"/>
        <w:rPr>
          <w:rFonts w:ascii="Times New Roman" w:hAnsi="Times New Roman" w:cs="Times New Roman"/>
          <w:sz w:val="24"/>
          <w:szCs w:val="24"/>
        </w:rPr>
      </w:pPr>
    </w:p>
    <w:p w:rsidR="000972CF" w:rsidRDefault="000972CF" w:rsidP="00275724">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38. </w:t>
      </w:r>
      <w:r w:rsidR="003D2114">
        <w:rPr>
          <w:rFonts w:ascii="Times New Roman" w:hAnsi="Times New Roman" w:cs="Times New Roman"/>
          <w:sz w:val="24"/>
          <w:szCs w:val="24"/>
        </w:rPr>
        <w:t>In addition thereto, Plaintiff fully complied with the temporal requirements of RPAPL §1304 as notices were sent to Defendants by first class and certified mail on June 15, 2016, well over ninety (90) days prior to the commencement of this action. (</w:t>
      </w:r>
      <w:r w:rsidR="003D2114" w:rsidRPr="003D2114">
        <w:rPr>
          <w:rFonts w:ascii="Times New Roman" w:hAnsi="Times New Roman" w:cs="Times New Roman"/>
          <w:i/>
          <w:sz w:val="24"/>
          <w:szCs w:val="24"/>
        </w:rPr>
        <w:t>See</w:t>
      </w:r>
      <w:r w:rsidR="003D2114">
        <w:rPr>
          <w:rFonts w:ascii="Times New Roman" w:hAnsi="Times New Roman" w:cs="Times New Roman"/>
          <w:sz w:val="24"/>
          <w:szCs w:val="24"/>
        </w:rPr>
        <w:t xml:space="preserve"> O’Brien Affidavit ¶8 and Exh. D). Defendant’s claims that the Plaintiff failed to issue the pre-action ninety day notice as required by RPAPL § 1304, is unavailing, as the record is replete with due proof that Plaintiff satisfied the ninety-</w:t>
      </w:r>
      <w:r w:rsidR="003D2114">
        <w:rPr>
          <w:rFonts w:ascii="Times New Roman" w:hAnsi="Times New Roman" w:cs="Times New Roman"/>
          <w:sz w:val="24"/>
          <w:szCs w:val="24"/>
        </w:rPr>
        <w:lastRenderedPageBreak/>
        <w:t xml:space="preserve">day notice requirements by its issuance and service by first class, regular, and certified mail of a notice addressed to the Defendant at the mortgaged premises and to a last known address. </w:t>
      </w:r>
      <w:r w:rsidR="003D2114" w:rsidRPr="003D2114">
        <w:rPr>
          <w:rFonts w:ascii="Times New Roman" w:hAnsi="Times New Roman" w:cs="Times New Roman"/>
          <w:i/>
          <w:sz w:val="24"/>
          <w:szCs w:val="24"/>
        </w:rPr>
        <w:t>Deutsche Bank Natl. Trust Co. v. Quinn,</w:t>
      </w:r>
      <w:r w:rsidR="003D2114">
        <w:rPr>
          <w:rFonts w:ascii="Times New Roman" w:hAnsi="Times New Roman" w:cs="Times New Roman"/>
          <w:sz w:val="24"/>
          <w:szCs w:val="24"/>
        </w:rPr>
        <w:t xml:space="preserve"> 120 A.D.3d 609, 990 N.Y.S.2d 885 (2d Dept. 2014). </w:t>
      </w:r>
    </w:p>
    <w:p w:rsidR="003D2114" w:rsidRDefault="003D2114" w:rsidP="00275724">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39. Notwithstanding Plaintiff’s demonstrated compliance with the statute, the absence of any affidavit from Defendants denying receipt of such notices is fatal to their counsel’s claim that the Plaintiff failed to comply with this statu</w:t>
      </w:r>
      <w:r w:rsidR="008A22A8">
        <w:rPr>
          <w:rFonts w:ascii="Times New Roman" w:hAnsi="Times New Roman" w:cs="Times New Roman"/>
          <w:sz w:val="24"/>
          <w:szCs w:val="24"/>
        </w:rPr>
        <w:t>tory condition precedent</w:t>
      </w:r>
      <w:r w:rsidR="008A22A8" w:rsidRPr="008A22A8">
        <w:rPr>
          <w:rFonts w:ascii="Times New Roman" w:hAnsi="Times New Roman" w:cs="Times New Roman"/>
          <w:i/>
          <w:sz w:val="24"/>
          <w:szCs w:val="24"/>
        </w:rPr>
        <w:t>. Grogg v. South Road Assoc</w:t>
      </w:r>
      <w:r w:rsidR="008A22A8">
        <w:rPr>
          <w:rFonts w:ascii="Times New Roman" w:hAnsi="Times New Roman" w:cs="Times New Roman"/>
          <w:sz w:val="24"/>
          <w:szCs w:val="24"/>
        </w:rPr>
        <w:t xml:space="preserve">., L.P., 74 A.D.3d 1021, 1021-1022, 907 N.Y.S.2d 22,23 (2d Dept. 2010). </w:t>
      </w:r>
    </w:p>
    <w:p w:rsidR="008A22A8" w:rsidRDefault="001F5FB9" w:rsidP="00DA67D6">
      <w:pPr>
        <w:pStyle w:val="ListParagraph"/>
        <w:numPr>
          <w:ilvl w:val="0"/>
          <w:numId w:val="8"/>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No evidence to prove charges of defective processing in loan payments </w:t>
      </w:r>
    </w:p>
    <w:p w:rsidR="00470303" w:rsidRDefault="001F5FB9" w:rsidP="00DA67D6">
      <w:pPr>
        <w:pStyle w:val="ListParagraph"/>
        <w:numPr>
          <w:ilvl w:val="1"/>
          <w:numId w:val="8"/>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third affirmative defense alleges that Plaintiff has willfully overstated the amount of the obligation owed. This defense is meritless because Defendants fail to provide any documentary evidence in support of a charge of any defective processing in their loan payments. Nevertheless, a challenge to the amount of damages has been held insufficient to defeat a motion for summary judgement. </w:t>
      </w:r>
      <w:r w:rsidRPr="001F5FB9">
        <w:rPr>
          <w:rFonts w:ascii="Times New Roman" w:hAnsi="Times New Roman" w:cs="Times New Roman"/>
          <w:i/>
          <w:sz w:val="24"/>
          <w:szCs w:val="24"/>
        </w:rPr>
        <w:t>Shufelt v. Bulfamante</w:t>
      </w:r>
      <w:r>
        <w:rPr>
          <w:rFonts w:ascii="Times New Roman" w:hAnsi="Times New Roman" w:cs="Times New Roman"/>
          <w:sz w:val="24"/>
          <w:szCs w:val="24"/>
        </w:rPr>
        <w:t xml:space="preserve">, 92 A.D.3d 936, 937 (2d Dept. 2012); </w:t>
      </w:r>
      <w:r w:rsidRPr="001F5FB9">
        <w:rPr>
          <w:rFonts w:ascii="Times New Roman" w:hAnsi="Times New Roman" w:cs="Times New Roman"/>
          <w:i/>
          <w:sz w:val="24"/>
          <w:szCs w:val="24"/>
        </w:rPr>
        <w:t>Long Island Sav. Bank of Centereach, F.S.B. v. Denkensohn,</w:t>
      </w:r>
      <w:r>
        <w:rPr>
          <w:rFonts w:ascii="Times New Roman" w:hAnsi="Times New Roman" w:cs="Times New Roman"/>
          <w:sz w:val="24"/>
          <w:szCs w:val="24"/>
        </w:rPr>
        <w:t xml:space="preserve"> 222 A.D.2d 659, 635 (2d Dept. 1995); </w:t>
      </w:r>
      <w:r w:rsidRPr="001F5FB9">
        <w:rPr>
          <w:rFonts w:ascii="Times New Roman" w:hAnsi="Times New Roman" w:cs="Times New Roman"/>
          <w:i/>
          <w:sz w:val="24"/>
          <w:szCs w:val="24"/>
        </w:rPr>
        <w:t xml:space="preserve">GMAC Mortg., LLC v. Paez, </w:t>
      </w:r>
      <w:r>
        <w:rPr>
          <w:rFonts w:ascii="Times New Roman" w:hAnsi="Times New Roman" w:cs="Times New Roman"/>
          <w:sz w:val="24"/>
          <w:szCs w:val="24"/>
        </w:rPr>
        <w:t xml:space="preserve">2013 WL 5574535, 3 (N.Y. Sup.2013); </w:t>
      </w:r>
      <w:r w:rsidRPr="001F5FB9">
        <w:rPr>
          <w:rFonts w:ascii="Times New Roman" w:hAnsi="Times New Roman" w:cs="Times New Roman"/>
          <w:i/>
          <w:sz w:val="24"/>
          <w:szCs w:val="24"/>
        </w:rPr>
        <w:t xml:space="preserve">Bank of New York Mellon FKA the Bank of New York v. Obi, </w:t>
      </w:r>
      <w:r>
        <w:rPr>
          <w:rFonts w:ascii="Times New Roman" w:hAnsi="Times New Roman" w:cs="Times New Roman"/>
          <w:sz w:val="24"/>
          <w:szCs w:val="24"/>
        </w:rPr>
        <w:t>2014 WL 534582 (N.Y. Sup. 2014).</w:t>
      </w:r>
    </w:p>
    <w:p w:rsidR="001F5FB9" w:rsidRDefault="001F5FB9" w:rsidP="00470303">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0F170F" w:rsidRDefault="00AF130E" w:rsidP="000F170F">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41. </w:t>
      </w:r>
      <w:r w:rsidR="00470303">
        <w:rPr>
          <w:rFonts w:ascii="Times New Roman" w:hAnsi="Times New Roman" w:cs="Times New Roman"/>
          <w:sz w:val="24"/>
          <w:szCs w:val="24"/>
        </w:rPr>
        <w:t xml:space="preserve">Further, resolution of Plaintiff’s motion for summary judgement in its favor will include the appointment of a Referee who, by order of the Court, will continue the amount due to Plaintiff. Crest/Good Mfg., 160 A.D.2d 831, 554 N.Y.S.2d at 265; </w:t>
      </w:r>
      <w:r w:rsidR="00470303">
        <w:rPr>
          <w:rFonts w:ascii="Times New Roman" w:hAnsi="Times New Roman" w:cs="Times New Roman"/>
          <w:sz w:val="24"/>
          <w:szCs w:val="24"/>
        </w:rPr>
        <w:lastRenderedPageBreak/>
        <w:t xml:space="preserve">Long Island Sav. Bank, 222 A.D.2d at 635 N.Y.S.2d at 684 (“a dispute as to the exact moment owed by the mortgagor to the mortgagee may be resolved after a preference pursuant to RPAPL 1321, and the existence of such a dispute does not preclude the issuance of summary judgement directing the sale of the mortgaged property”). Accordingly, Defendants’ third affirmative defense is, in addition to being not ripe, insufficient to defeat the instant motion, and should be dismissed. </w:t>
      </w:r>
    </w:p>
    <w:p w:rsidR="00470303" w:rsidRDefault="00470303" w:rsidP="00DA67D6">
      <w:pPr>
        <w:pStyle w:val="ListParagraph"/>
        <w:numPr>
          <w:ilvl w:val="0"/>
          <w:numId w:val="8"/>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Doctrine of Unclean Hands is not a valid defense in a foreclosure action </w:t>
      </w:r>
    </w:p>
    <w:p w:rsidR="00470303" w:rsidRDefault="00470303" w:rsidP="00DA67D6">
      <w:pPr>
        <w:pStyle w:val="ListParagraph"/>
        <w:numPr>
          <w:ilvl w:val="1"/>
          <w:numId w:val="8"/>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Defendants’ fourth affirmative defense alleges, “upon information and belief,” that the action is barred by the unclean hands and equitable estoppel. The Doctrine of Unclean Hands is used only to bar the grant of equitable relief to a party who is “guilty of immoral, unconscionable conduct</w:t>
      </w:r>
      <w:r w:rsidRPr="0072418D">
        <w:rPr>
          <w:rFonts w:ascii="Times New Roman" w:hAnsi="Times New Roman" w:cs="Times New Roman"/>
          <w:i/>
          <w:sz w:val="24"/>
          <w:szCs w:val="24"/>
        </w:rPr>
        <w:t>.”</w:t>
      </w:r>
      <w:r w:rsidR="0072418D" w:rsidRPr="0072418D">
        <w:rPr>
          <w:rFonts w:ascii="Times New Roman" w:hAnsi="Times New Roman" w:cs="Times New Roman"/>
          <w:i/>
          <w:sz w:val="24"/>
          <w:szCs w:val="24"/>
        </w:rPr>
        <w:t xml:space="preserve"> Green v. Le Beau,</w:t>
      </w:r>
      <w:r w:rsidR="0072418D">
        <w:rPr>
          <w:rFonts w:ascii="Times New Roman" w:hAnsi="Times New Roman" w:cs="Times New Roman"/>
          <w:sz w:val="24"/>
          <w:szCs w:val="24"/>
        </w:rPr>
        <w:t xml:space="preserve"> 281 A.D. 836, 11 N.Y.S.2d 585 (2d Dept. 1953). Regardless, the Court of Appeals </w:t>
      </w:r>
      <w:r w:rsidR="0072418D" w:rsidRPr="0072418D">
        <w:rPr>
          <w:rFonts w:ascii="Times New Roman" w:hAnsi="Times New Roman" w:cs="Times New Roman"/>
          <w:i/>
          <w:sz w:val="24"/>
          <w:szCs w:val="24"/>
        </w:rPr>
        <w:t>in Jo-Ann Homes v. Dworetz,</w:t>
      </w:r>
      <w:r w:rsidR="0072418D">
        <w:rPr>
          <w:rFonts w:ascii="Times New Roman" w:hAnsi="Times New Roman" w:cs="Times New Roman"/>
          <w:sz w:val="24"/>
          <w:szCs w:val="24"/>
        </w:rPr>
        <w:t xml:space="preserve"> 25 N.Y.2d 112, 302 N.Y.S.2d 799, 250 N.E.2d 214 (1969) rejected the Doctrine of Unclean Hands as a defense to a mortgage foreclosure action. As such, Defendant’s vague and conclusory allegations of unclean hands is factually insufficient and should be dismissed. </w:t>
      </w:r>
    </w:p>
    <w:p w:rsidR="0072418D" w:rsidRDefault="0072418D" w:rsidP="0072418D">
      <w:pPr>
        <w:pStyle w:val="ListParagraph"/>
        <w:spacing w:before="240" w:line="480" w:lineRule="auto"/>
        <w:ind w:left="1440"/>
        <w:jc w:val="both"/>
        <w:rPr>
          <w:rFonts w:ascii="Times New Roman" w:hAnsi="Times New Roman" w:cs="Times New Roman"/>
          <w:sz w:val="24"/>
          <w:szCs w:val="24"/>
        </w:rPr>
      </w:pPr>
    </w:p>
    <w:p w:rsidR="0072418D" w:rsidRDefault="0072418D" w:rsidP="0072418D">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43. Defendants’ claims regarding equitably estoppel similarly lacks merit. Under New York law, an equitable estoppel argument should not be lightly presumed, and conclusory and unsubstantiated allegations of conduct constituting an alleged estoppel is alone insufficient</w:t>
      </w:r>
      <w:r w:rsidRPr="0072418D">
        <w:rPr>
          <w:rFonts w:ascii="Times New Roman" w:hAnsi="Times New Roman" w:cs="Times New Roman"/>
          <w:i/>
          <w:sz w:val="24"/>
          <w:szCs w:val="24"/>
        </w:rPr>
        <w:t>. Carver Fed. Sav. Bank v. Redeemed Christian Church of God, Intl. Chapel, HHH Parish, Long Is., N.Y., Inc</w:t>
      </w:r>
      <w:r>
        <w:rPr>
          <w:rFonts w:ascii="Times New Roman" w:hAnsi="Times New Roman" w:cs="Times New Roman"/>
          <w:sz w:val="24"/>
          <w:szCs w:val="24"/>
        </w:rPr>
        <w:t xml:space="preserve">., 35 Misc. 1228 (A), 954 N.Y.S.2d 758 (N.Y. Sup. Suffolk Cty. 2012). </w:t>
      </w:r>
    </w:p>
    <w:p w:rsidR="0072418D" w:rsidRDefault="0072418D" w:rsidP="0072418D">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44. The elements of a cause of action based upon promissory estoppel are a clear and unambiguous promise, reasonable and foreseeable reliance by the party to whom the promise is made, and an injury sustained in reliance on that promise.” </w:t>
      </w:r>
      <w:r w:rsidRPr="00662EE2">
        <w:rPr>
          <w:rFonts w:ascii="Times New Roman" w:hAnsi="Times New Roman" w:cs="Times New Roman"/>
          <w:i/>
          <w:sz w:val="24"/>
          <w:szCs w:val="24"/>
        </w:rPr>
        <w:t>Agress v. Clarkstown Cent. School Dist</w:t>
      </w:r>
      <w:r>
        <w:rPr>
          <w:rFonts w:ascii="Times New Roman" w:hAnsi="Times New Roman" w:cs="Times New Roman"/>
          <w:sz w:val="24"/>
          <w:szCs w:val="24"/>
        </w:rPr>
        <w:t>., 69 A.D.3d 769, 771, 895 N.Y.S.2d</w:t>
      </w:r>
      <w:r w:rsidR="00662EE2">
        <w:rPr>
          <w:rFonts w:ascii="Times New Roman" w:hAnsi="Times New Roman" w:cs="Times New Roman"/>
          <w:sz w:val="24"/>
          <w:szCs w:val="24"/>
        </w:rPr>
        <w:t xml:space="preserve"> 432 (2d Dept. 2010). The requirement that there be a clear and unambiguous promise is not met by references to a course of conduct between the parties. </w:t>
      </w:r>
      <w:r w:rsidR="00662EE2" w:rsidRPr="00662EE2">
        <w:rPr>
          <w:rFonts w:ascii="Times New Roman" w:hAnsi="Times New Roman" w:cs="Times New Roman"/>
          <w:i/>
          <w:sz w:val="24"/>
          <w:szCs w:val="24"/>
        </w:rPr>
        <w:t>Carver,</w:t>
      </w:r>
      <w:r w:rsidR="00662EE2">
        <w:rPr>
          <w:rFonts w:ascii="Times New Roman" w:hAnsi="Times New Roman" w:cs="Times New Roman"/>
          <w:sz w:val="24"/>
          <w:szCs w:val="24"/>
        </w:rPr>
        <w:t xml:space="preserve"> 35 Misc. 3d 1228 (A), 954 N.Y.S.2d 758. In addition, the conduct relied upon to establish estoppel must not be otherwise compatible with the agreement between the parties as written. Id. To establish a claim of equitable estoppel, three elements must be established: (1) conduct which amounts to a false representation or concealment of material facts; (2) intention to such conduct will be acted upon by the other party; and (3) knowledge of the real facts. </w:t>
      </w:r>
      <w:r w:rsidR="00662EE2" w:rsidRPr="00662EE2">
        <w:rPr>
          <w:rFonts w:ascii="Times New Roman" w:hAnsi="Times New Roman" w:cs="Times New Roman"/>
          <w:i/>
          <w:sz w:val="24"/>
          <w:szCs w:val="24"/>
        </w:rPr>
        <w:t>River Seafoods, Inc. v. JPMorgan Chase Bank,</w:t>
      </w:r>
      <w:r w:rsidR="00662EE2">
        <w:rPr>
          <w:rFonts w:ascii="Times New Roman" w:hAnsi="Times New Roman" w:cs="Times New Roman"/>
          <w:sz w:val="24"/>
          <w:szCs w:val="24"/>
        </w:rPr>
        <w:t xml:space="preserve"> 19 A.D.3d 120, 796 N.Y.S.2d 71 (1</w:t>
      </w:r>
      <w:r w:rsidR="00662EE2" w:rsidRPr="00662EE2">
        <w:rPr>
          <w:rFonts w:ascii="Times New Roman" w:hAnsi="Times New Roman" w:cs="Times New Roman"/>
          <w:sz w:val="24"/>
          <w:szCs w:val="24"/>
          <w:vertAlign w:val="superscript"/>
        </w:rPr>
        <w:t>st</w:t>
      </w:r>
      <w:r w:rsidR="00662EE2">
        <w:rPr>
          <w:rFonts w:ascii="Times New Roman" w:hAnsi="Times New Roman" w:cs="Times New Roman"/>
          <w:sz w:val="24"/>
          <w:szCs w:val="24"/>
        </w:rPr>
        <w:t xml:space="preserve"> Dept. 2005). Simply put, in the case at bar, Defendants’ vague and conclusory allegations of estoppel is factually insufficient, defeated by the documentary evidence, and should be dismissed. </w:t>
      </w:r>
    </w:p>
    <w:p w:rsidR="00662EE2" w:rsidRDefault="00662EE2" w:rsidP="00DA67D6">
      <w:pPr>
        <w:pStyle w:val="ListParagraph"/>
        <w:numPr>
          <w:ilvl w:val="0"/>
          <w:numId w:val="8"/>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Note and Mortgage have been memorialized in writing</w:t>
      </w:r>
    </w:p>
    <w:p w:rsidR="00662EE2" w:rsidRDefault="00662EE2" w:rsidP="00DA67D6">
      <w:pPr>
        <w:pStyle w:val="ListParagraph"/>
        <w:numPr>
          <w:ilvl w:val="1"/>
          <w:numId w:val="8"/>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Defendants’ fifth affirmative defense alleges, “upon information and belief,” that the action is barred by the statute of frauds. The defense is unsustainable as the Note and the Mortgage that are the subject of the action have been memorialized in writing and are annexed to the underlying motion. Here, because the Note and Mortgage are in writing and not performable within one year of the defense of Statute of Frauds is not applicable herein</w:t>
      </w:r>
      <w:r w:rsidRPr="00662EE2">
        <w:rPr>
          <w:rFonts w:ascii="Times New Roman" w:hAnsi="Times New Roman" w:cs="Times New Roman"/>
          <w:i/>
          <w:sz w:val="24"/>
          <w:szCs w:val="24"/>
        </w:rPr>
        <w:t>. JPMorgan Chase Bank v. White</w:t>
      </w:r>
      <w:r>
        <w:rPr>
          <w:rFonts w:ascii="Times New Roman" w:hAnsi="Times New Roman" w:cs="Times New Roman"/>
          <w:sz w:val="24"/>
          <w:szCs w:val="24"/>
        </w:rPr>
        <w:t>, 44 Misc. 1225 (A), 997 N.Y.S.2d 669 (Sup. Ct. 2014)</w:t>
      </w:r>
    </w:p>
    <w:p w:rsidR="00662EE2" w:rsidRDefault="00222F62" w:rsidP="00DA67D6">
      <w:pPr>
        <w:pStyle w:val="ListParagraph"/>
        <w:numPr>
          <w:ilvl w:val="0"/>
          <w:numId w:val="8"/>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Defendants’ have no evidence to prove the action is barred by the Statute of Limitations</w:t>
      </w:r>
    </w:p>
    <w:p w:rsidR="00222F62" w:rsidRDefault="00222F62" w:rsidP="00DA67D6">
      <w:pPr>
        <w:pStyle w:val="ListParagraph"/>
        <w:numPr>
          <w:ilvl w:val="1"/>
          <w:numId w:val="8"/>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sixth affirmative defense alleges, “upon information and belief,” that the action is barred by the statute of limitations. Defendants fail to provide any evidence to substantiate their defense. It is respectfully submitted that as a result thereof, Defendants’ unequivocally fail to meet the minimum pleading requirements of CPLR 3013 and thus fail to establish, </w:t>
      </w:r>
      <w:r w:rsidRPr="00222F62">
        <w:rPr>
          <w:rFonts w:ascii="Times New Roman" w:hAnsi="Times New Roman" w:cs="Times New Roman"/>
          <w:i/>
          <w:sz w:val="24"/>
          <w:szCs w:val="24"/>
        </w:rPr>
        <w:t>prima facie</w:t>
      </w:r>
      <w:r>
        <w:rPr>
          <w:rFonts w:ascii="Times New Roman" w:hAnsi="Times New Roman" w:cs="Times New Roman"/>
          <w:sz w:val="24"/>
          <w:szCs w:val="24"/>
        </w:rPr>
        <w:t>, that this action is time-barred</w:t>
      </w:r>
      <w:r w:rsidRPr="00222F62">
        <w:rPr>
          <w:rFonts w:ascii="Times New Roman" w:hAnsi="Times New Roman" w:cs="Times New Roman"/>
          <w:i/>
          <w:sz w:val="24"/>
          <w:szCs w:val="24"/>
        </w:rPr>
        <w:t>. See, e.g., Nationstar Mortg., LLC v. Weisblum</w:t>
      </w:r>
      <w:r>
        <w:rPr>
          <w:rFonts w:ascii="Times New Roman" w:hAnsi="Times New Roman" w:cs="Times New Roman"/>
          <w:sz w:val="24"/>
          <w:szCs w:val="24"/>
        </w:rPr>
        <w:t xml:space="preserve">, 143 A.D.3d 866, 867-68, (2d Dept. 2016) </w:t>
      </w:r>
    </w:p>
    <w:p w:rsidR="00222F62" w:rsidRDefault="00222F62" w:rsidP="00DA67D6">
      <w:pPr>
        <w:pStyle w:val="ListParagraph"/>
        <w:numPr>
          <w:ilvl w:val="0"/>
          <w:numId w:val="8"/>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Doctrine of Champerty is inapplicable to this action </w:t>
      </w:r>
    </w:p>
    <w:p w:rsidR="00590347" w:rsidRDefault="00222F62" w:rsidP="00DA67D6">
      <w:pPr>
        <w:pStyle w:val="ListParagraph"/>
        <w:numPr>
          <w:ilvl w:val="1"/>
          <w:numId w:val="8"/>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seventh affirmative defense alleges, “upon information and belief,” that Plaintiff acquired the note and mortgage for the purpose of commencing this action and that as a result thereof, the action is barred by the equitable doctrine of champerty. The doctrine of champerty currently codified in NYS Judiciary Law §§ 488-489. However, the doctrine of champerty is inapplicable to the instant action. </w:t>
      </w:r>
    </w:p>
    <w:p w:rsidR="00590347" w:rsidRDefault="00590347" w:rsidP="00590347">
      <w:pPr>
        <w:pStyle w:val="ListParagraph"/>
        <w:spacing w:before="240" w:line="480" w:lineRule="auto"/>
        <w:ind w:left="1440"/>
        <w:jc w:val="both"/>
        <w:rPr>
          <w:rFonts w:ascii="Times New Roman" w:hAnsi="Times New Roman" w:cs="Times New Roman"/>
          <w:sz w:val="24"/>
          <w:szCs w:val="24"/>
        </w:rPr>
      </w:pPr>
    </w:p>
    <w:p w:rsidR="00590347" w:rsidRDefault="00590347" w:rsidP="00590347">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48. “When a mortgagor defaults on loan payments, even if only for a day, a mortgagee may accelerate the loan, require that the balance be tendered or commence foreclosure proceedings, and equity will not intervene.” </w:t>
      </w:r>
      <w:r w:rsidRPr="00590347">
        <w:rPr>
          <w:rFonts w:ascii="Times New Roman" w:hAnsi="Times New Roman" w:cs="Times New Roman"/>
          <w:i/>
          <w:sz w:val="24"/>
          <w:szCs w:val="24"/>
        </w:rPr>
        <w:t>Home Sav. of Am., FSB v. Isaacson</w:t>
      </w:r>
      <w:r>
        <w:rPr>
          <w:rFonts w:ascii="Times New Roman" w:hAnsi="Times New Roman" w:cs="Times New Roman"/>
          <w:sz w:val="24"/>
          <w:szCs w:val="24"/>
        </w:rPr>
        <w:t xml:space="preserve">, 240 A.D.2d 633, 633, 659 N.Y.S.2d 94 (2d Dept. 1997). Importantly, the defense of champerty does not apply to the subject loan nor the instant action. See, Judiciary Law § 489 if, </w:t>
      </w:r>
      <w:r w:rsidRPr="00590347">
        <w:rPr>
          <w:rFonts w:ascii="Times New Roman" w:hAnsi="Times New Roman" w:cs="Times New Roman"/>
          <w:i/>
          <w:sz w:val="24"/>
          <w:szCs w:val="24"/>
        </w:rPr>
        <w:t>inter alia</w:t>
      </w:r>
      <w:r>
        <w:rPr>
          <w:rFonts w:ascii="Times New Roman" w:hAnsi="Times New Roman" w:cs="Times New Roman"/>
          <w:sz w:val="24"/>
          <w:szCs w:val="24"/>
        </w:rPr>
        <w:t xml:space="preserve">, the primary purpose of the transaction is to enforce a legitimate claim). Moreover, in this case, the Plaintiff was free to transfer the note and mortgage, absent any language which expressly </w:t>
      </w:r>
      <w:r>
        <w:rPr>
          <w:rFonts w:ascii="Times New Roman" w:hAnsi="Times New Roman" w:cs="Times New Roman"/>
          <w:sz w:val="24"/>
          <w:szCs w:val="24"/>
        </w:rPr>
        <w:lastRenderedPageBreak/>
        <w:t xml:space="preserve">prohibited the assignment. </w:t>
      </w:r>
      <w:r w:rsidRPr="00590347">
        <w:rPr>
          <w:rFonts w:ascii="Times New Roman" w:hAnsi="Times New Roman" w:cs="Times New Roman"/>
          <w:i/>
          <w:sz w:val="24"/>
          <w:szCs w:val="24"/>
        </w:rPr>
        <w:t xml:space="preserve">Matter of Stralem, </w:t>
      </w:r>
      <w:r>
        <w:rPr>
          <w:rFonts w:ascii="Times New Roman" w:hAnsi="Times New Roman" w:cs="Times New Roman"/>
          <w:sz w:val="24"/>
          <w:szCs w:val="24"/>
        </w:rPr>
        <w:t xml:space="preserve">303 A.D.2d 120, 758 N.Y.S.2d 345 (2d Dept. 2003); See also </w:t>
      </w:r>
      <w:r w:rsidRPr="00590347">
        <w:rPr>
          <w:rFonts w:ascii="Times New Roman" w:hAnsi="Times New Roman" w:cs="Times New Roman"/>
          <w:i/>
          <w:sz w:val="24"/>
          <w:szCs w:val="24"/>
        </w:rPr>
        <w:t>Bank of Am., N.A. v. Rodomista</w:t>
      </w:r>
      <w:r>
        <w:rPr>
          <w:rFonts w:ascii="Times New Roman" w:hAnsi="Times New Roman" w:cs="Times New Roman"/>
          <w:sz w:val="24"/>
          <w:szCs w:val="24"/>
        </w:rPr>
        <w:t xml:space="preserve">, 47 Misc. 3d 1228 (A), 18 N.Y.S.3d 577 (N.Y. Sup. Ct. 2015) </w:t>
      </w:r>
    </w:p>
    <w:p w:rsidR="00590347" w:rsidRDefault="00590347" w:rsidP="00590347">
      <w:pPr>
        <w:pStyle w:val="ListParagraph"/>
        <w:spacing w:before="240" w:line="480" w:lineRule="auto"/>
        <w:ind w:left="1440"/>
        <w:jc w:val="both"/>
        <w:rPr>
          <w:rFonts w:ascii="Times New Roman" w:hAnsi="Times New Roman" w:cs="Times New Roman"/>
          <w:sz w:val="24"/>
          <w:szCs w:val="24"/>
        </w:rPr>
      </w:pPr>
    </w:p>
    <w:p w:rsidR="00590347" w:rsidRDefault="00590347" w:rsidP="00590347">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49. Based on the foregoing, Defendants’ seventh affirmative defense is without merit and should be stricken by the Court. </w:t>
      </w:r>
    </w:p>
    <w:p w:rsidR="00590347" w:rsidRDefault="00590347" w:rsidP="00590347">
      <w:pPr>
        <w:spacing w:before="240" w:line="480" w:lineRule="auto"/>
        <w:jc w:val="both"/>
        <w:rPr>
          <w:rFonts w:ascii="Times New Roman" w:hAnsi="Times New Roman" w:cs="Times New Roman"/>
          <w:b/>
          <w:sz w:val="24"/>
          <w:szCs w:val="24"/>
          <w:u w:val="single"/>
        </w:rPr>
      </w:pPr>
      <w:r w:rsidRPr="00590347">
        <w:rPr>
          <w:rFonts w:ascii="Times New Roman" w:hAnsi="Times New Roman" w:cs="Times New Roman"/>
          <w:b/>
          <w:sz w:val="24"/>
          <w:szCs w:val="24"/>
          <w:u w:val="single"/>
        </w:rPr>
        <w:t xml:space="preserve">Harmon-150849 </w:t>
      </w:r>
    </w:p>
    <w:p w:rsidR="00590347" w:rsidRDefault="00111B3F" w:rsidP="00DA67D6">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Plaintiff have provided sufficient evidence to show a cause of action in which relief may be granted.</w:t>
      </w:r>
    </w:p>
    <w:p w:rsidR="00111B3F" w:rsidRDefault="00111B3F" w:rsidP="00DA67D6">
      <w:pPr>
        <w:pStyle w:val="ListParagraph"/>
        <w:numPr>
          <w:ilvl w:val="1"/>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first affirmative defense alleges that the Plaintiff’s complaint fails to state a cause of action upon which a relief may be granted. When considering a claim alleging a failure to state a cause of action which relief can be granted, the court must search the complaint in depth and with liberality to ascertain whether a cause of action is suggested by the facts. </w:t>
      </w:r>
      <w:r w:rsidRPr="00111B3F">
        <w:rPr>
          <w:rFonts w:ascii="Times New Roman" w:hAnsi="Times New Roman" w:cs="Times New Roman"/>
          <w:sz w:val="24"/>
          <w:szCs w:val="24"/>
          <w:u w:val="single"/>
        </w:rPr>
        <w:t>R</w:t>
      </w:r>
      <w:r>
        <w:rPr>
          <w:rFonts w:ascii="Times New Roman" w:hAnsi="Times New Roman" w:cs="Times New Roman"/>
          <w:sz w:val="24"/>
          <w:szCs w:val="24"/>
        </w:rPr>
        <w:t xml:space="preserve"> 4:6-2(e</w:t>
      </w:r>
      <w:r w:rsidRPr="00111B3F">
        <w:rPr>
          <w:rFonts w:ascii="Times New Roman" w:hAnsi="Times New Roman" w:cs="Times New Roman"/>
          <w:sz w:val="24"/>
          <w:szCs w:val="24"/>
          <w:u w:val="single"/>
        </w:rPr>
        <w:t>); Rezem Family Associates, LP v. Borough of Millstone</w:t>
      </w:r>
      <w:r>
        <w:rPr>
          <w:rFonts w:ascii="Times New Roman" w:hAnsi="Times New Roman" w:cs="Times New Roman"/>
          <w:sz w:val="24"/>
          <w:szCs w:val="24"/>
        </w:rPr>
        <w:t xml:space="preserve">, 423 N.J. Super. 103, 113 (App. Div. 2011); </w:t>
      </w:r>
      <w:r w:rsidRPr="00111B3F">
        <w:rPr>
          <w:rFonts w:ascii="Times New Roman" w:hAnsi="Times New Roman" w:cs="Times New Roman"/>
          <w:i/>
          <w:sz w:val="24"/>
          <w:szCs w:val="24"/>
        </w:rPr>
        <w:t>see also</w:t>
      </w:r>
      <w:r>
        <w:rPr>
          <w:rFonts w:ascii="Times New Roman" w:hAnsi="Times New Roman" w:cs="Times New Roman"/>
          <w:sz w:val="24"/>
          <w:szCs w:val="24"/>
        </w:rPr>
        <w:t xml:space="preserve"> </w:t>
      </w:r>
      <w:r w:rsidRPr="00111B3F">
        <w:rPr>
          <w:rFonts w:ascii="Times New Roman" w:hAnsi="Times New Roman" w:cs="Times New Roman"/>
          <w:sz w:val="24"/>
          <w:szCs w:val="24"/>
          <w:u w:val="single"/>
        </w:rPr>
        <w:t>Liberman v. Port Authority of New York and New Jersey</w:t>
      </w:r>
      <w:r>
        <w:rPr>
          <w:rFonts w:ascii="Times New Roman" w:hAnsi="Times New Roman" w:cs="Times New Roman"/>
          <w:sz w:val="24"/>
          <w:szCs w:val="24"/>
        </w:rPr>
        <w:t xml:space="preserve">, 132 N.J. 76 (1993). In essence, the party against whom relief is sought must be put on adequate notice and allege facts which give rise to the cause of action. </w:t>
      </w:r>
      <w:r w:rsidRPr="00111B3F">
        <w:rPr>
          <w:rFonts w:ascii="Times New Roman" w:hAnsi="Times New Roman" w:cs="Times New Roman"/>
          <w:sz w:val="24"/>
          <w:szCs w:val="24"/>
          <w:u w:val="single"/>
        </w:rPr>
        <w:t>Glass v. Suburban Restoration Co</w:t>
      </w:r>
      <w:r>
        <w:rPr>
          <w:rFonts w:ascii="Times New Roman" w:hAnsi="Times New Roman" w:cs="Times New Roman"/>
          <w:sz w:val="24"/>
          <w:szCs w:val="24"/>
        </w:rPr>
        <w:t xml:space="preserve">., 31 N.J. Super. 574, 592 (App. Div. 1982). </w:t>
      </w:r>
    </w:p>
    <w:p w:rsidR="00111B3F" w:rsidRDefault="00111B3F" w:rsidP="00111B3F">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Dismissal of a complaint is only mandated where the factual allegations are properly insufficient to support a claim upon which relief can be granted. </w:t>
      </w:r>
      <w:r w:rsidRPr="00111B3F">
        <w:rPr>
          <w:rFonts w:ascii="Times New Roman" w:hAnsi="Times New Roman" w:cs="Times New Roman"/>
          <w:sz w:val="24"/>
          <w:szCs w:val="24"/>
          <w:u w:val="single"/>
        </w:rPr>
        <w:t>Reider v. State Department of Transportation,</w:t>
      </w:r>
      <w:r>
        <w:rPr>
          <w:rFonts w:ascii="Times New Roman" w:hAnsi="Times New Roman" w:cs="Times New Roman"/>
          <w:sz w:val="24"/>
          <w:szCs w:val="24"/>
        </w:rPr>
        <w:t xml:space="preserve"> 221 N.J. Super. 547, 552 (App. Div. 1987). A court can only consider the facts on the face of the complaint when deciding </w:t>
      </w:r>
      <w:r>
        <w:rPr>
          <w:rFonts w:ascii="Times New Roman" w:hAnsi="Times New Roman" w:cs="Times New Roman"/>
          <w:sz w:val="24"/>
          <w:szCs w:val="24"/>
        </w:rPr>
        <w:lastRenderedPageBreak/>
        <w:t xml:space="preserve">whether or not the plaintiff has met its burden. </w:t>
      </w:r>
      <w:r w:rsidRPr="00111B3F">
        <w:rPr>
          <w:rFonts w:ascii="Times New Roman" w:hAnsi="Times New Roman" w:cs="Times New Roman"/>
          <w:sz w:val="24"/>
          <w:szCs w:val="24"/>
          <w:u w:val="single"/>
        </w:rPr>
        <w:t>Printing Mart-Morristown v. Sharp Electronics</w:t>
      </w:r>
      <w:r>
        <w:rPr>
          <w:rFonts w:ascii="Times New Roman" w:hAnsi="Times New Roman" w:cs="Times New Roman"/>
          <w:sz w:val="24"/>
          <w:szCs w:val="24"/>
        </w:rPr>
        <w:t xml:space="preserve">, 116 </w:t>
      </w:r>
      <w:r w:rsidRPr="00111B3F">
        <w:rPr>
          <w:rFonts w:ascii="Times New Roman" w:hAnsi="Times New Roman" w:cs="Times New Roman"/>
          <w:sz w:val="24"/>
          <w:szCs w:val="24"/>
          <w:u w:val="single"/>
        </w:rPr>
        <w:t>N.J</w:t>
      </w:r>
      <w:r>
        <w:rPr>
          <w:rFonts w:ascii="Times New Roman" w:hAnsi="Times New Roman" w:cs="Times New Roman"/>
          <w:sz w:val="24"/>
          <w:szCs w:val="24"/>
        </w:rPr>
        <w:t xml:space="preserve">. 739, 746 (1989). </w:t>
      </w:r>
    </w:p>
    <w:p w:rsidR="00111B3F" w:rsidRDefault="00111B3F" w:rsidP="00111B3F">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A review of the underlying complaint makes clear that Plaintiff alleged sufficient facts setting forth a clear and proper claim for foreclosure. The complaint alleges that on January 18, 2008, Defendants executed subject Note and/or Mortgage, that on January 30, 2008 the Mortgage was recorded in the Morris County Clerk’s Office, and that on December 1, 2009 the Defendants defaulted thereunder. Moreover, the Complaint contains an affirmative allegation of Plaintiff’s standing as well as an acknowledgment of compliance with all pre-commencement condition precedents, statutory and otherwise. (</w:t>
      </w:r>
      <w:r w:rsidRPr="00111B3F">
        <w:rPr>
          <w:rFonts w:ascii="Times New Roman" w:hAnsi="Times New Roman" w:cs="Times New Roman"/>
          <w:i/>
          <w:sz w:val="24"/>
          <w:szCs w:val="24"/>
        </w:rPr>
        <w:t xml:space="preserve">See </w:t>
      </w:r>
      <w:r w:rsidRPr="00111B3F">
        <w:rPr>
          <w:rFonts w:ascii="Times New Roman" w:hAnsi="Times New Roman" w:cs="Times New Roman"/>
          <w:sz w:val="24"/>
          <w:szCs w:val="24"/>
          <w:u w:val="single"/>
        </w:rPr>
        <w:t>Exhibit E</w:t>
      </w:r>
      <w:r>
        <w:rPr>
          <w:rFonts w:ascii="Times New Roman" w:hAnsi="Times New Roman" w:cs="Times New Roman"/>
          <w:sz w:val="24"/>
          <w:szCs w:val="24"/>
        </w:rPr>
        <w:t xml:space="preserve"> and </w:t>
      </w:r>
      <w:r w:rsidRPr="00111B3F">
        <w:rPr>
          <w:rFonts w:ascii="Times New Roman" w:hAnsi="Times New Roman" w:cs="Times New Roman"/>
          <w:sz w:val="24"/>
          <w:szCs w:val="24"/>
          <w:u w:val="single"/>
        </w:rPr>
        <w:t>Exhibit F</w:t>
      </w:r>
      <w:r>
        <w:rPr>
          <w:rFonts w:ascii="Times New Roman" w:hAnsi="Times New Roman" w:cs="Times New Roman"/>
          <w:sz w:val="24"/>
          <w:szCs w:val="24"/>
        </w:rPr>
        <w:t xml:space="preserve">). </w:t>
      </w:r>
    </w:p>
    <w:p w:rsidR="00111B3F" w:rsidRDefault="00111B3F" w:rsidP="00DA67D6">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Defendant has no evidence that the Plaintiff comes to court with Unclean Hands (Doctrine of Unclean Hands) (Sookhai 161088)</w:t>
      </w:r>
    </w:p>
    <w:p w:rsidR="00111B3F" w:rsidRDefault="00111B3F" w:rsidP="00DA67D6">
      <w:pPr>
        <w:pStyle w:val="ListParagraph"/>
        <w:numPr>
          <w:ilvl w:val="1"/>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second affirmative defense contends that Plaintiff’s claim is barred because of the doctrine of unclean hands is to be evaluated and applied in the court’s discretion, not to punish plaintiffs, but rather to ensure a balancing of the equities. </w:t>
      </w:r>
      <w:r w:rsidRPr="00111B3F">
        <w:rPr>
          <w:rFonts w:ascii="Times New Roman" w:hAnsi="Times New Roman" w:cs="Times New Roman"/>
          <w:i/>
          <w:sz w:val="24"/>
          <w:szCs w:val="24"/>
        </w:rPr>
        <w:t>See</w:t>
      </w:r>
      <w:r>
        <w:rPr>
          <w:rFonts w:ascii="Times New Roman" w:hAnsi="Times New Roman" w:cs="Times New Roman"/>
          <w:sz w:val="24"/>
          <w:szCs w:val="24"/>
        </w:rPr>
        <w:t xml:space="preserve"> </w:t>
      </w:r>
      <w:r w:rsidRPr="00111B3F">
        <w:rPr>
          <w:rFonts w:ascii="Times New Roman" w:hAnsi="Times New Roman" w:cs="Times New Roman"/>
          <w:sz w:val="24"/>
          <w:szCs w:val="24"/>
          <w:u w:val="single"/>
        </w:rPr>
        <w:t>New Jersey Bank v. Azco Realty Co</w:t>
      </w:r>
      <w:r>
        <w:rPr>
          <w:rFonts w:ascii="Times New Roman" w:hAnsi="Times New Roman" w:cs="Times New Roman"/>
          <w:sz w:val="24"/>
          <w:szCs w:val="24"/>
        </w:rPr>
        <w:t xml:space="preserve">., 148 </w:t>
      </w:r>
      <w:r w:rsidRPr="00111B3F">
        <w:rPr>
          <w:rFonts w:ascii="Times New Roman" w:hAnsi="Times New Roman" w:cs="Times New Roman"/>
          <w:sz w:val="24"/>
          <w:szCs w:val="24"/>
          <w:u w:val="single"/>
        </w:rPr>
        <w:t>N.J. Super</w:t>
      </w:r>
      <w:r>
        <w:rPr>
          <w:rFonts w:ascii="Times New Roman" w:hAnsi="Times New Roman" w:cs="Times New Roman"/>
          <w:sz w:val="24"/>
          <w:szCs w:val="24"/>
        </w:rPr>
        <w:t xml:space="preserve">. 159, 166 (App. Div.). </w:t>
      </w:r>
      <w:r w:rsidRPr="00111B3F">
        <w:rPr>
          <w:rFonts w:ascii="Times New Roman" w:hAnsi="Times New Roman" w:cs="Times New Roman"/>
          <w:sz w:val="24"/>
          <w:szCs w:val="24"/>
          <w:u w:val="single"/>
        </w:rPr>
        <w:t>certif. denied</w:t>
      </w:r>
      <w:r>
        <w:rPr>
          <w:rFonts w:ascii="Times New Roman" w:hAnsi="Times New Roman" w:cs="Times New Roman"/>
          <w:sz w:val="24"/>
          <w:szCs w:val="24"/>
        </w:rPr>
        <w:t xml:space="preserve">, 74 </w:t>
      </w:r>
      <w:r w:rsidRPr="00111B3F">
        <w:rPr>
          <w:rFonts w:ascii="Times New Roman" w:hAnsi="Times New Roman" w:cs="Times New Roman"/>
          <w:sz w:val="24"/>
          <w:szCs w:val="24"/>
          <w:u w:val="single"/>
        </w:rPr>
        <w:t>N.J.</w:t>
      </w:r>
      <w:r>
        <w:rPr>
          <w:rFonts w:ascii="Times New Roman" w:hAnsi="Times New Roman" w:cs="Times New Roman"/>
          <w:sz w:val="24"/>
          <w:szCs w:val="24"/>
        </w:rPr>
        <w:t xml:space="preserve"> 280 (1977). In essence, the doctrine seeks to prevent lenders from benefiting from their own inequitable conduct. </w:t>
      </w:r>
      <w:r w:rsidRPr="00111B3F">
        <w:rPr>
          <w:rFonts w:ascii="Times New Roman" w:hAnsi="Times New Roman" w:cs="Times New Roman"/>
          <w:sz w:val="24"/>
          <w:szCs w:val="24"/>
          <w:u w:val="single"/>
        </w:rPr>
        <w:t>Heritage Bank N.A. v. Ruh</w:t>
      </w:r>
      <w:r>
        <w:rPr>
          <w:rFonts w:ascii="Times New Roman" w:hAnsi="Times New Roman" w:cs="Times New Roman"/>
          <w:sz w:val="24"/>
          <w:szCs w:val="24"/>
        </w:rPr>
        <w:t xml:space="preserve">, 191 </w:t>
      </w:r>
      <w:r w:rsidRPr="00111B3F">
        <w:rPr>
          <w:rFonts w:ascii="Times New Roman" w:hAnsi="Times New Roman" w:cs="Times New Roman"/>
          <w:sz w:val="24"/>
          <w:szCs w:val="24"/>
          <w:u w:val="single"/>
        </w:rPr>
        <w:t>N.J. Super,</w:t>
      </w:r>
      <w:r>
        <w:rPr>
          <w:rFonts w:ascii="Times New Roman" w:hAnsi="Times New Roman" w:cs="Times New Roman"/>
          <w:sz w:val="24"/>
          <w:szCs w:val="24"/>
        </w:rPr>
        <w:t xml:space="preserve"> 53, 71 (Ch. Div. 1983). To establish the defense of the unclean hands, a defendant must prove inequitable conduct by the lender at the inception of the loan</w:t>
      </w:r>
      <w:r w:rsidRPr="00111B3F">
        <w:rPr>
          <w:rFonts w:ascii="Times New Roman" w:hAnsi="Times New Roman" w:cs="Times New Roman"/>
          <w:sz w:val="24"/>
          <w:szCs w:val="24"/>
          <w:u w:val="single"/>
        </w:rPr>
        <w:t>. Leisure Tech.-Ne., v. Klingbeil Holding Co</w:t>
      </w:r>
      <w:r>
        <w:rPr>
          <w:rFonts w:ascii="Times New Roman" w:hAnsi="Times New Roman" w:cs="Times New Roman"/>
          <w:sz w:val="24"/>
          <w:szCs w:val="24"/>
        </w:rPr>
        <w:t xml:space="preserve">., 137 </w:t>
      </w:r>
      <w:r w:rsidRPr="00111B3F">
        <w:rPr>
          <w:rFonts w:ascii="Times New Roman" w:hAnsi="Times New Roman" w:cs="Times New Roman"/>
          <w:sz w:val="24"/>
          <w:szCs w:val="24"/>
          <w:u w:val="single"/>
        </w:rPr>
        <w:t>N.J. Super</w:t>
      </w:r>
      <w:r>
        <w:rPr>
          <w:rFonts w:ascii="Times New Roman" w:hAnsi="Times New Roman" w:cs="Times New Roman"/>
          <w:sz w:val="24"/>
          <w:szCs w:val="24"/>
        </w:rPr>
        <w:t xml:space="preserve"> 353, 356 (App. Div. 975); </w:t>
      </w:r>
      <w:r w:rsidRPr="00111B3F">
        <w:rPr>
          <w:rFonts w:ascii="Times New Roman" w:hAnsi="Times New Roman" w:cs="Times New Roman"/>
          <w:sz w:val="24"/>
          <w:szCs w:val="24"/>
          <w:u w:val="single"/>
        </w:rPr>
        <w:t>Central Penn Nat’l Bank v. Stonebridge Ltd</w:t>
      </w:r>
      <w:r>
        <w:rPr>
          <w:rFonts w:ascii="Times New Roman" w:hAnsi="Times New Roman" w:cs="Times New Roman"/>
          <w:sz w:val="24"/>
          <w:szCs w:val="24"/>
        </w:rPr>
        <w:t xml:space="preserve">., 185 </w:t>
      </w:r>
      <w:r w:rsidRPr="00111B3F">
        <w:rPr>
          <w:rFonts w:ascii="Times New Roman" w:hAnsi="Times New Roman" w:cs="Times New Roman"/>
          <w:sz w:val="24"/>
          <w:szCs w:val="24"/>
          <w:u w:val="single"/>
        </w:rPr>
        <w:t>N.J. Super</w:t>
      </w:r>
      <w:r>
        <w:rPr>
          <w:rFonts w:ascii="Times New Roman" w:hAnsi="Times New Roman" w:cs="Times New Roman"/>
          <w:sz w:val="24"/>
          <w:szCs w:val="24"/>
        </w:rPr>
        <w:t xml:space="preserve"> 289, 302 (Ch. Div. 1982). </w:t>
      </w:r>
    </w:p>
    <w:p w:rsidR="00111B3F" w:rsidRDefault="00111B3F" w:rsidP="00111B3F">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Here, Defendants fail to provide any evidence, documentary or otherwise, to establish Plaintiff’s purported unclean hands. Furthermore, Defendants fail to allege with any particularity how Plaintiff comes to this court with unclean hands. As such, Defendants’ second defense amounts to nothing more than self-serving, bald and conclusory allegation that must be disregarded by this Court and stricken accordingly. </w:t>
      </w:r>
      <w:r w:rsidRPr="00111B3F">
        <w:rPr>
          <w:rFonts w:ascii="Times New Roman" w:hAnsi="Times New Roman" w:cs="Times New Roman"/>
          <w:i/>
          <w:sz w:val="24"/>
          <w:szCs w:val="24"/>
        </w:rPr>
        <w:t>See</w:t>
      </w:r>
      <w:r>
        <w:rPr>
          <w:rFonts w:ascii="Times New Roman" w:hAnsi="Times New Roman" w:cs="Times New Roman"/>
          <w:sz w:val="24"/>
          <w:szCs w:val="24"/>
        </w:rPr>
        <w:t xml:space="preserve"> </w:t>
      </w:r>
      <w:r w:rsidRPr="00111B3F">
        <w:rPr>
          <w:rFonts w:ascii="Times New Roman" w:hAnsi="Times New Roman" w:cs="Times New Roman"/>
          <w:sz w:val="24"/>
          <w:szCs w:val="24"/>
          <w:u w:val="single"/>
        </w:rPr>
        <w:t>Old Republic Ins. Co. v. Currie</w:t>
      </w:r>
      <w:r>
        <w:rPr>
          <w:rFonts w:ascii="Times New Roman" w:hAnsi="Times New Roman" w:cs="Times New Roman"/>
          <w:sz w:val="24"/>
          <w:szCs w:val="24"/>
        </w:rPr>
        <w:t xml:space="preserve">, 248 </w:t>
      </w:r>
      <w:r w:rsidRPr="00111B3F">
        <w:rPr>
          <w:rFonts w:ascii="Times New Roman" w:hAnsi="Times New Roman" w:cs="Times New Roman"/>
          <w:sz w:val="24"/>
          <w:szCs w:val="24"/>
          <w:u w:val="single"/>
        </w:rPr>
        <w:t>N.J. Super</w:t>
      </w:r>
      <w:r>
        <w:rPr>
          <w:rFonts w:ascii="Times New Roman" w:hAnsi="Times New Roman" w:cs="Times New Roman"/>
          <w:sz w:val="24"/>
          <w:szCs w:val="24"/>
        </w:rPr>
        <w:t xml:space="preserve">. 571, 574 (Ch. Div. 1995). </w:t>
      </w:r>
    </w:p>
    <w:p w:rsidR="00111B3F" w:rsidRDefault="00111B3F" w:rsidP="00DA67D6">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Defendants’ have no proof that the damages were caused by the Plaintiff or a third party</w:t>
      </w:r>
    </w:p>
    <w:p w:rsidR="00111B3F" w:rsidRDefault="00111B3F" w:rsidP="00DA67D6">
      <w:pPr>
        <w:pStyle w:val="ListParagraph"/>
        <w:numPr>
          <w:ilvl w:val="1"/>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third affirmative defense alleges that Plaintiff’s claims are barred as Plaintiff’s damages, if any, were caused by the Plaintiff’s own acts, omissions and/or acts of omissions of third parties over whom Defendants have no control. </w:t>
      </w:r>
    </w:p>
    <w:p w:rsidR="00111B3F" w:rsidRDefault="00111B3F" w:rsidP="00111B3F">
      <w:pPr>
        <w:pStyle w:val="ListParagraph"/>
        <w:spacing w:before="240" w:line="480" w:lineRule="auto"/>
        <w:ind w:left="1440"/>
        <w:jc w:val="both"/>
        <w:rPr>
          <w:rFonts w:ascii="Times New Roman" w:hAnsi="Times New Roman" w:cs="Times New Roman"/>
          <w:sz w:val="24"/>
          <w:szCs w:val="24"/>
        </w:rPr>
      </w:pPr>
    </w:p>
    <w:p w:rsidR="00111B3F" w:rsidRDefault="00111B3F" w:rsidP="00111B3F">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Defendants may not rest upon mere allegations or denials in is pleading, but must produce sufficient evidence to reasonably support a verdict. Triffin v. Am. Int’l Group, Inc., 372 N.J. Super 517, 523 (App. Div. 2004); R 4:46-5(a). Here, Defendants offer only bald, conclusory and unsubstantiated allegations without factual support in tendered affidavits. See Gherardi. Trenton Board of Education, 53 N.J. Super. 349, 358 (App. Div. 1958). Indeed, Defendants fail to provide any affidavit to support meritless claims alleged in their third defense, which should be stricken accordingly. </w:t>
      </w:r>
    </w:p>
    <w:p w:rsidR="00111B3F" w:rsidRDefault="00111B3F" w:rsidP="00DA67D6">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allegations of Plaintiff’s claims being barred under the doctrine of estoppel, laches, and waiver are untenable. </w:t>
      </w:r>
    </w:p>
    <w:p w:rsidR="00111B3F" w:rsidRDefault="00111B3F" w:rsidP="00DA67D6">
      <w:pPr>
        <w:pStyle w:val="ListParagraph"/>
        <w:numPr>
          <w:ilvl w:val="1"/>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Defendants fourth affirmative defense alleges that Plaintiff’s claims are barred under the doctrine of estoppel, laches, and waiver. Defendants’ vague allegations are untenable. </w:t>
      </w:r>
    </w:p>
    <w:p w:rsidR="00111B3F" w:rsidRPr="0044649C" w:rsidRDefault="00111B3F" w:rsidP="00DA67D6">
      <w:pPr>
        <w:pStyle w:val="ListParagraph"/>
        <w:numPr>
          <w:ilvl w:val="2"/>
          <w:numId w:val="9"/>
        </w:numPr>
        <w:spacing w:before="240" w:line="480" w:lineRule="auto"/>
        <w:jc w:val="both"/>
        <w:rPr>
          <w:rFonts w:ascii="Times New Roman" w:hAnsi="Times New Roman" w:cs="Times New Roman"/>
          <w:i/>
          <w:sz w:val="24"/>
          <w:szCs w:val="24"/>
        </w:rPr>
      </w:pPr>
      <w:r w:rsidRPr="0044649C">
        <w:rPr>
          <w:rFonts w:ascii="Times New Roman" w:hAnsi="Times New Roman" w:cs="Times New Roman"/>
          <w:i/>
          <w:sz w:val="24"/>
          <w:szCs w:val="24"/>
        </w:rPr>
        <w:t>Estoppel</w:t>
      </w:r>
    </w:p>
    <w:p w:rsidR="0044286A" w:rsidRDefault="00111B3F" w:rsidP="0044286A">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doctrine of estoppel potentially provides that one may not take a position inconsistent with that previously assumed and intended to influence the conduct of another, if such repudiation would not be responsive to the demands of justice and good conscience, in that it would work prejudice and injury to the other. </w:t>
      </w:r>
      <w:r w:rsidRPr="00111B3F">
        <w:rPr>
          <w:rFonts w:ascii="Times New Roman" w:hAnsi="Times New Roman" w:cs="Times New Roman"/>
          <w:sz w:val="24"/>
          <w:szCs w:val="24"/>
          <w:u w:val="single"/>
        </w:rPr>
        <w:t>West Jersey Title and Guar. Co. v. Indus. Trust Co</w:t>
      </w:r>
      <w:r>
        <w:rPr>
          <w:rFonts w:ascii="Times New Roman" w:hAnsi="Times New Roman" w:cs="Times New Roman"/>
          <w:sz w:val="24"/>
          <w:szCs w:val="24"/>
        </w:rPr>
        <w:t xml:space="preserve">., 27 </w:t>
      </w:r>
      <w:r w:rsidRPr="00111B3F">
        <w:rPr>
          <w:rFonts w:ascii="Times New Roman" w:hAnsi="Times New Roman" w:cs="Times New Roman"/>
          <w:sz w:val="24"/>
          <w:szCs w:val="24"/>
          <w:u w:val="single"/>
        </w:rPr>
        <w:t>N.J.</w:t>
      </w:r>
      <w:r>
        <w:rPr>
          <w:rFonts w:ascii="Times New Roman" w:hAnsi="Times New Roman" w:cs="Times New Roman"/>
          <w:sz w:val="24"/>
          <w:szCs w:val="24"/>
        </w:rPr>
        <w:t xml:space="preserve"> 144, 153 (1958); </w:t>
      </w:r>
      <w:r w:rsidRPr="00111B3F">
        <w:rPr>
          <w:rFonts w:ascii="Times New Roman" w:hAnsi="Times New Roman" w:cs="Times New Roman"/>
          <w:i/>
          <w:sz w:val="24"/>
          <w:szCs w:val="24"/>
        </w:rPr>
        <w:t>see also</w:t>
      </w:r>
      <w:r>
        <w:rPr>
          <w:rFonts w:ascii="Times New Roman" w:hAnsi="Times New Roman" w:cs="Times New Roman"/>
          <w:sz w:val="24"/>
          <w:szCs w:val="24"/>
        </w:rPr>
        <w:t xml:space="preserve"> </w:t>
      </w:r>
      <w:r w:rsidRPr="00111B3F">
        <w:rPr>
          <w:rFonts w:ascii="Times New Roman" w:hAnsi="Times New Roman" w:cs="Times New Roman"/>
          <w:sz w:val="24"/>
          <w:szCs w:val="24"/>
          <w:u w:val="single"/>
        </w:rPr>
        <w:t>Aron v. Rialto Realty Co</w:t>
      </w:r>
      <w:r>
        <w:rPr>
          <w:rFonts w:ascii="Times New Roman" w:hAnsi="Times New Roman" w:cs="Times New Roman"/>
          <w:sz w:val="24"/>
          <w:szCs w:val="24"/>
        </w:rPr>
        <w:t xml:space="preserve">., 100 </w:t>
      </w:r>
      <w:r w:rsidRPr="00111B3F">
        <w:rPr>
          <w:rFonts w:ascii="Times New Roman" w:hAnsi="Times New Roman" w:cs="Times New Roman"/>
          <w:sz w:val="24"/>
          <w:szCs w:val="24"/>
          <w:u w:val="single"/>
        </w:rPr>
        <w:t>N.J.</w:t>
      </w:r>
      <w:r>
        <w:rPr>
          <w:rFonts w:ascii="Times New Roman" w:hAnsi="Times New Roman" w:cs="Times New Roman"/>
          <w:sz w:val="24"/>
          <w:szCs w:val="24"/>
        </w:rPr>
        <w:t xml:space="preserve"> Eq. 513, 517 (Ch. 1927), aff’d, 102 N.J. Eq. 331 (E. &amp;A. 1928). </w:t>
      </w:r>
    </w:p>
    <w:p w:rsidR="0044286A" w:rsidRPr="0044649C" w:rsidRDefault="0044286A" w:rsidP="0044286A">
      <w:pPr>
        <w:pStyle w:val="ListParagraph"/>
        <w:spacing w:before="240" w:line="480" w:lineRule="auto"/>
        <w:ind w:left="1440"/>
        <w:jc w:val="both"/>
        <w:rPr>
          <w:rFonts w:ascii="Times New Roman" w:hAnsi="Times New Roman" w:cs="Times New Roman"/>
          <w:i/>
          <w:sz w:val="24"/>
          <w:szCs w:val="24"/>
        </w:rPr>
      </w:pPr>
      <w:r>
        <w:rPr>
          <w:rFonts w:ascii="Times New Roman" w:hAnsi="Times New Roman" w:cs="Times New Roman"/>
          <w:sz w:val="24"/>
          <w:szCs w:val="24"/>
        </w:rPr>
        <w:tab/>
      </w:r>
      <w:r w:rsidRPr="0044649C">
        <w:rPr>
          <w:rFonts w:ascii="Times New Roman" w:hAnsi="Times New Roman" w:cs="Times New Roman"/>
          <w:i/>
          <w:sz w:val="24"/>
          <w:szCs w:val="24"/>
        </w:rPr>
        <w:t xml:space="preserve">Laches </w:t>
      </w:r>
    </w:p>
    <w:p w:rsidR="0044286A" w:rsidRDefault="0044286A" w:rsidP="0044286A">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To establish the defense of laches, defendant must assert more than mere delay; the borrower must also prove negligence on the part of the creditor, good faith on the part of the borrower and prejudice resulting from the creditor’s failure to promptly exercise its rights. Wilson v. Stevens, 105 N.J. Eq. 377, 387 (Ch. 1929). In the case at bar, Defendant fails to allege any specific facts as to sustain its burden in establishing the defense of laches. Instead, Defendant offers only a bald and conclusory defense without factual support in tendered affidavits. See </w:t>
      </w:r>
      <w:r w:rsidRPr="0044286A">
        <w:rPr>
          <w:rFonts w:ascii="Times New Roman" w:hAnsi="Times New Roman" w:cs="Times New Roman"/>
          <w:sz w:val="24"/>
          <w:szCs w:val="24"/>
          <w:u w:val="single"/>
        </w:rPr>
        <w:t>Gherardi v. Trenton Board of Education,</w:t>
      </w:r>
      <w:r>
        <w:rPr>
          <w:rFonts w:ascii="Times New Roman" w:hAnsi="Times New Roman" w:cs="Times New Roman"/>
          <w:sz w:val="24"/>
          <w:szCs w:val="24"/>
        </w:rPr>
        <w:t xml:space="preserve"> 53 </w:t>
      </w:r>
      <w:r w:rsidRPr="0044286A">
        <w:rPr>
          <w:rFonts w:ascii="Times New Roman" w:hAnsi="Times New Roman" w:cs="Times New Roman"/>
          <w:sz w:val="24"/>
          <w:szCs w:val="24"/>
          <w:u w:val="single"/>
        </w:rPr>
        <w:t>N.J. Super</w:t>
      </w:r>
      <w:r>
        <w:rPr>
          <w:rFonts w:ascii="Times New Roman" w:hAnsi="Times New Roman" w:cs="Times New Roman"/>
          <w:sz w:val="24"/>
          <w:szCs w:val="24"/>
        </w:rPr>
        <w:t xml:space="preserve">. 349, 358 (App. Div. 1958). </w:t>
      </w:r>
    </w:p>
    <w:p w:rsidR="0044286A" w:rsidRPr="0044649C" w:rsidRDefault="0044286A" w:rsidP="0044286A">
      <w:pPr>
        <w:pStyle w:val="ListParagraph"/>
        <w:spacing w:before="240" w:line="480" w:lineRule="auto"/>
        <w:ind w:left="1440"/>
        <w:jc w:val="both"/>
        <w:rPr>
          <w:rFonts w:ascii="Times New Roman" w:hAnsi="Times New Roman" w:cs="Times New Roman"/>
          <w:i/>
          <w:sz w:val="24"/>
          <w:szCs w:val="24"/>
        </w:rPr>
      </w:pPr>
      <w:r>
        <w:rPr>
          <w:rFonts w:ascii="Times New Roman" w:hAnsi="Times New Roman" w:cs="Times New Roman"/>
          <w:sz w:val="24"/>
          <w:szCs w:val="24"/>
        </w:rPr>
        <w:tab/>
      </w:r>
      <w:r w:rsidRPr="0044649C">
        <w:rPr>
          <w:rFonts w:ascii="Times New Roman" w:hAnsi="Times New Roman" w:cs="Times New Roman"/>
          <w:i/>
          <w:sz w:val="24"/>
          <w:szCs w:val="24"/>
        </w:rPr>
        <w:t xml:space="preserve">Waiver </w:t>
      </w:r>
    </w:p>
    <w:p w:rsidR="0044286A" w:rsidRDefault="0044286A" w:rsidP="0044286A">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Waiver is the intentional relinquishment of a known right and it implies an election by a party to forego some advantage which the party might have demanded. See </w:t>
      </w:r>
      <w:r>
        <w:rPr>
          <w:rFonts w:ascii="Times New Roman" w:hAnsi="Times New Roman" w:cs="Times New Roman"/>
          <w:sz w:val="24"/>
          <w:szCs w:val="24"/>
        </w:rPr>
        <w:lastRenderedPageBreak/>
        <w:t>Old Republic Ins. Co. v. Currie, 284 N.J. Super. 571, 574 (Ch. Div. 1995); Triffin v. Am. Int’l Group, Inc., 372 N.J. Super. 517, 523 (App. Div. 2004); See R 4:46-5(a). As such, Defendants’ fourth affirmative defense should be stricken accordingly.</w:t>
      </w:r>
    </w:p>
    <w:p w:rsidR="0044649C" w:rsidRDefault="00284D16" w:rsidP="00DA67D6">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Plaintiff has standing to bring forth this action</w:t>
      </w:r>
    </w:p>
    <w:p w:rsidR="00284D16" w:rsidRDefault="00284D16" w:rsidP="00DA67D6">
      <w:pPr>
        <w:pStyle w:val="ListParagraph"/>
        <w:numPr>
          <w:ilvl w:val="1"/>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Defendants’ fifth and thirteenth affirmative defenses allege that Plaintiff lacks standing to bring this action. This defense in untenable because Plaintiff’s standing is evidenced by virtue of Plaintiff’s present possession of the original Note. (</w:t>
      </w:r>
      <w:r w:rsidRPr="00284D16">
        <w:rPr>
          <w:rFonts w:ascii="Times New Roman" w:hAnsi="Times New Roman" w:cs="Times New Roman"/>
          <w:i/>
          <w:sz w:val="24"/>
          <w:szCs w:val="24"/>
        </w:rPr>
        <w:t xml:space="preserve">See </w:t>
      </w:r>
      <w:r>
        <w:rPr>
          <w:rFonts w:ascii="Times New Roman" w:hAnsi="Times New Roman" w:cs="Times New Roman"/>
          <w:sz w:val="24"/>
          <w:szCs w:val="24"/>
        </w:rPr>
        <w:t xml:space="preserve">Johnson Affidavit ¶5) and by a duly recorded assignment of mortgage. </w:t>
      </w:r>
    </w:p>
    <w:p w:rsidR="00284D16" w:rsidRDefault="006E1CD3" w:rsidP="00284D16">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In a mortgage foreclosure action, a mortgagee seeking to foreclose a mortgage must establish ownership or control of the underlying debt at the time complaint was filed. </w:t>
      </w:r>
      <w:r w:rsidRPr="006E1CD3">
        <w:rPr>
          <w:rFonts w:ascii="Times New Roman" w:hAnsi="Times New Roman" w:cs="Times New Roman"/>
          <w:sz w:val="24"/>
          <w:szCs w:val="24"/>
          <w:u w:val="single"/>
        </w:rPr>
        <w:t>Wells Fargo Bank, N.A. v. Ford</w:t>
      </w:r>
      <w:r>
        <w:rPr>
          <w:rFonts w:ascii="Times New Roman" w:hAnsi="Times New Roman" w:cs="Times New Roman"/>
          <w:sz w:val="24"/>
          <w:szCs w:val="24"/>
        </w:rPr>
        <w:t xml:space="preserve">, 418 </w:t>
      </w:r>
      <w:r w:rsidRPr="006E1CD3">
        <w:rPr>
          <w:rFonts w:ascii="Times New Roman" w:hAnsi="Times New Roman" w:cs="Times New Roman"/>
          <w:sz w:val="24"/>
          <w:szCs w:val="24"/>
          <w:u w:val="single"/>
        </w:rPr>
        <w:t>N.J. Super</w:t>
      </w:r>
      <w:r>
        <w:rPr>
          <w:rFonts w:ascii="Times New Roman" w:hAnsi="Times New Roman" w:cs="Times New Roman"/>
          <w:sz w:val="24"/>
          <w:szCs w:val="24"/>
        </w:rPr>
        <w:t xml:space="preserve">. 592, 597 (App. Div. 2011); </w:t>
      </w:r>
      <w:r w:rsidRPr="006E1CD3">
        <w:rPr>
          <w:rFonts w:ascii="Times New Roman" w:hAnsi="Times New Roman" w:cs="Times New Roman"/>
          <w:i/>
          <w:sz w:val="24"/>
          <w:szCs w:val="24"/>
        </w:rPr>
        <w:t>see also</w:t>
      </w:r>
      <w:r>
        <w:rPr>
          <w:rFonts w:ascii="Times New Roman" w:hAnsi="Times New Roman" w:cs="Times New Roman"/>
          <w:sz w:val="24"/>
          <w:szCs w:val="24"/>
        </w:rPr>
        <w:t xml:space="preserve"> </w:t>
      </w:r>
      <w:r w:rsidRPr="006E1CD3">
        <w:rPr>
          <w:rFonts w:ascii="Times New Roman" w:hAnsi="Times New Roman" w:cs="Times New Roman"/>
          <w:sz w:val="24"/>
          <w:szCs w:val="24"/>
          <w:u w:val="single"/>
        </w:rPr>
        <w:t>Bank of New York v. Raftogiannis</w:t>
      </w:r>
      <w:r>
        <w:rPr>
          <w:rFonts w:ascii="Times New Roman" w:hAnsi="Times New Roman" w:cs="Times New Roman"/>
          <w:sz w:val="24"/>
          <w:szCs w:val="24"/>
        </w:rPr>
        <w:t xml:space="preserve">, 418 </w:t>
      </w:r>
      <w:r w:rsidRPr="006E1CD3">
        <w:rPr>
          <w:rFonts w:ascii="Times New Roman" w:hAnsi="Times New Roman" w:cs="Times New Roman"/>
          <w:sz w:val="24"/>
          <w:szCs w:val="24"/>
          <w:u w:val="single"/>
        </w:rPr>
        <w:t>N.J. Super</w:t>
      </w:r>
      <w:r>
        <w:rPr>
          <w:rFonts w:ascii="Times New Roman" w:hAnsi="Times New Roman" w:cs="Times New Roman"/>
          <w:sz w:val="24"/>
          <w:szCs w:val="24"/>
        </w:rPr>
        <w:t xml:space="preserve">. 323, 327-328 (Ch. Div. 2010). Where the foreclosing mortgagee is not the original lender, a mortgagee may establish ownership or control by demonstrating that it is a “person entitled to enforce” the instrument within the meaning of </w:t>
      </w:r>
      <w:r w:rsidRPr="006E1CD3">
        <w:rPr>
          <w:rFonts w:ascii="Times New Roman" w:hAnsi="Times New Roman" w:cs="Times New Roman"/>
          <w:sz w:val="24"/>
          <w:szCs w:val="24"/>
          <w:u w:val="single"/>
        </w:rPr>
        <w:t>N.J.S.A.</w:t>
      </w:r>
      <w:r>
        <w:rPr>
          <w:rFonts w:ascii="Times New Roman" w:hAnsi="Times New Roman" w:cs="Times New Roman"/>
          <w:sz w:val="24"/>
          <w:szCs w:val="24"/>
        </w:rPr>
        <w:t xml:space="preserve"> 12S 3:301</w:t>
      </w:r>
    </w:p>
    <w:p w:rsidR="006E1CD3" w:rsidRDefault="006E1CD3" w:rsidP="00284D16">
      <w:pPr>
        <w:pStyle w:val="ListParagraph"/>
        <w:spacing w:before="240" w:line="480" w:lineRule="auto"/>
        <w:ind w:left="1440"/>
        <w:jc w:val="both"/>
        <w:rPr>
          <w:rFonts w:ascii="Times New Roman" w:hAnsi="Times New Roman" w:cs="Times New Roman"/>
          <w:sz w:val="24"/>
          <w:szCs w:val="24"/>
        </w:rPr>
      </w:pPr>
    </w:p>
    <w:p w:rsidR="00DC5077" w:rsidRDefault="006E1CD3" w:rsidP="00284D16">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Ownership or control of the underlying debt can be established by a showing of negotiation or transfer of the instrument of accompanies by physical delivery of the instrument to the mortgagee (</w:t>
      </w:r>
      <w:r w:rsidRPr="00DC5077">
        <w:rPr>
          <w:rFonts w:ascii="Times New Roman" w:hAnsi="Times New Roman" w:cs="Times New Roman"/>
          <w:i/>
          <w:sz w:val="24"/>
          <w:szCs w:val="24"/>
        </w:rPr>
        <w:t>See</w:t>
      </w:r>
      <w:r>
        <w:rPr>
          <w:rFonts w:ascii="Times New Roman" w:hAnsi="Times New Roman" w:cs="Times New Roman"/>
          <w:sz w:val="24"/>
          <w:szCs w:val="24"/>
        </w:rPr>
        <w:t xml:space="preserve"> </w:t>
      </w:r>
      <w:r w:rsidRPr="00DC5077">
        <w:rPr>
          <w:rFonts w:ascii="Times New Roman" w:hAnsi="Times New Roman" w:cs="Times New Roman"/>
          <w:sz w:val="24"/>
          <w:szCs w:val="24"/>
          <w:u w:val="single"/>
        </w:rPr>
        <w:t>N.J.S.A.</w:t>
      </w:r>
      <w:r>
        <w:rPr>
          <w:rFonts w:ascii="Times New Roman" w:hAnsi="Times New Roman" w:cs="Times New Roman"/>
          <w:sz w:val="24"/>
          <w:szCs w:val="24"/>
        </w:rPr>
        <w:t xml:space="preserve"> 12A 3:301, </w:t>
      </w:r>
      <w:r w:rsidRPr="00DC5077">
        <w:rPr>
          <w:rFonts w:ascii="Times New Roman" w:hAnsi="Times New Roman" w:cs="Times New Roman"/>
          <w:sz w:val="24"/>
          <w:szCs w:val="24"/>
          <w:u w:val="single"/>
        </w:rPr>
        <w:t>N.J.S.A</w:t>
      </w:r>
      <w:r>
        <w:rPr>
          <w:rFonts w:ascii="Times New Roman" w:hAnsi="Times New Roman" w:cs="Times New Roman"/>
          <w:sz w:val="24"/>
          <w:szCs w:val="24"/>
        </w:rPr>
        <w:t xml:space="preserve">. 12A 3:203). </w:t>
      </w:r>
      <w:r w:rsidR="00DC5077">
        <w:rPr>
          <w:rFonts w:ascii="Times New Roman" w:hAnsi="Times New Roman" w:cs="Times New Roman"/>
          <w:sz w:val="24"/>
          <w:szCs w:val="24"/>
        </w:rPr>
        <w:t xml:space="preserve">A person may enforce an instrument if it is the holder of the instrument, a nonholder in possession of the instrument who has the rights of a holder, or a person not in </w:t>
      </w:r>
      <w:r w:rsidR="00DC5077">
        <w:rPr>
          <w:rFonts w:ascii="Times New Roman" w:hAnsi="Times New Roman" w:cs="Times New Roman"/>
          <w:sz w:val="24"/>
          <w:szCs w:val="24"/>
        </w:rPr>
        <w:lastRenderedPageBreak/>
        <w:t xml:space="preserve">possession of the instrument who is entitled to enforce the instrument pursuant to 12A 3:309 or subsection d. of 12A:3-418 </w:t>
      </w:r>
      <w:r w:rsidR="00DC5077" w:rsidRPr="00DC5077">
        <w:rPr>
          <w:rFonts w:ascii="Times New Roman" w:hAnsi="Times New Roman" w:cs="Times New Roman"/>
          <w:sz w:val="24"/>
          <w:szCs w:val="24"/>
          <w:u w:val="single"/>
        </w:rPr>
        <w:t>N.J.S.A</w:t>
      </w:r>
      <w:r w:rsidR="00DC5077">
        <w:rPr>
          <w:rFonts w:ascii="Times New Roman" w:hAnsi="Times New Roman" w:cs="Times New Roman"/>
          <w:sz w:val="24"/>
          <w:szCs w:val="24"/>
        </w:rPr>
        <w:t>. 12A:3-301.</w:t>
      </w:r>
    </w:p>
    <w:p w:rsidR="00003616" w:rsidRDefault="00DC5077" w:rsidP="00284D16">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In the case at bar, Plaintiff’s standing is demonstrated by virtue of its physical possession of the original Note indorsed in blank at commencement of the action. More specifically, prior to commencement of the instant action, the Note was indorsed to Blank, (</w:t>
      </w:r>
      <w:r w:rsidRPr="00DC5077">
        <w:rPr>
          <w:rFonts w:ascii="Times New Roman" w:hAnsi="Times New Roman" w:cs="Times New Roman"/>
          <w:i/>
          <w:sz w:val="24"/>
          <w:szCs w:val="24"/>
        </w:rPr>
        <w:t xml:space="preserve">See </w:t>
      </w:r>
      <w:r w:rsidRPr="00DC5077">
        <w:rPr>
          <w:rFonts w:ascii="Times New Roman" w:hAnsi="Times New Roman" w:cs="Times New Roman"/>
          <w:b/>
          <w:sz w:val="24"/>
          <w:szCs w:val="24"/>
          <w:u w:val="single"/>
        </w:rPr>
        <w:t>Exhibit</w:t>
      </w:r>
      <w:r>
        <w:rPr>
          <w:rFonts w:ascii="Times New Roman" w:hAnsi="Times New Roman" w:cs="Times New Roman"/>
          <w:sz w:val="24"/>
          <w:szCs w:val="24"/>
        </w:rPr>
        <w:t xml:space="preserve"> A) making the Note payable to bearer and providing its holder with the power to enforce said instrument. See article 3 of the UCC, codified in the state as </w:t>
      </w:r>
      <w:r w:rsidRPr="00003616">
        <w:rPr>
          <w:rFonts w:ascii="Times New Roman" w:hAnsi="Times New Roman" w:cs="Times New Roman"/>
          <w:sz w:val="24"/>
          <w:szCs w:val="24"/>
          <w:u w:val="single"/>
        </w:rPr>
        <w:t>N.J.S.A</w:t>
      </w:r>
      <w:r>
        <w:rPr>
          <w:rFonts w:ascii="Times New Roman" w:hAnsi="Times New Roman" w:cs="Times New Roman"/>
          <w:sz w:val="24"/>
          <w:szCs w:val="24"/>
        </w:rPr>
        <w:t>. §§12A</w:t>
      </w:r>
      <w:r w:rsidR="00003616">
        <w:rPr>
          <w:rFonts w:ascii="Times New Roman" w:hAnsi="Times New Roman" w:cs="Times New Roman"/>
          <w:sz w:val="24"/>
          <w:szCs w:val="24"/>
        </w:rPr>
        <w:t xml:space="preserve">:3-101-605. Thus, standing here is demonstrated by virtue of the fact that Plaintiff, or its custodian/agent was in physical possession of the original Note made payable to the bearer on or before September 4, 2013, prior to the commencement of the instant foreclosure action, and maintains possession of the original Note. (See Johnson Affidavit ¶9). Based on the foregoing, Plaintiff has demonstrated standing to commence and continue the instant foreclosure action based on its physical possession of the original Note prior to commencement of this action. </w:t>
      </w:r>
    </w:p>
    <w:p w:rsidR="00003616" w:rsidRDefault="00003616" w:rsidP="00284D16">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Furthermore, the requisite ownership or control of the underlying debt can be demonstrated by proffering a properly authenticated assignment demonstrating that the note and mortgage was assigned to the mortgagee before the complaint was filed. </w:t>
      </w:r>
      <w:r w:rsidRPr="00003616">
        <w:rPr>
          <w:rFonts w:ascii="Times New Roman" w:hAnsi="Times New Roman" w:cs="Times New Roman"/>
          <w:sz w:val="24"/>
          <w:szCs w:val="24"/>
          <w:u w:val="single"/>
        </w:rPr>
        <w:t>N.J.S.A.</w:t>
      </w:r>
      <w:r>
        <w:rPr>
          <w:rFonts w:ascii="Times New Roman" w:hAnsi="Times New Roman" w:cs="Times New Roman"/>
          <w:sz w:val="24"/>
          <w:szCs w:val="24"/>
        </w:rPr>
        <w:t xml:space="preserve"> 46:9-9; </w:t>
      </w:r>
      <w:r w:rsidRPr="00003616">
        <w:rPr>
          <w:rFonts w:ascii="Times New Roman" w:hAnsi="Times New Roman" w:cs="Times New Roman"/>
          <w:sz w:val="24"/>
          <w:szCs w:val="24"/>
          <w:u w:val="single"/>
        </w:rPr>
        <w:t>Deutsche Bank Nat’l Trust Co. v. Mitchell</w:t>
      </w:r>
      <w:r>
        <w:rPr>
          <w:rFonts w:ascii="Times New Roman" w:hAnsi="Times New Roman" w:cs="Times New Roman"/>
          <w:sz w:val="24"/>
          <w:szCs w:val="24"/>
        </w:rPr>
        <w:t xml:space="preserve">, 422 </w:t>
      </w:r>
      <w:r w:rsidRPr="00003616">
        <w:rPr>
          <w:rFonts w:ascii="Times New Roman" w:hAnsi="Times New Roman" w:cs="Times New Roman"/>
          <w:sz w:val="24"/>
          <w:szCs w:val="24"/>
          <w:u w:val="single"/>
        </w:rPr>
        <w:t>N.J. Super</w:t>
      </w:r>
      <w:r>
        <w:rPr>
          <w:rFonts w:ascii="Times New Roman" w:hAnsi="Times New Roman" w:cs="Times New Roman"/>
          <w:sz w:val="24"/>
          <w:szCs w:val="24"/>
        </w:rPr>
        <w:t xml:space="preserve"> 214, 225 (App. Div. 2011). Here, Plaintiff’s standing is further demonstrated by a recorded and properly authenticated assignment of mortgage prior to commencement of the within action. </w:t>
      </w:r>
    </w:p>
    <w:p w:rsidR="00003616" w:rsidRDefault="00003616" w:rsidP="00284D16">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More specifically,</w:t>
      </w:r>
      <w:r w:rsidR="00E07153">
        <w:rPr>
          <w:rFonts w:ascii="Times New Roman" w:hAnsi="Times New Roman" w:cs="Times New Roman"/>
          <w:sz w:val="24"/>
          <w:szCs w:val="24"/>
        </w:rPr>
        <w:t xml:space="preserve"> said assignment was executed on January 30, 2014 and recorded in the Morris County Clerk’s office on February 7, 2014 in book 22492, Page 383 </w:t>
      </w:r>
      <w:r w:rsidR="00E07153" w:rsidRPr="00E07153">
        <w:rPr>
          <w:rFonts w:ascii="Times New Roman" w:hAnsi="Times New Roman" w:cs="Times New Roman"/>
          <w:i/>
          <w:sz w:val="24"/>
          <w:szCs w:val="24"/>
        </w:rPr>
        <w:t>et. Seq</w:t>
      </w:r>
      <w:r w:rsidR="00E07153">
        <w:rPr>
          <w:rFonts w:ascii="Times New Roman" w:hAnsi="Times New Roman" w:cs="Times New Roman"/>
          <w:sz w:val="24"/>
          <w:szCs w:val="24"/>
        </w:rPr>
        <w:t xml:space="preserve">. A copy of the aforesaid assignment of mortgage is annexed as part of </w:t>
      </w:r>
      <w:r w:rsidR="00E07153" w:rsidRPr="00E07153">
        <w:rPr>
          <w:rFonts w:ascii="Times New Roman" w:hAnsi="Times New Roman" w:cs="Times New Roman"/>
          <w:b/>
          <w:sz w:val="24"/>
          <w:szCs w:val="24"/>
          <w:u w:val="single"/>
        </w:rPr>
        <w:t>Exhibit C</w:t>
      </w:r>
      <w:r w:rsidR="00E07153">
        <w:rPr>
          <w:rFonts w:ascii="Times New Roman" w:hAnsi="Times New Roman" w:cs="Times New Roman"/>
          <w:sz w:val="24"/>
          <w:szCs w:val="24"/>
        </w:rPr>
        <w:t xml:space="preserve">. Therefore, to suggest that Plaintiff lacks standing when the aforementioned assignment was duly executed and recorded long before commencement of the foreclosure action is not only wrong, but wrong-headed and should receive no consideration by this Court. </w:t>
      </w:r>
    </w:p>
    <w:p w:rsidR="00E07153" w:rsidRDefault="00A31789" w:rsidP="00DA67D6">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allegations that claims are barred by the Statute of Frauds is contradicted by evidence. </w:t>
      </w:r>
    </w:p>
    <w:p w:rsidR="00A31789" w:rsidRDefault="00A31789" w:rsidP="00DA67D6">
      <w:pPr>
        <w:pStyle w:val="ListParagraph"/>
        <w:numPr>
          <w:ilvl w:val="1"/>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sixth affirmative defense alleges Plaintiff’s claims are barred by the virtue of the Statute of Frauds. This defense is without merit and contradicted by documentary evidence. </w:t>
      </w:r>
    </w:p>
    <w:p w:rsidR="00A31789" w:rsidRDefault="00A31789" w:rsidP="00A31789">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New Jersey’s Statute of Frauds provides that where the amount of a mortgage loan exceeds $100,000.00 and the obligation is not personal or household debt, an agreement between lender and a borrower to loan money must be in writing. </w:t>
      </w:r>
      <w:r w:rsidRPr="00B03968">
        <w:rPr>
          <w:rFonts w:ascii="Times New Roman" w:hAnsi="Times New Roman" w:cs="Times New Roman"/>
          <w:sz w:val="24"/>
          <w:szCs w:val="24"/>
          <w:u w:val="single"/>
        </w:rPr>
        <w:t>N.J.S.A.</w:t>
      </w:r>
      <w:r>
        <w:rPr>
          <w:rFonts w:ascii="Times New Roman" w:hAnsi="Times New Roman" w:cs="Times New Roman"/>
          <w:sz w:val="24"/>
          <w:szCs w:val="24"/>
        </w:rPr>
        <w:t xml:space="preserve"> 25:1-5(f) (“a contract, promise, undertaking a commitment to loan money or to grant, extend or renew credit, in an amount greater than $100,000, not primarily for personal, family, or household purposes, made by a person engaged in the business of lending or arranging for the lending of money or extending credit” shall be in writing). </w:t>
      </w:r>
    </w:p>
    <w:p w:rsidR="00B03968" w:rsidRDefault="00B03968" w:rsidP="00A31789">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Here, the mortgage at issue is a written instrument which was clearly executed by the Defendants as security for the underlying debt, and is properly acknowledged and recorded. </w:t>
      </w:r>
      <w:r w:rsidRPr="00B03968">
        <w:rPr>
          <w:rFonts w:ascii="Times New Roman" w:hAnsi="Times New Roman" w:cs="Times New Roman"/>
          <w:i/>
          <w:sz w:val="24"/>
          <w:szCs w:val="24"/>
        </w:rPr>
        <w:t>See</w:t>
      </w:r>
      <w:r>
        <w:rPr>
          <w:rFonts w:ascii="Times New Roman" w:hAnsi="Times New Roman" w:cs="Times New Roman"/>
          <w:sz w:val="24"/>
          <w:szCs w:val="24"/>
        </w:rPr>
        <w:t xml:space="preserve"> </w:t>
      </w:r>
      <w:r w:rsidRPr="00B03968">
        <w:rPr>
          <w:rFonts w:ascii="Times New Roman" w:hAnsi="Times New Roman" w:cs="Times New Roman"/>
          <w:b/>
          <w:sz w:val="24"/>
          <w:szCs w:val="24"/>
          <w:u w:val="single"/>
        </w:rPr>
        <w:t>Exhibit B</w:t>
      </w:r>
      <w:r>
        <w:rPr>
          <w:rFonts w:ascii="Times New Roman" w:hAnsi="Times New Roman" w:cs="Times New Roman"/>
          <w:sz w:val="24"/>
          <w:szCs w:val="24"/>
        </w:rPr>
        <w:t xml:space="preserve">. Therefore, the statute of frauds is wholly inapplicable </w:t>
      </w:r>
      <w:r>
        <w:rPr>
          <w:rFonts w:ascii="Times New Roman" w:hAnsi="Times New Roman" w:cs="Times New Roman"/>
          <w:sz w:val="24"/>
          <w:szCs w:val="24"/>
        </w:rPr>
        <w:lastRenderedPageBreak/>
        <w:t xml:space="preserve">as a defense to this action.  Therefore, Defendants’ sixth affirmative defense should be disregarded by this Court and stricken accordingly. </w:t>
      </w:r>
    </w:p>
    <w:p w:rsidR="00B03968" w:rsidRDefault="00B03968" w:rsidP="00DA67D6">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allegations that Plaintiff failed to comply with the Fair Foreclosure Act are contradicted by evidence. </w:t>
      </w:r>
    </w:p>
    <w:p w:rsidR="00B03968" w:rsidRDefault="00B03968" w:rsidP="00DA67D6">
      <w:pPr>
        <w:pStyle w:val="ListParagraph"/>
        <w:numPr>
          <w:ilvl w:val="1"/>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seventh and tenth affirmative defenses allege that Plaintiff failed to comply with the Fair Foreclosure Act, </w:t>
      </w:r>
      <w:r w:rsidRPr="0039159C">
        <w:rPr>
          <w:rFonts w:ascii="Times New Roman" w:hAnsi="Times New Roman" w:cs="Times New Roman"/>
          <w:sz w:val="24"/>
          <w:szCs w:val="24"/>
          <w:u w:val="single"/>
        </w:rPr>
        <w:t>N.J.S.A</w:t>
      </w:r>
      <w:r>
        <w:rPr>
          <w:rFonts w:ascii="Times New Roman" w:hAnsi="Times New Roman" w:cs="Times New Roman"/>
          <w:sz w:val="24"/>
          <w:szCs w:val="24"/>
        </w:rPr>
        <w:t xml:space="preserve">. 2A:50-56 notice requirements (hereinafter referred to as the “Act”). This defense is completely without merit and contradicted by documentary evidence. </w:t>
      </w:r>
    </w:p>
    <w:p w:rsidR="00B03968" w:rsidRDefault="00B03968" w:rsidP="00B03968">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Act’s provisions notice provisions apply only to “debtors” and “residential mortgage debtors.” See </w:t>
      </w:r>
      <w:r w:rsidRPr="0039159C">
        <w:rPr>
          <w:rFonts w:ascii="Times New Roman" w:hAnsi="Times New Roman" w:cs="Times New Roman"/>
          <w:sz w:val="24"/>
          <w:szCs w:val="24"/>
          <w:u w:val="single"/>
        </w:rPr>
        <w:t>N.J.S.A</w:t>
      </w:r>
      <w:r>
        <w:rPr>
          <w:rFonts w:ascii="Times New Roman" w:hAnsi="Times New Roman" w:cs="Times New Roman"/>
          <w:sz w:val="24"/>
          <w:szCs w:val="24"/>
        </w:rPr>
        <w:t xml:space="preserve">. 2A:50-54-57. A “debtor” or “residential mortgage debtor” is defined as “any person shown on the record of the residential mortgage </w:t>
      </w:r>
      <w:r w:rsidR="0039159C">
        <w:rPr>
          <w:rFonts w:ascii="Times New Roman" w:hAnsi="Times New Roman" w:cs="Times New Roman"/>
          <w:sz w:val="24"/>
          <w:szCs w:val="24"/>
        </w:rPr>
        <w:t xml:space="preserve">lender as being obligated to pay the obligation secured by the residential mortgage.” </w:t>
      </w:r>
      <w:r w:rsidR="0039159C" w:rsidRPr="0039159C">
        <w:rPr>
          <w:rFonts w:ascii="Times New Roman" w:hAnsi="Times New Roman" w:cs="Times New Roman"/>
          <w:sz w:val="24"/>
          <w:szCs w:val="24"/>
          <w:u w:val="single"/>
        </w:rPr>
        <w:t>N.J.S.A.</w:t>
      </w:r>
      <w:r w:rsidR="0039159C">
        <w:rPr>
          <w:rFonts w:ascii="Times New Roman" w:hAnsi="Times New Roman" w:cs="Times New Roman"/>
          <w:sz w:val="24"/>
          <w:szCs w:val="24"/>
        </w:rPr>
        <w:t xml:space="preserve"> 2A:50-55. An “obligation” is defined as “a promissory note, bond or other similar evidence of a duty to pay.” As such, the Act only requires that the notice be given to the debtor of a residential mortgage</w:t>
      </w:r>
      <w:r w:rsidR="0039159C" w:rsidRPr="0039159C">
        <w:rPr>
          <w:rFonts w:ascii="Times New Roman" w:hAnsi="Times New Roman" w:cs="Times New Roman"/>
          <w:sz w:val="24"/>
          <w:szCs w:val="24"/>
          <w:u w:val="single"/>
        </w:rPr>
        <w:t>. N.J.S.A</w:t>
      </w:r>
      <w:r w:rsidR="0039159C">
        <w:rPr>
          <w:rFonts w:ascii="Times New Roman" w:hAnsi="Times New Roman" w:cs="Times New Roman"/>
          <w:sz w:val="24"/>
          <w:szCs w:val="24"/>
        </w:rPr>
        <w:t xml:space="preserve">. 2A:50-58. </w:t>
      </w:r>
    </w:p>
    <w:p w:rsidR="0039159C" w:rsidRDefault="0039159C" w:rsidP="00B03968">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Contrary to Defendants’ contentions, on January 20, 2010, proper Notices of Intention to Accelerate and Foreclose were sent via Certified Mail, Return Receipt Requested, and by first class mail to the debtor, Marlene A. Harmon’s last known address. A review of the notices makes clear that same comply with all relevant provisions of </w:t>
      </w:r>
      <w:r w:rsidRPr="0039159C">
        <w:rPr>
          <w:rFonts w:ascii="Times New Roman" w:hAnsi="Times New Roman" w:cs="Times New Roman"/>
          <w:sz w:val="24"/>
          <w:szCs w:val="24"/>
          <w:u w:val="single"/>
        </w:rPr>
        <w:t>N.J.S.A</w:t>
      </w:r>
      <w:r>
        <w:rPr>
          <w:rFonts w:ascii="Times New Roman" w:hAnsi="Times New Roman" w:cs="Times New Roman"/>
          <w:sz w:val="24"/>
          <w:szCs w:val="24"/>
        </w:rPr>
        <w:t xml:space="preserve">. 2A:50-56(c). </w:t>
      </w:r>
      <w:r w:rsidRPr="0039159C">
        <w:rPr>
          <w:rFonts w:ascii="Times New Roman" w:hAnsi="Times New Roman" w:cs="Times New Roman"/>
          <w:i/>
          <w:sz w:val="24"/>
          <w:szCs w:val="24"/>
        </w:rPr>
        <w:t>See</w:t>
      </w:r>
      <w:r>
        <w:rPr>
          <w:rFonts w:ascii="Times New Roman" w:hAnsi="Times New Roman" w:cs="Times New Roman"/>
          <w:sz w:val="24"/>
          <w:szCs w:val="24"/>
        </w:rPr>
        <w:t xml:space="preserve"> </w:t>
      </w:r>
      <w:r w:rsidRPr="0039159C">
        <w:rPr>
          <w:rFonts w:ascii="Times New Roman" w:hAnsi="Times New Roman" w:cs="Times New Roman"/>
          <w:b/>
          <w:sz w:val="24"/>
          <w:szCs w:val="24"/>
          <w:u w:val="single"/>
        </w:rPr>
        <w:t>Exhibit D.</w:t>
      </w:r>
      <w:r>
        <w:rPr>
          <w:rFonts w:ascii="Times New Roman" w:hAnsi="Times New Roman" w:cs="Times New Roman"/>
          <w:sz w:val="24"/>
          <w:szCs w:val="24"/>
        </w:rPr>
        <w:t xml:space="preserve"> </w:t>
      </w:r>
    </w:p>
    <w:p w:rsidR="0039159C" w:rsidRDefault="0039159C" w:rsidP="00B03968">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follows, that Defendants’ contentions regarding Plaintiff’s purported failure to comply with the Fair Foreclosure Act are wholly without merit, and should be disregarded and stricken by this Court. </w:t>
      </w:r>
    </w:p>
    <w:p w:rsidR="0039159C" w:rsidRDefault="005F06EA" w:rsidP="00DA67D6">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Defendants fail to provide any evidence demonstrating lack of consideration/privity between Defendant and Plaintiff. </w:t>
      </w:r>
    </w:p>
    <w:p w:rsidR="00D04C17" w:rsidRDefault="004B14A5" w:rsidP="00DA67D6">
      <w:pPr>
        <w:pStyle w:val="ListParagraph"/>
        <w:numPr>
          <w:ilvl w:val="1"/>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eight affirmative defense asserts that Plaintiff’s claims are barred due to lack of consideration/privity between Plaintiff and Defendant Robert Harmon. This defense is completely without merit. </w:t>
      </w:r>
    </w:p>
    <w:p w:rsidR="00BB5F03" w:rsidRDefault="004B14A5" w:rsidP="00BB5F03">
      <w:pPr>
        <w:pStyle w:val="ListParagraph"/>
        <w:spacing w:before="24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burden of proving failure of consideration is upon the mortgagor. </w:t>
      </w:r>
      <w:r w:rsidRPr="00BB5F03">
        <w:rPr>
          <w:rFonts w:ascii="Times New Roman" w:hAnsi="Times New Roman" w:cs="Times New Roman"/>
          <w:sz w:val="24"/>
          <w:szCs w:val="24"/>
          <w:u w:val="single"/>
        </w:rPr>
        <w:t>R</w:t>
      </w:r>
      <w:r>
        <w:rPr>
          <w:rFonts w:ascii="Times New Roman" w:hAnsi="Times New Roman" w:cs="Times New Roman"/>
          <w:sz w:val="24"/>
          <w:szCs w:val="24"/>
        </w:rPr>
        <w:t xml:space="preserve"> 4:5-4; </w:t>
      </w:r>
      <w:r w:rsidRPr="00BB5F03">
        <w:rPr>
          <w:rFonts w:ascii="Times New Roman" w:hAnsi="Times New Roman" w:cs="Times New Roman"/>
          <w:sz w:val="24"/>
          <w:szCs w:val="24"/>
          <w:u w:val="single"/>
        </w:rPr>
        <w:t>Wilson v. Stevens, 105 N.J. Eq. 377, 383 (Ch. 1929).</w:t>
      </w:r>
      <w:r>
        <w:rPr>
          <w:rFonts w:ascii="Times New Roman" w:hAnsi="Times New Roman" w:cs="Times New Roman"/>
          <w:sz w:val="24"/>
          <w:szCs w:val="24"/>
        </w:rPr>
        <w:t xml:space="preserve"> </w:t>
      </w:r>
      <w:r w:rsidR="00BB5F03">
        <w:rPr>
          <w:rFonts w:ascii="Times New Roman" w:hAnsi="Times New Roman" w:cs="Times New Roman"/>
          <w:sz w:val="24"/>
          <w:szCs w:val="24"/>
        </w:rPr>
        <w:t xml:space="preserve">(“the denial that the mortgagor was indebted to the mortgagee-often referred to as want of consideration or failure of consideration. Nevertheless, Plaintiff respectfully refers the Court to the Mortgage, which was duly executed by the Defendants, notarized and recorded in the County Clerk’s </w:t>
      </w:r>
      <w:r w:rsidR="00BB5F03">
        <w:rPr>
          <w:rFonts w:ascii="Times New Roman" w:hAnsi="Times New Roman" w:cs="Times New Roman"/>
          <w:sz w:val="24"/>
          <w:szCs w:val="24"/>
        </w:rPr>
        <w:tab/>
        <w:t xml:space="preserve">Office. </w:t>
      </w:r>
      <w:r w:rsidR="00BB5F03" w:rsidRPr="00BB5F03">
        <w:rPr>
          <w:rFonts w:ascii="Times New Roman" w:hAnsi="Times New Roman" w:cs="Times New Roman"/>
          <w:i/>
          <w:sz w:val="24"/>
          <w:szCs w:val="24"/>
        </w:rPr>
        <w:t>See</w:t>
      </w:r>
      <w:r w:rsidR="00BB5F03">
        <w:rPr>
          <w:rFonts w:ascii="Times New Roman" w:hAnsi="Times New Roman" w:cs="Times New Roman"/>
          <w:sz w:val="24"/>
          <w:szCs w:val="24"/>
        </w:rPr>
        <w:t xml:space="preserve"> </w:t>
      </w:r>
      <w:r w:rsidR="00BB5F03" w:rsidRPr="00BB5F03">
        <w:rPr>
          <w:rFonts w:ascii="Times New Roman" w:hAnsi="Times New Roman" w:cs="Times New Roman"/>
          <w:sz w:val="24"/>
          <w:szCs w:val="24"/>
          <w:u w:val="single"/>
        </w:rPr>
        <w:t>Exhibit B.</w:t>
      </w:r>
      <w:r w:rsidR="00BB5F03">
        <w:rPr>
          <w:rFonts w:ascii="Times New Roman" w:hAnsi="Times New Roman" w:cs="Times New Roman"/>
          <w:sz w:val="24"/>
          <w:szCs w:val="24"/>
        </w:rPr>
        <w:t xml:space="preserve"> </w:t>
      </w:r>
    </w:p>
    <w:p w:rsidR="00BB5F03" w:rsidRDefault="00BB5F03" w:rsidP="00BB5F03">
      <w:pPr>
        <w:pStyle w:val="ListParagraph"/>
        <w:spacing w:before="240" w:line="480" w:lineRule="auto"/>
        <w:ind w:left="1440"/>
        <w:jc w:val="both"/>
        <w:rPr>
          <w:rFonts w:ascii="Times New Roman" w:hAnsi="Times New Roman" w:cs="Times New Roman"/>
          <w:sz w:val="24"/>
          <w:szCs w:val="24"/>
          <w:u w:val="single"/>
        </w:rPr>
      </w:pPr>
      <w:r>
        <w:rPr>
          <w:rFonts w:ascii="Times New Roman" w:hAnsi="Times New Roman" w:cs="Times New Roman"/>
          <w:sz w:val="24"/>
          <w:szCs w:val="24"/>
        </w:rPr>
        <w:t xml:space="preserve">Duly executed, notarized, and recorded mortgage instruments are presumptively valid and enforceable, and are presumed to have been made for good and valuable consideration. </w:t>
      </w:r>
      <w:r w:rsidRPr="00BB5F03">
        <w:rPr>
          <w:rFonts w:ascii="Times New Roman" w:hAnsi="Times New Roman" w:cs="Times New Roman"/>
          <w:sz w:val="24"/>
          <w:szCs w:val="24"/>
          <w:u w:val="single"/>
        </w:rPr>
        <w:t>Weinberg v. Weinberg</w:t>
      </w:r>
      <w:r>
        <w:rPr>
          <w:rFonts w:ascii="Times New Roman" w:hAnsi="Times New Roman" w:cs="Times New Roman"/>
          <w:sz w:val="24"/>
          <w:szCs w:val="24"/>
        </w:rPr>
        <w:t xml:space="preserve">, 118 </w:t>
      </w:r>
      <w:r w:rsidRPr="00E34993">
        <w:rPr>
          <w:rFonts w:ascii="Times New Roman" w:hAnsi="Times New Roman" w:cs="Times New Roman"/>
          <w:sz w:val="24"/>
          <w:szCs w:val="24"/>
          <w:u w:val="single"/>
        </w:rPr>
        <w:t>N.J. Eq.</w:t>
      </w:r>
      <w:r>
        <w:rPr>
          <w:rFonts w:ascii="Times New Roman" w:hAnsi="Times New Roman" w:cs="Times New Roman"/>
          <w:sz w:val="24"/>
          <w:szCs w:val="24"/>
        </w:rPr>
        <w:t xml:space="preserve"> 97, 98 (Ch. 1935) (“the mortgage was under seal; therefore, consideration was implied. The seal, however, is nothing more than presumptive evidence of a sufficient consideration, which may be rebutted. But neither courts of law or equity will allow the consideration to be inquired into for the sake of declaring the instrument void for want and consideration; but they will, for the purpose of ascertaining what is due upon it”); </w:t>
      </w:r>
      <w:r w:rsidRPr="00E34993">
        <w:rPr>
          <w:rFonts w:ascii="Times New Roman" w:hAnsi="Times New Roman" w:cs="Times New Roman"/>
          <w:sz w:val="24"/>
          <w:szCs w:val="24"/>
          <w:u w:val="single"/>
        </w:rPr>
        <w:t>In re Shaw,</w:t>
      </w:r>
      <w:r>
        <w:rPr>
          <w:rFonts w:ascii="Times New Roman" w:hAnsi="Times New Roman" w:cs="Times New Roman"/>
          <w:sz w:val="24"/>
          <w:szCs w:val="24"/>
        </w:rPr>
        <w:t xml:space="preserve"> </w:t>
      </w:r>
      <w:r w:rsidRPr="00E34993">
        <w:rPr>
          <w:rFonts w:ascii="Times New Roman" w:hAnsi="Times New Roman" w:cs="Times New Roman"/>
          <w:sz w:val="24"/>
          <w:szCs w:val="24"/>
          <w:u w:val="single"/>
        </w:rPr>
        <w:t>51 F. Supp</w:t>
      </w:r>
      <w:r>
        <w:rPr>
          <w:rFonts w:ascii="Times New Roman" w:hAnsi="Times New Roman" w:cs="Times New Roman"/>
          <w:sz w:val="24"/>
          <w:szCs w:val="24"/>
        </w:rPr>
        <w:t xml:space="preserve">. 566, 568 (D.N.J. 1943) (“the seal upon the real estate mortgage imports consideration and raises a presumption that it was present”). Moreover, a spouse will be deemed to have received adequate consideration if such consideration was received by the other spouse. </w:t>
      </w:r>
      <w:r w:rsidRPr="00E34993">
        <w:rPr>
          <w:rFonts w:ascii="Times New Roman" w:hAnsi="Times New Roman" w:cs="Times New Roman"/>
          <w:sz w:val="24"/>
          <w:szCs w:val="24"/>
          <w:u w:val="single"/>
        </w:rPr>
        <w:t>JHM Acquisitions, L.P. v. Winkler, DDS# 15-2-6561 (App. Div. 2001)</w:t>
      </w:r>
      <w:r>
        <w:rPr>
          <w:rFonts w:ascii="Times New Roman" w:hAnsi="Times New Roman" w:cs="Times New Roman"/>
          <w:sz w:val="24"/>
          <w:szCs w:val="24"/>
        </w:rPr>
        <w:t xml:space="preserve">; </w:t>
      </w:r>
      <w:r w:rsidRPr="00E34993">
        <w:rPr>
          <w:rFonts w:ascii="Times New Roman" w:hAnsi="Times New Roman" w:cs="Times New Roman"/>
          <w:i/>
          <w:sz w:val="24"/>
          <w:szCs w:val="24"/>
        </w:rPr>
        <w:t>see also</w:t>
      </w:r>
      <w:r>
        <w:rPr>
          <w:rFonts w:ascii="Times New Roman" w:hAnsi="Times New Roman" w:cs="Times New Roman"/>
          <w:sz w:val="24"/>
          <w:szCs w:val="24"/>
        </w:rPr>
        <w:t xml:space="preserve"> </w:t>
      </w:r>
      <w:r w:rsidRPr="00E34993">
        <w:rPr>
          <w:rFonts w:ascii="Times New Roman" w:hAnsi="Times New Roman" w:cs="Times New Roman"/>
          <w:sz w:val="24"/>
          <w:szCs w:val="24"/>
          <w:u w:val="single"/>
        </w:rPr>
        <w:t xml:space="preserve">Citizens First Nat’l Bank v. Brierley, 98 N.J. Super. 497 (App. Div. 1968). </w:t>
      </w:r>
    </w:p>
    <w:p w:rsidR="00E34993" w:rsidRDefault="00E34993" w:rsidP="00BB5F03">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Therefore, Defendant’s tenth affirmative defense should be disregarded and stricken accordingly. </w:t>
      </w:r>
    </w:p>
    <w:p w:rsidR="00E34993" w:rsidRDefault="00E34993" w:rsidP="00DA67D6">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Defendants’ have no factual support or evidence that the Plaintiffs’ did not offer mortgage modifications</w:t>
      </w:r>
    </w:p>
    <w:p w:rsidR="00E34993" w:rsidRDefault="00E34993" w:rsidP="00DA67D6">
      <w:pPr>
        <w:pStyle w:val="ListParagraph"/>
        <w:numPr>
          <w:ilvl w:val="1"/>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ninth affirmative defense contends that Plaintiff’s claims are barred because Plaintiff failed to offer a mortgage modification and other relief mandated by Federal Law. Defendants may not rest upon mere allegations or denials in their pleading, but must produce sufficient evidence to reasonably support a verdict. </w:t>
      </w:r>
      <w:r w:rsidRPr="00E34993">
        <w:rPr>
          <w:rFonts w:ascii="Times New Roman" w:hAnsi="Times New Roman" w:cs="Times New Roman"/>
          <w:sz w:val="24"/>
          <w:szCs w:val="24"/>
          <w:u w:val="single"/>
        </w:rPr>
        <w:t>Triffin v. Am. Int’l Group, Inc</w:t>
      </w:r>
      <w:r>
        <w:rPr>
          <w:rFonts w:ascii="Times New Roman" w:hAnsi="Times New Roman" w:cs="Times New Roman"/>
          <w:sz w:val="24"/>
          <w:szCs w:val="24"/>
        </w:rPr>
        <w:t xml:space="preserve">., 372 </w:t>
      </w:r>
      <w:r w:rsidRPr="00E34993">
        <w:rPr>
          <w:rFonts w:ascii="Times New Roman" w:hAnsi="Times New Roman" w:cs="Times New Roman"/>
          <w:sz w:val="24"/>
          <w:szCs w:val="24"/>
          <w:u w:val="single"/>
        </w:rPr>
        <w:t>N.J. Super</w:t>
      </w:r>
      <w:r>
        <w:rPr>
          <w:rFonts w:ascii="Times New Roman" w:hAnsi="Times New Roman" w:cs="Times New Roman"/>
          <w:sz w:val="24"/>
          <w:szCs w:val="24"/>
        </w:rPr>
        <w:t>. 517, 523 (App. Div. 2004); R 4:46-5(a). Here, Defendants offer only bald, conclusory, and unsubstantiated allegations without factual support in tendered affidavits</w:t>
      </w:r>
      <w:r w:rsidRPr="005B5D6C">
        <w:rPr>
          <w:rFonts w:ascii="Times New Roman" w:hAnsi="Times New Roman" w:cs="Times New Roman"/>
          <w:i/>
          <w:sz w:val="24"/>
          <w:szCs w:val="24"/>
        </w:rPr>
        <w:t xml:space="preserve">. </w:t>
      </w:r>
      <w:r w:rsidRPr="005B5D6C">
        <w:rPr>
          <w:rFonts w:ascii="Times New Roman" w:hAnsi="Times New Roman" w:cs="Times New Roman"/>
          <w:i/>
          <w:sz w:val="24"/>
          <w:szCs w:val="24"/>
          <w:u w:val="single"/>
        </w:rPr>
        <w:t>See</w:t>
      </w:r>
      <w:r w:rsidRPr="005B5D6C">
        <w:rPr>
          <w:rFonts w:ascii="Times New Roman" w:hAnsi="Times New Roman" w:cs="Times New Roman"/>
          <w:sz w:val="24"/>
          <w:szCs w:val="24"/>
          <w:u w:val="single"/>
        </w:rPr>
        <w:t xml:space="preserve"> Gherardi v. Trenton Board of Education, </w:t>
      </w:r>
      <w:r>
        <w:rPr>
          <w:rFonts w:ascii="Times New Roman" w:hAnsi="Times New Roman" w:cs="Times New Roman"/>
          <w:sz w:val="24"/>
          <w:szCs w:val="24"/>
        </w:rPr>
        <w:t xml:space="preserve">53 </w:t>
      </w:r>
      <w:r w:rsidRPr="005B5D6C">
        <w:rPr>
          <w:rFonts w:ascii="Times New Roman" w:hAnsi="Times New Roman" w:cs="Times New Roman"/>
          <w:sz w:val="24"/>
          <w:szCs w:val="24"/>
          <w:u w:val="single"/>
        </w:rPr>
        <w:t>N.J. Super</w:t>
      </w:r>
      <w:r>
        <w:rPr>
          <w:rFonts w:ascii="Times New Roman" w:hAnsi="Times New Roman" w:cs="Times New Roman"/>
          <w:sz w:val="24"/>
          <w:szCs w:val="24"/>
        </w:rPr>
        <w:t xml:space="preserve">. 349, 358 (App. Div. 1958). In addition, Defendants fail to state the law or statute on which Defendants base their affirmative defense. Simply, because Defendants fail to provide any affidavit to support the meritless claims, their ninth defense should be stricken accordingly. </w:t>
      </w:r>
    </w:p>
    <w:p w:rsidR="00E34993" w:rsidRDefault="005B5D6C" w:rsidP="00DA67D6">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Defendants’ have no evidence to support their claims of any loss to Plaintiff is caused by fraud or third parties</w:t>
      </w:r>
    </w:p>
    <w:p w:rsidR="005B5D6C" w:rsidRDefault="005B5D6C" w:rsidP="00DA67D6">
      <w:pPr>
        <w:pStyle w:val="ListParagraph"/>
        <w:numPr>
          <w:ilvl w:val="1"/>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eleventh affirmative defense alleges that Plaintiff claim is barred because any alleged loss to Plaintiff is caused by fraud of the Plaintiff or third parties over which Defendants had no control. </w:t>
      </w:r>
    </w:p>
    <w:p w:rsidR="005B5D6C" w:rsidRDefault="005B5D6C" w:rsidP="005B5D6C">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Once again, Defendants fail to offer any facts, details, or evidence to support its self-serving, conclusory, and false claims as to the purported fraud. As such, Defendants’ eleventh affirmative defense also amount to nothing more than self-</w:t>
      </w:r>
      <w:r>
        <w:rPr>
          <w:rFonts w:ascii="Times New Roman" w:hAnsi="Times New Roman" w:cs="Times New Roman"/>
          <w:sz w:val="24"/>
          <w:szCs w:val="24"/>
        </w:rPr>
        <w:lastRenderedPageBreak/>
        <w:t xml:space="preserve">serving, bald and conclusory allegations that must be disregarded by this Court and stricken accordingly. </w:t>
      </w:r>
      <w:r w:rsidRPr="005B5D6C">
        <w:rPr>
          <w:rFonts w:ascii="Times New Roman" w:hAnsi="Times New Roman" w:cs="Times New Roman"/>
          <w:i/>
          <w:sz w:val="24"/>
          <w:szCs w:val="24"/>
        </w:rPr>
        <w:t>See</w:t>
      </w:r>
      <w:r>
        <w:rPr>
          <w:rFonts w:ascii="Times New Roman" w:hAnsi="Times New Roman" w:cs="Times New Roman"/>
          <w:sz w:val="24"/>
          <w:szCs w:val="24"/>
        </w:rPr>
        <w:t xml:space="preserve"> </w:t>
      </w:r>
      <w:r w:rsidRPr="005B5D6C">
        <w:rPr>
          <w:rFonts w:ascii="Times New Roman" w:hAnsi="Times New Roman" w:cs="Times New Roman"/>
          <w:sz w:val="24"/>
          <w:szCs w:val="24"/>
          <w:u w:val="single"/>
        </w:rPr>
        <w:t>Old Republic Ins. Co. v. Currie</w:t>
      </w:r>
      <w:r>
        <w:rPr>
          <w:rFonts w:ascii="Times New Roman" w:hAnsi="Times New Roman" w:cs="Times New Roman"/>
          <w:sz w:val="24"/>
          <w:szCs w:val="24"/>
        </w:rPr>
        <w:t xml:space="preserve">, 284 </w:t>
      </w:r>
      <w:r w:rsidRPr="005B5D6C">
        <w:rPr>
          <w:rFonts w:ascii="Times New Roman" w:hAnsi="Times New Roman" w:cs="Times New Roman"/>
          <w:sz w:val="24"/>
          <w:szCs w:val="24"/>
          <w:u w:val="single"/>
        </w:rPr>
        <w:t>N.J. Super</w:t>
      </w:r>
      <w:r>
        <w:rPr>
          <w:rFonts w:ascii="Times New Roman" w:hAnsi="Times New Roman" w:cs="Times New Roman"/>
          <w:sz w:val="24"/>
          <w:szCs w:val="24"/>
        </w:rPr>
        <w:t xml:space="preserve">. 571, 574 (Ch. Div. 1995). </w:t>
      </w:r>
    </w:p>
    <w:p w:rsidR="005B5D6C" w:rsidRDefault="00B96530" w:rsidP="00DA67D6">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Defendant’s time to assert violation of Truth in Lending Act claims have long expired</w:t>
      </w:r>
    </w:p>
    <w:p w:rsidR="00B96530" w:rsidRDefault="00B96530" w:rsidP="00DA67D6">
      <w:pPr>
        <w:pStyle w:val="ListParagraph"/>
        <w:numPr>
          <w:ilvl w:val="1"/>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Defendants’ twelfth defense alleges that Plaintiff failed to comply with the Truth in Lending Act (hereinafter referred to as “TILA”) by failing to provide Defendants with proper and accurate written rescission notices and accurate disclosures as required by TILA.</w:t>
      </w:r>
    </w:p>
    <w:p w:rsidR="00B96530" w:rsidRDefault="00B96530" w:rsidP="00B96530">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At the outset, Defendants’ TILA claims are time barred. More specifically, any action or claim alleging TILA violation(s) expires three years after the loan closes or upon the sale of the mortgaged property, whichever date is earlier. 15 U.S.C. §1635(f); </w:t>
      </w:r>
      <w:r w:rsidRPr="00B31FBA">
        <w:rPr>
          <w:rFonts w:ascii="Times New Roman" w:hAnsi="Times New Roman" w:cs="Times New Roman"/>
          <w:sz w:val="24"/>
          <w:szCs w:val="24"/>
          <w:u w:val="single"/>
        </w:rPr>
        <w:t>Burnham v. WMC Mortg. Corp</w:t>
      </w:r>
      <w:r>
        <w:rPr>
          <w:rFonts w:ascii="Times New Roman" w:hAnsi="Times New Roman" w:cs="Times New Roman"/>
          <w:sz w:val="24"/>
          <w:szCs w:val="24"/>
        </w:rPr>
        <w:t xml:space="preserve">., 2010 WL 2560657. At *1 (D.N.J. June 21, 2010). The underlying loan was originated on January 18, 2008. Therefore, the Defendants’ time to assert any TILA violation claim have long since expired. </w:t>
      </w:r>
    </w:p>
    <w:p w:rsidR="00B96530" w:rsidRDefault="00B31FBA" w:rsidP="00B96530">
      <w:pPr>
        <w:pStyle w:val="ListParagraph"/>
        <w:spacing w:line="480" w:lineRule="auto"/>
        <w:ind w:left="1440"/>
        <w:jc w:val="both"/>
        <w:rPr>
          <w:rFonts w:ascii="Times New Roman" w:hAnsi="Times New Roman" w:cs="Times New Roman"/>
          <w:sz w:val="24"/>
          <w:szCs w:val="24"/>
        </w:rPr>
      </w:pPr>
      <w:r w:rsidRPr="00B31FBA">
        <w:rPr>
          <w:rFonts w:ascii="Times New Roman" w:hAnsi="Times New Roman" w:cs="Times New Roman"/>
          <w:sz w:val="24"/>
          <w:szCs w:val="24"/>
          <w:u w:val="single"/>
        </w:rPr>
        <w:t>R</w:t>
      </w:r>
      <w:r>
        <w:rPr>
          <w:rFonts w:ascii="Times New Roman" w:hAnsi="Times New Roman" w:cs="Times New Roman"/>
          <w:sz w:val="24"/>
          <w:szCs w:val="24"/>
        </w:rPr>
        <w:t xml:space="preserve"> 4:5-4 requires all affirmative defenses set forth specifically and separately a statement of facts constituting such defense. See </w:t>
      </w:r>
      <w:r w:rsidRPr="00B31FBA">
        <w:rPr>
          <w:rFonts w:ascii="Times New Roman" w:hAnsi="Times New Roman" w:cs="Times New Roman"/>
          <w:sz w:val="24"/>
          <w:szCs w:val="24"/>
          <w:u w:val="single"/>
        </w:rPr>
        <w:t>Old Republic Ins. Co., v. Currie</w:t>
      </w:r>
      <w:r>
        <w:rPr>
          <w:rFonts w:ascii="Times New Roman" w:hAnsi="Times New Roman" w:cs="Times New Roman"/>
          <w:sz w:val="24"/>
          <w:szCs w:val="24"/>
        </w:rPr>
        <w:t xml:space="preserve">, 284 </w:t>
      </w:r>
      <w:r w:rsidRPr="00B31FBA">
        <w:rPr>
          <w:rFonts w:ascii="Times New Roman" w:hAnsi="Times New Roman" w:cs="Times New Roman"/>
          <w:sz w:val="24"/>
          <w:szCs w:val="24"/>
          <w:u w:val="single"/>
        </w:rPr>
        <w:t>N.J. Super</w:t>
      </w:r>
      <w:r>
        <w:rPr>
          <w:rFonts w:ascii="Times New Roman" w:hAnsi="Times New Roman" w:cs="Times New Roman"/>
          <w:sz w:val="24"/>
          <w:szCs w:val="24"/>
        </w:rPr>
        <w:t xml:space="preserve"> 571, 574 (Ch. Div. 1995). A bare legal conclusion constituting an affirmative defense will not suffice and a plaintiff may move to strike an answer pursuant to </w:t>
      </w:r>
      <w:r w:rsidRPr="00B31FBA">
        <w:rPr>
          <w:rFonts w:ascii="Times New Roman" w:hAnsi="Times New Roman" w:cs="Times New Roman"/>
          <w:sz w:val="24"/>
          <w:szCs w:val="24"/>
          <w:u w:val="single"/>
        </w:rPr>
        <w:t xml:space="preserve">R </w:t>
      </w:r>
      <w:r>
        <w:rPr>
          <w:rFonts w:ascii="Times New Roman" w:hAnsi="Times New Roman" w:cs="Times New Roman"/>
          <w:sz w:val="24"/>
          <w:szCs w:val="24"/>
        </w:rPr>
        <w:t xml:space="preserve">4:6-5 on the ground that the answer presents no question of fact or law. </w:t>
      </w:r>
      <w:r w:rsidRPr="00B31FBA">
        <w:rPr>
          <w:rFonts w:ascii="Times New Roman" w:hAnsi="Times New Roman" w:cs="Times New Roman"/>
          <w:i/>
          <w:sz w:val="24"/>
          <w:szCs w:val="24"/>
        </w:rPr>
        <w:t>See</w:t>
      </w:r>
      <w:r>
        <w:rPr>
          <w:rFonts w:ascii="Times New Roman" w:hAnsi="Times New Roman" w:cs="Times New Roman"/>
          <w:sz w:val="24"/>
          <w:szCs w:val="24"/>
        </w:rPr>
        <w:t xml:space="preserve"> </w:t>
      </w:r>
      <w:r w:rsidRPr="00B31FBA">
        <w:rPr>
          <w:rFonts w:ascii="Times New Roman" w:hAnsi="Times New Roman" w:cs="Times New Roman"/>
          <w:sz w:val="24"/>
          <w:szCs w:val="24"/>
          <w:u w:val="single"/>
        </w:rPr>
        <w:t>Id</w:t>
      </w:r>
      <w:r>
        <w:rPr>
          <w:rFonts w:ascii="Times New Roman" w:hAnsi="Times New Roman" w:cs="Times New Roman"/>
          <w:sz w:val="24"/>
          <w:szCs w:val="24"/>
        </w:rPr>
        <w:t xml:space="preserve">; </w:t>
      </w:r>
      <w:r w:rsidRPr="00B31FBA">
        <w:rPr>
          <w:rFonts w:ascii="Times New Roman" w:hAnsi="Times New Roman" w:cs="Times New Roman"/>
          <w:i/>
          <w:sz w:val="24"/>
          <w:szCs w:val="24"/>
        </w:rPr>
        <w:t xml:space="preserve">see </w:t>
      </w:r>
      <w:r w:rsidRPr="00B31FBA">
        <w:rPr>
          <w:rFonts w:ascii="Times New Roman" w:hAnsi="Times New Roman" w:cs="Times New Roman"/>
          <w:sz w:val="24"/>
          <w:szCs w:val="24"/>
          <w:u w:val="single"/>
        </w:rPr>
        <w:t>R</w:t>
      </w:r>
      <w:r>
        <w:rPr>
          <w:rFonts w:ascii="Times New Roman" w:hAnsi="Times New Roman" w:cs="Times New Roman"/>
          <w:sz w:val="24"/>
          <w:szCs w:val="24"/>
        </w:rPr>
        <w:t xml:space="preserve"> 4:5-4. Here, Defendants unequivocally fail to provide any evidence – documentary or otherwise – to support their claims regarding the Plaintiff’s purported violations of TILA. As such, Defendants’ twelfth affirmative defense should be stricken. </w:t>
      </w:r>
    </w:p>
    <w:p w:rsidR="00B31FBA" w:rsidRDefault="00B31FBA" w:rsidP="00DA67D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Defendants’ claims cannot be sufficient enough to create a question of material fact</w:t>
      </w:r>
    </w:p>
    <w:p w:rsidR="00B31FBA" w:rsidRDefault="00373C01" w:rsidP="00DA67D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fourteenth affirmative defense contests the amount of Plaintiff’s claims for the following reasons: (1) interest was no calculated in a manner prescribed by the Note; (2) the amount claimed due does not account for payments made by Defendant; and (3) the amount claimed due includes unreasonable and excessive fees not permitted by the Note and/or actually incurred by Plaintiff. </w:t>
      </w:r>
    </w:p>
    <w:p w:rsidR="00373C01" w:rsidRDefault="00373C01" w:rsidP="00373C0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important to note that Defendants offer no information or details with respect to how the amount claimed due is incorrect. Indeed, parties must respond with affidavits meeting the requirements of </w:t>
      </w:r>
      <w:r w:rsidRPr="00373C01">
        <w:rPr>
          <w:rFonts w:ascii="Times New Roman" w:hAnsi="Times New Roman" w:cs="Times New Roman"/>
          <w:sz w:val="24"/>
          <w:szCs w:val="24"/>
          <w:u w:val="single"/>
        </w:rPr>
        <w:t>R</w:t>
      </w:r>
      <w:r>
        <w:rPr>
          <w:rFonts w:ascii="Times New Roman" w:hAnsi="Times New Roman" w:cs="Times New Roman"/>
          <w:sz w:val="24"/>
          <w:szCs w:val="24"/>
        </w:rPr>
        <w:t xml:space="preserve"> 1:6-6 and </w:t>
      </w:r>
      <w:r w:rsidRPr="00373C01">
        <w:rPr>
          <w:rFonts w:ascii="Times New Roman" w:hAnsi="Times New Roman" w:cs="Times New Roman"/>
          <w:sz w:val="24"/>
          <w:szCs w:val="24"/>
          <w:u w:val="single"/>
        </w:rPr>
        <w:t>R</w:t>
      </w:r>
      <w:r>
        <w:rPr>
          <w:rFonts w:ascii="Times New Roman" w:hAnsi="Times New Roman" w:cs="Times New Roman"/>
          <w:sz w:val="24"/>
          <w:szCs w:val="24"/>
        </w:rPr>
        <w:t xml:space="preserve"> 4:46-2(b), setting forth specific facts showing that there is a genuine issue for trial. See </w:t>
      </w:r>
      <w:r w:rsidRPr="00373C01">
        <w:rPr>
          <w:rFonts w:ascii="Times New Roman" w:hAnsi="Times New Roman" w:cs="Times New Roman"/>
          <w:sz w:val="24"/>
          <w:szCs w:val="24"/>
          <w:u w:val="single"/>
        </w:rPr>
        <w:t>Triffin v. Am. Int’l Group, Inc.,</w:t>
      </w:r>
      <w:r>
        <w:rPr>
          <w:rFonts w:ascii="Times New Roman" w:hAnsi="Times New Roman" w:cs="Times New Roman"/>
          <w:sz w:val="24"/>
          <w:szCs w:val="24"/>
        </w:rPr>
        <w:t xml:space="preserve"> 372 </w:t>
      </w:r>
      <w:r w:rsidRPr="00373C01">
        <w:rPr>
          <w:rFonts w:ascii="Times New Roman" w:hAnsi="Times New Roman" w:cs="Times New Roman"/>
          <w:sz w:val="24"/>
          <w:szCs w:val="24"/>
          <w:u w:val="single"/>
        </w:rPr>
        <w:t>N.J. Super</w:t>
      </w:r>
      <w:r>
        <w:rPr>
          <w:rFonts w:ascii="Times New Roman" w:hAnsi="Times New Roman" w:cs="Times New Roman"/>
          <w:sz w:val="24"/>
          <w:szCs w:val="24"/>
        </w:rPr>
        <w:t xml:space="preserve"> 517, 523 (App. Div. 2004); </w:t>
      </w:r>
      <w:r w:rsidRPr="00373C01">
        <w:rPr>
          <w:rFonts w:ascii="Times New Roman" w:hAnsi="Times New Roman" w:cs="Times New Roman"/>
          <w:i/>
          <w:sz w:val="24"/>
          <w:szCs w:val="24"/>
        </w:rPr>
        <w:t>See</w:t>
      </w:r>
      <w:r>
        <w:rPr>
          <w:rFonts w:ascii="Times New Roman" w:hAnsi="Times New Roman" w:cs="Times New Roman"/>
          <w:sz w:val="24"/>
          <w:szCs w:val="24"/>
        </w:rPr>
        <w:t xml:space="preserve"> </w:t>
      </w:r>
      <w:r w:rsidRPr="00373C01">
        <w:rPr>
          <w:rFonts w:ascii="Times New Roman" w:hAnsi="Times New Roman" w:cs="Times New Roman"/>
          <w:sz w:val="24"/>
          <w:szCs w:val="24"/>
          <w:u w:val="single"/>
        </w:rPr>
        <w:t>R</w:t>
      </w:r>
      <w:r>
        <w:rPr>
          <w:rFonts w:ascii="Times New Roman" w:hAnsi="Times New Roman" w:cs="Times New Roman"/>
          <w:sz w:val="24"/>
          <w:szCs w:val="24"/>
        </w:rPr>
        <w:t xml:space="preserve"> 4:46-5(a). Defendants’ complete failure to expand on their claims is fatal to the defense asserted. </w:t>
      </w:r>
    </w:p>
    <w:p w:rsidR="00373C01" w:rsidRDefault="00373C01" w:rsidP="00373C0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Nevertheless, where a defendant does not deny that an amount is due, and instead only issues general denials as to the amount, it has been held to be insufficient to create a question of material fact, which would preclude summary judgement. </w:t>
      </w:r>
      <w:r w:rsidRPr="009E0398">
        <w:rPr>
          <w:rFonts w:ascii="Times New Roman" w:hAnsi="Times New Roman" w:cs="Times New Roman"/>
          <w:sz w:val="24"/>
          <w:szCs w:val="24"/>
          <w:u w:val="single"/>
        </w:rPr>
        <w:t>Trap Rock Indus., Inc. v. Local 825, Int’l Union of Operating Engr’rs.,</w:t>
      </w:r>
      <w:r>
        <w:rPr>
          <w:rFonts w:ascii="Times New Roman" w:hAnsi="Times New Roman" w:cs="Times New Roman"/>
          <w:sz w:val="24"/>
          <w:szCs w:val="24"/>
        </w:rPr>
        <w:t xml:space="preserve"> 982 </w:t>
      </w:r>
      <w:r w:rsidRPr="009E0398">
        <w:rPr>
          <w:rFonts w:ascii="Times New Roman" w:hAnsi="Times New Roman" w:cs="Times New Roman"/>
          <w:sz w:val="24"/>
          <w:szCs w:val="24"/>
          <w:u w:val="single"/>
        </w:rPr>
        <w:t>F.2d</w:t>
      </w:r>
      <w:r>
        <w:rPr>
          <w:rFonts w:ascii="Times New Roman" w:hAnsi="Times New Roman" w:cs="Times New Roman"/>
          <w:sz w:val="24"/>
          <w:szCs w:val="24"/>
        </w:rPr>
        <w:t xml:space="preserve"> 884 (3d. Cir. 1992). As such, Defendants’ fourteenth defense should be stricken. </w:t>
      </w:r>
    </w:p>
    <w:p w:rsidR="009E0398" w:rsidRDefault="009E0398" w:rsidP="00DA67D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offer no evidence as to how the Doctrine of Dower and Curtesy bars Plaintiff’s foreclosure action. </w:t>
      </w:r>
    </w:p>
    <w:p w:rsidR="009E0398" w:rsidRDefault="009E0398" w:rsidP="00DA67D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fifteenth affirmative defense alleges that Plaintiff is unable to foreclose upon the interest of Defendant Robert Harmon is the subject premises under dictates of common law, including Dower and Curtesy. This defense is untenable. </w:t>
      </w:r>
    </w:p>
    <w:p w:rsidR="009E0398" w:rsidRDefault="009E0398" w:rsidP="009E039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case at bar, Defendants allege bald and conclusory claims without any specific facts or details as to how the doctrine of Dower and Curtesy bars Plaintiff’s foreclosure action. Nevertheless, both Defendants, Marlene A. Harmon and Robert Harmon are party defendants to this action by virtue of the fact they are </w:t>
      </w:r>
      <w:r w:rsidRPr="009E0398">
        <w:rPr>
          <w:rFonts w:ascii="Times New Roman" w:hAnsi="Times New Roman" w:cs="Times New Roman"/>
          <w:sz w:val="24"/>
          <w:szCs w:val="24"/>
          <w:u w:val="single"/>
        </w:rPr>
        <w:t>mortgagors</w:t>
      </w:r>
      <w:r>
        <w:rPr>
          <w:rFonts w:ascii="Times New Roman" w:hAnsi="Times New Roman" w:cs="Times New Roman"/>
          <w:sz w:val="24"/>
          <w:szCs w:val="24"/>
        </w:rPr>
        <w:t xml:space="preserve"> of the mortgages premises. Defendants have not presented any evidence to demonstrate the contrary. </w:t>
      </w:r>
      <w:r w:rsidRPr="009E0398">
        <w:rPr>
          <w:rFonts w:ascii="Times New Roman" w:hAnsi="Times New Roman" w:cs="Times New Roman"/>
          <w:i/>
          <w:sz w:val="24"/>
          <w:szCs w:val="24"/>
        </w:rPr>
        <w:t>See</w:t>
      </w:r>
      <w:r>
        <w:rPr>
          <w:rFonts w:ascii="Times New Roman" w:hAnsi="Times New Roman" w:cs="Times New Roman"/>
          <w:sz w:val="24"/>
          <w:szCs w:val="24"/>
        </w:rPr>
        <w:t xml:space="preserve"> </w:t>
      </w:r>
      <w:r w:rsidRPr="009E0398">
        <w:rPr>
          <w:rFonts w:ascii="Times New Roman" w:hAnsi="Times New Roman" w:cs="Times New Roman"/>
          <w:sz w:val="24"/>
          <w:szCs w:val="24"/>
          <w:u w:val="single"/>
        </w:rPr>
        <w:t>Exhibit B</w:t>
      </w:r>
      <w:r>
        <w:rPr>
          <w:rFonts w:ascii="Times New Roman" w:hAnsi="Times New Roman" w:cs="Times New Roman"/>
          <w:sz w:val="24"/>
          <w:szCs w:val="24"/>
        </w:rPr>
        <w:t xml:space="preserve">. </w:t>
      </w:r>
    </w:p>
    <w:p w:rsidR="009E0398" w:rsidRDefault="009E0398" w:rsidP="009E039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Notwithstanding, the doctrines of dower and curtesy were generally abolished in New Jersey in 1980. </w:t>
      </w:r>
      <w:r w:rsidRPr="009E0398">
        <w:rPr>
          <w:rFonts w:ascii="Times New Roman" w:hAnsi="Times New Roman" w:cs="Times New Roman"/>
          <w:sz w:val="24"/>
          <w:szCs w:val="24"/>
          <w:u w:val="single"/>
        </w:rPr>
        <w:t>Girard Acceptance Corp. v. Stoop</w:t>
      </w:r>
      <w:r>
        <w:rPr>
          <w:rFonts w:ascii="Times New Roman" w:hAnsi="Times New Roman" w:cs="Times New Roman"/>
          <w:sz w:val="24"/>
          <w:szCs w:val="24"/>
        </w:rPr>
        <w:t xml:space="preserve">, 177 </w:t>
      </w:r>
      <w:r w:rsidRPr="009E0398">
        <w:rPr>
          <w:rFonts w:ascii="Times New Roman" w:hAnsi="Times New Roman" w:cs="Times New Roman"/>
          <w:sz w:val="24"/>
          <w:szCs w:val="24"/>
          <w:u w:val="single"/>
        </w:rPr>
        <w:t>N.J. Super</w:t>
      </w:r>
      <w:r>
        <w:rPr>
          <w:rFonts w:ascii="Times New Roman" w:hAnsi="Times New Roman" w:cs="Times New Roman"/>
          <w:sz w:val="24"/>
          <w:szCs w:val="24"/>
        </w:rPr>
        <w:t xml:space="preserve">. 193 (Ch. 1980). Based on the foregoing, Defendants’ fifteenth affirmative defense should be stricken accordingly. </w:t>
      </w:r>
    </w:p>
    <w:p w:rsidR="009E0398" w:rsidRDefault="00D57BD4" w:rsidP="00DA67D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have no evidence to prove a failure of compliance between Bank of America and the United States Department of Justice. </w:t>
      </w:r>
    </w:p>
    <w:p w:rsidR="00D57BD4" w:rsidRDefault="00D57BD4" w:rsidP="00DA67D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sixteenth affirmative defense alleges Plaintiff’s claims are barred due to Plaintiff’s failure to comply with the dictates of a “Settlement Agreement between Bank of America and the United States (sic) Department of Justice including… Plaintiff’s failure to provide Defendants with certain required notifications and/or opportunity for modification.” </w:t>
      </w:r>
      <w:r w:rsidRPr="00D57BD4">
        <w:rPr>
          <w:rFonts w:ascii="Times New Roman" w:hAnsi="Times New Roman" w:cs="Times New Roman"/>
          <w:i/>
          <w:sz w:val="24"/>
          <w:szCs w:val="24"/>
        </w:rPr>
        <w:t xml:space="preserve">See </w:t>
      </w:r>
      <w:r>
        <w:rPr>
          <w:rFonts w:ascii="Times New Roman" w:hAnsi="Times New Roman" w:cs="Times New Roman"/>
          <w:sz w:val="24"/>
          <w:szCs w:val="24"/>
        </w:rPr>
        <w:t>Defendants’ Answer at 6.</w:t>
      </w:r>
    </w:p>
    <w:p w:rsidR="00D57BD4" w:rsidRPr="009E0398" w:rsidRDefault="00D57BD4" w:rsidP="00D57BD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Here, Defendants unequivocally fail to provide any evidence to support their vague and convoluted allegations. </w:t>
      </w:r>
      <w:r w:rsidRPr="00D57BD4">
        <w:rPr>
          <w:rFonts w:ascii="Times New Roman" w:hAnsi="Times New Roman" w:cs="Times New Roman"/>
          <w:sz w:val="24"/>
          <w:szCs w:val="24"/>
          <w:u w:val="single"/>
        </w:rPr>
        <w:t>R</w:t>
      </w:r>
      <w:r>
        <w:rPr>
          <w:rFonts w:ascii="Times New Roman" w:hAnsi="Times New Roman" w:cs="Times New Roman"/>
          <w:sz w:val="24"/>
          <w:szCs w:val="24"/>
        </w:rPr>
        <w:t xml:space="preserve"> 4:5-4 requires all affirmative defenses set forth specifically and separately a statement of facts constituting such defense</w:t>
      </w:r>
      <w:r w:rsidRPr="00D57BD4">
        <w:rPr>
          <w:rFonts w:ascii="Times New Roman" w:hAnsi="Times New Roman" w:cs="Times New Roman"/>
          <w:i/>
          <w:sz w:val="24"/>
          <w:szCs w:val="24"/>
        </w:rPr>
        <w:t>. See</w:t>
      </w:r>
      <w:r>
        <w:rPr>
          <w:rFonts w:ascii="Times New Roman" w:hAnsi="Times New Roman" w:cs="Times New Roman"/>
          <w:sz w:val="24"/>
          <w:szCs w:val="24"/>
        </w:rPr>
        <w:t xml:space="preserve"> </w:t>
      </w:r>
      <w:r w:rsidRPr="00D57BD4">
        <w:rPr>
          <w:rFonts w:ascii="Times New Roman" w:hAnsi="Times New Roman" w:cs="Times New Roman"/>
          <w:sz w:val="24"/>
          <w:szCs w:val="24"/>
          <w:u w:val="single"/>
        </w:rPr>
        <w:t>Old Republic Ins. Co. v. Currie,</w:t>
      </w:r>
      <w:r>
        <w:rPr>
          <w:rFonts w:ascii="Times New Roman" w:hAnsi="Times New Roman" w:cs="Times New Roman"/>
          <w:sz w:val="24"/>
          <w:szCs w:val="24"/>
        </w:rPr>
        <w:t xml:space="preserve"> 284 </w:t>
      </w:r>
      <w:r w:rsidRPr="00D57BD4">
        <w:rPr>
          <w:rFonts w:ascii="Times New Roman" w:hAnsi="Times New Roman" w:cs="Times New Roman"/>
          <w:sz w:val="24"/>
          <w:szCs w:val="24"/>
          <w:u w:val="single"/>
        </w:rPr>
        <w:t>N.J. Super</w:t>
      </w:r>
      <w:r>
        <w:rPr>
          <w:rFonts w:ascii="Times New Roman" w:hAnsi="Times New Roman" w:cs="Times New Roman"/>
          <w:sz w:val="24"/>
          <w:szCs w:val="24"/>
        </w:rPr>
        <w:t xml:space="preserve">. 571, 574 (Ch. Div. 1995). Here, Defendants offer only bald, conclusory and unsubstantiated allegations without factual support in tendered affidavits. </w:t>
      </w:r>
      <w:r w:rsidRPr="00D57BD4">
        <w:rPr>
          <w:rFonts w:ascii="Times New Roman" w:hAnsi="Times New Roman" w:cs="Times New Roman"/>
          <w:i/>
          <w:sz w:val="24"/>
          <w:szCs w:val="24"/>
        </w:rPr>
        <w:t xml:space="preserve">See </w:t>
      </w:r>
      <w:r w:rsidRPr="00D57BD4">
        <w:rPr>
          <w:rFonts w:ascii="Times New Roman" w:hAnsi="Times New Roman" w:cs="Times New Roman"/>
          <w:sz w:val="24"/>
          <w:szCs w:val="24"/>
          <w:u w:val="single"/>
        </w:rPr>
        <w:t>Gherardi v. Trenton Board of Education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53 </w:t>
      </w:r>
      <w:r w:rsidRPr="00D57BD4">
        <w:rPr>
          <w:rFonts w:ascii="Times New Roman" w:hAnsi="Times New Roman" w:cs="Times New Roman"/>
          <w:sz w:val="24"/>
          <w:szCs w:val="24"/>
          <w:u w:val="single"/>
        </w:rPr>
        <w:t>N.J. Super.</w:t>
      </w:r>
      <w:r>
        <w:rPr>
          <w:rFonts w:ascii="Times New Roman" w:hAnsi="Times New Roman" w:cs="Times New Roman"/>
          <w:sz w:val="24"/>
          <w:szCs w:val="24"/>
        </w:rPr>
        <w:t xml:space="preserve"> 349, 358 (App. Div. 1958). Yet again, Defendants fail to provide any affidavit to support the meritless claims alleged in their sixteenth defense, which should be stricken accordingly.  </w:t>
      </w:r>
    </w:p>
    <w:p w:rsidR="00B31FBA" w:rsidRPr="00942FCA" w:rsidRDefault="008B5776" w:rsidP="00942FCA">
      <w:pPr>
        <w:spacing w:line="480" w:lineRule="auto"/>
        <w:jc w:val="both"/>
        <w:rPr>
          <w:rFonts w:ascii="Times New Roman" w:hAnsi="Times New Roman" w:cs="Times New Roman"/>
          <w:b/>
          <w:sz w:val="24"/>
          <w:szCs w:val="24"/>
          <w:u w:val="single"/>
        </w:rPr>
      </w:pPr>
      <w:r w:rsidRPr="00942FCA">
        <w:rPr>
          <w:rFonts w:ascii="Times New Roman" w:hAnsi="Times New Roman" w:cs="Times New Roman"/>
          <w:b/>
          <w:sz w:val="24"/>
          <w:szCs w:val="24"/>
          <w:u w:val="single"/>
        </w:rPr>
        <w:t xml:space="preserve">Lewis 161087 </w:t>
      </w:r>
    </w:p>
    <w:p w:rsidR="00502BDC" w:rsidRPr="00942FCA" w:rsidRDefault="00502BDC" w:rsidP="00DA67D6">
      <w:pPr>
        <w:pStyle w:val="BodyText"/>
        <w:numPr>
          <w:ilvl w:val="0"/>
          <w:numId w:val="9"/>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t xml:space="preserve">Lewis’ First, Third, Nineteenth, Twenty-Second, Twenty-Seventh, Twenty-Ninth, Thirtieth and Thirty-First Affirmative Defenses and Fifth Counterclaim are Vague, Conclusory and Must be Stricken and Dismissed. </w:t>
      </w:r>
    </w:p>
    <w:p w:rsidR="00502BDC" w:rsidRPr="00942FCA" w:rsidRDefault="00502BDC"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Lewis’ first, third, nineteenth, twenty-second, twenty-seventh, twenty-ninth, thirtieth, and thirty-first affirmative defenses and fifth counterclaim allege in generic terms only that: Plaintiff’s complaint fails to state a cause of action (s</w:t>
      </w:r>
      <w:r w:rsidRPr="00942FCA">
        <w:rPr>
          <w:rFonts w:ascii="Times New Roman" w:hAnsi="Times New Roman" w:cs="Times New Roman"/>
          <w:i/>
          <w:sz w:val="24"/>
          <w:szCs w:val="24"/>
        </w:rPr>
        <w:t>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¶2); that Plaintiff failed to comply with modification programs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¶4);  that Plaintiff has failed to join a necessary party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¶26); that Plaintiff has utilized “Robo-Signers”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¶29-32);  that Plaintiff’s claims are barred by the Champerty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¶47-48); that a defense exists based on documentary evidence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¶50); that Plaintiff is guilty of unclean hands, bad faith, unconscionability, laches, illegality, usury, statute of frauds, collateral estoppel and judicial estoppel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¶51-52); that Plaintiff failed to conduct due diligence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¶53) and; that Lewis is entitled to a permanent injunction to reinstate the Loan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¶77-79).</w:t>
      </w:r>
    </w:p>
    <w:p w:rsidR="00502BDC" w:rsidRPr="00942FCA" w:rsidRDefault="00502BDC" w:rsidP="00DA67D6">
      <w:pPr>
        <w:widowControl w:val="0"/>
        <w:numPr>
          <w:ilvl w:val="1"/>
          <w:numId w:val="9"/>
        </w:numPr>
        <w:suppressAutoHyphens/>
        <w:spacing w:after="0" w:line="480" w:lineRule="auto"/>
        <w:jc w:val="both"/>
        <w:rPr>
          <w:rFonts w:ascii="Times New Roman" w:eastAsia="Times New Roman" w:hAnsi="Times New Roman" w:cs="Times New Roman"/>
          <w:i/>
          <w:iCs/>
          <w:sz w:val="24"/>
          <w:szCs w:val="24"/>
        </w:rPr>
      </w:pPr>
      <w:r w:rsidRPr="00942FCA">
        <w:rPr>
          <w:rFonts w:ascii="Times New Roman" w:hAnsi="Times New Roman" w:cs="Times New Roman"/>
          <w:sz w:val="24"/>
          <w:szCs w:val="24"/>
        </w:rPr>
        <w:t xml:space="preserve">One opposing a motion for summary judgment must produce evidentiary proof in admissible form sufficient to require a trial of material questions of fact on which he rests his claim and mere conclusions, expressions of hope or unsubstantiated allegations or assertions are insufficient.  </w:t>
      </w:r>
      <w:r w:rsidRPr="00942FCA">
        <w:rPr>
          <w:rFonts w:ascii="Times New Roman" w:hAnsi="Times New Roman" w:cs="Times New Roman"/>
          <w:i/>
          <w:sz w:val="24"/>
          <w:szCs w:val="24"/>
        </w:rPr>
        <w:t>See Zuckerman v. City of New York</w:t>
      </w:r>
      <w:r w:rsidRPr="00942FCA">
        <w:rPr>
          <w:rFonts w:ascii="Times New Roman" w:hAnsi="Times New Roman" w:cs="Times New Roman"/>
          <w:sz w:val="24"/>
          <w:szCs w:val="24"/>
        </w:rPr>
        <w:t xml:space="preserve">, 49 </w:t>
      </w:r>
      <w:r w:rsidRPr="00942FCA">
        <w:rPr>
          <w:rFonts w:ascii="Times New Roman" w:hAnsi="Times New Roman" w:cs="Times New Roman"/>
          <w:sz w:val="24"/>
          <w:szCs w:val="24"/>
        </w:rPr>
        <w:lastRenderedPageBreak/>
        <w:t xml:space="preserve">N.Y.2d 557 (1980). Affirmative defenses that merely plead conclusions of law without any supporting facts must be dismissed.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Fireman's Fund Ins. Co. v. Farrell</w:t>
      </w:r>
      <w:r w:rsidRPr="00942FCA">
        <w:rPr>
          <w:rFonts w:ascii="Times New Roman" w:hAnsi="Times New Roman" w:cs="Times New Roman"/>
          <w:sz w:val="24"/>
          <w:szCs w:val="24"/>
        </w:rPr>
        <w:t>, 57 A.D.3d 721 (2d Dept. 2008).  CPLR 3013 requires that statements in a pleading shall be sufficiently particular to give the court and parties notice of the transactions, occurrences, or series of transactions or occurrences, intended to be proved and the material elements of each cause of action or defense.</w:t>
      </w:r>
    </w:p>
    <w:p w:rsidR="00502BDC" w:rsidRPr="00942FCA" w:rsidRDefault="00502BDC"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Here, Lewis fails to provide a single detail or any evidence to substantiate the above boilerplate affirmative defenses.  Therefore, these affirmative defenses are insufficient to deny summary judgment.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e.g.</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Farrell</w:t>
      </w:r>
      <w:r w:rsidRPr="00942FCA">
        <w:rPr>
          <w:rFonts w:ascii="Times New Roman" w:hAnsi="Times New Roman" w:cs="Times New Roman"/>
          <w:sz w:val="24"/>
          <w:szCs w:val="24"/>
        </w:rPr>
        <w:t>, 57 A.D.3d 721.  Accordingly, Lewis’ first, third, nineteenth, twenty-second, twenty-seventh, twenty-ninth, thirtieth, and thirty-first affirmative defenses and fifth counterclaim must be stricken and dismissed.</w:t>
      </w:r>
    </w:p>
    <w:p w:rsidR="00F15255" w:rsidRPr="00942FCA" w:rsidRDefault="00F15255" w:rsidP="00DA67D6">
      <w:pPr>
        <w:widowControl w:val="0"/>
        <w:numPr>
          <w:ilvl w:val="0"/>
          <w:numId w:val="9"/>
        </w:numPr>
        <w:suppressAutoHyphens/>
        <w:spacing w:after="0" w:line="480" w:lineRule="auto"/>
        <w:jc w:val="both"/>
        <w:rPr>
          <w:rFonts w:ascii="Times New Roman" w:hAnsi="Times New Roman" w:cs="Times New Roman"/>
          <w:sz w:val="24"/>
          <w:szCs w:val="24"/>
        </w:rPr>
      </w:pPr>
      <w:r w:rsidRPr="00942FCA">
        <w:rPr>
          <w:rFonts w:ascii="Times New Roman" w:eastAsia="Times New Roman" w:hAnsi="Times New Roman" w:cs="Times New Roman"/>
          <w:sz w:val="24"/>
          <w:szCs w:val="24"/>
        </w:rPr>
        <w:t>Lewis’ Second, Seventh, and Twenty-Fourth Affirmative Defenses That Plaintiff Does not Have Standing Must be Stricken</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sz w:val="24"/>
          <w:szCs w:val="24"/>
        </w:rPr>
      </w:pPr>
      <w:bookmarkStart w:id="3" w:name="_Hlk484447145"/>
      <w:r w:rsidRPr="00942FCA">
        <w:rPr>
          <w:rFonts w:ascii="Times New Roman" w:hAnsi="Times New Roman" w:cs="Times New Roman"/>
          <w:sz w:val="24"/>
          <w:szCs w:val="24"/>
        </w:rPr>
        <w:t xml:space="preserve">Lewis’ second, seventh, and twenty-fourth </w:t>
      </w:r>
      <w:bookmarkEnd w:id="3"/>
      <w:r w:rsidRPr="00942FCA">
        <w:rPr>
          <w:rFonts w:ascii="Times New Roman" w:hAnsi="Times New Roman" w:cs="Times New Roman"/>
          <w:sz w:val="24"/>
          <w:szCs w:val="24"/>
        </w:rPr>
        <w:t xml:space="preserve">affirmative defenses all erroneously assert that Plaintiff does not have standing to foreclose.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b/>
          <w:sz w:val="24"/>
          <w:szCs w:val="24"/>
        </w:rPr>
        <w:t xml:space="preserve"> ¶</w:t>
      </w:r>
      <w:r w:rsidRPr="00942FCA">
        <w:rPr>
          <w:rFonts w:ascii="Times New Roman" w:hAnsi="Times New Roman" w:cs="Times New Roman"/>
          <w:sz w:val="24"/>
          <w:szCs w:val="24"/>
        </w:rPr>
        <w:t xml:space="preserve"> 3; 8; 39-40. </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A plaintiff has standing where it is both the holder or assignee of the subject mortgage and the holder or assignee of the underlying note at the time the action is commenced.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hyperlink r:id="rId8" w:history="1">
        <w:r w:rsidRPr="00942FCA">
          <w:rPr>
            <w:rStyle w:val="Emphasis"/>
            <w:rFonts w:ascii="Times New Roman" w:hAnsi="Times New Roman" w:cs="Times New Roman"/>
            <w:sz w:val="24"/>
            <w:szCs w:val="24"/>
          </w:rPr>
          <w:t>Kondaur Capital Corp. v. McCary,</w:t>
        </w:r>
        <w:r w:rsidRPr="00942FCA">
          <w:rPr>
            <w:rStyle w:val="Hyperlink"/>
            <w:rFonts w:ascii="Times New Roman" w:hAnsi="Times New Roman" w:cs="Times New Roman"/>
            <w:sz w:val="24"/>
            <w:szCs w:val="24"/>
          </w:rPr>
          <w:t xml:space="preserve"> 115 A.D.3d 649, 650 (2d Dept. 2013</w:t>
        </w:r>
      </w:hyperlink>
      <w:r w:rsidRPr="00942FCA">
        <w:rPr>
          <w:rFonts w:ascii="Times New Roman" w:hAnsi="Times New Roman" w:cs="Times New Roman"/>
          <w:sz w:val="24"/>
          <w:szCs w:val="24"/>
        </w:rPr>
        <w:t xml:space="preserve">).  Either a written assignment of the underlying note or the physical delivery of the note prior to the commencement of the foreclosure action is sufficient to transfer the obligation and the mortgage passes with the debt as an </w:t>
      </w:r>
      <w:r w:rsidRPr="00942FCA">
        <w:rPr>
          <w:rFonts w:ascii="Times New Roman" w:hAnsi="Times New Roman" w:cs="Times New Roman"/>
          <w:sz w:val="24"/>
          <w:szCs w:val="24"/>
        </w:rPr>
        <w:lastRenderedPageBreak/>
        <w:t xml:space="preserve">inseparable incident.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Aurora v. Taylor</w:t>
      </w:r>
      <w:r w:rsidRPr="00942FCA">
        <w:rPr>
          <w:rFonts w:ascii="Times New Roman" w:hAnsi="Times New Roman" w:cs="Times New Roman"/>
          <w:sz w:val="24"/>
          <w:szCs w:val="24"/>
        </w:rPr>
        <w:t xml:space="preserve">, 25 N.Y.3d 355 (2015) (“To have standing, it is not necessary to have possession of the mortgage at the time the action is commenced.  This conclusion follows from the fact that the note, and not the mortgage, is the dispositive instrument that conveys standing to foreclose under New York law”).  Furthermore, "any disparity between the holder of the note and the mortgagee of record does not stand as a bar to a foreclosure.” </w:t>
      </w:r>
      <w:r w:rsidRPr="00942FCA">
        <w:rPr>
          <w:rFonts w:ascii="Times New Roman" w:hAnsi="Times New Roman" w:cs="Times New Roman"/>
          <w:i/>
          <w:sz w:val="24"/>
          <w:szCs w:val="24"/>
        </w:rPr>
        <w:t xml:space="preserve">Id </w:t>
      </w:r>
      <w:r w:rsidRPr="00942FCA">
        <w:rPr>
          <w:rFonts w:ascii="Times New Roman" w:hAnsi="Times New Roman" w:cs="Times New Roman"/>
          <w:sz w:val="24"/>
          <w:szCs w:val="24"/>
        </w:rPr>
        <w:t>at 361-362.</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The Court of Appeals confirmed that an affidavit submitted by Plaintiff’s loan servicer, based on a review of the business records, is sufficient to establish that the note was physically delivered to Plaintiff.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Taylor</w:t>
      </w:r>
      <w:r w:rsidRPr="00942FCA">
        <w:rPr>
          <w:rFonts w:ascii="Times New Roman" w:hAnsi="Times New Roman" w:cs="Times New Roman"/>
          <w:sz w:val="24"/>
          <w:szCs w:val="24"/>
        </w:rPr>
        <w:t xml:space="preserve">, 25 N.Y.3d at 361-362; </w:t>
      </w:r>
      <w:r w:rsidRPr="00942FCA">
        <w:rPr>
          <w:rFonts w:ascii="Times New Roman" w:hAnsi="Times New Roman" w:cs="Times New Roman"/>
          <w:i/>
          <w:sz w:val="24"/>
          <w:szCs w:val="24"/>
        </w:rPr>
        <w:t>see also</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Wells Fargo Bank, N.A. v. Arias</w:t>
      </w:r>
      <w:r w:rsidRPr="00942FCA">
        <w:rPr>
          <w:rFonts w:ascii="Times New Roman" w:hAnsi="Times New Roman" w:cs="Times New Roman"/>
          <w:sz w:val="24"/>
          <w:szCs w:val="24"/>
        </w:rPr>
        <w:t xml:space="preserve">, 121 A.D.3d 973 (2d Dept. 2014) (“[T]he plaintiff met its prima facie burden of establishing its entitlement to judgment as a matter of law dismissing the appellants' affirmative defense of lack of standing by submitting the </w:t>
      </w:r>
      <w:r w:rsidRPr="00942FCA">
        <w:rPr>
          <w:rStyle w:val="cosearchterm"/>
          <w:rFonts w:ascii="Times New Roman" w:hAnsi="Times New Roman" w:cs="Times New Roman"/>
          <w:sz w:val="24"/>
          <w:szCs w:val="24"/>
        </w:rPr>
        <w:t>affidavit</w:t>
      </w:r>
      <w:r w:rsidRPr="00942FCA">
        <w:rPr>
          <w:rFonts w:ascii="Times New Roman" w:hAnsi="Times New Roman" w:cs="Times New Roman"/>
          <w:sz w:val="24"/>
          <w:szCs w:val="24"/>
        </w:rPr>
        <w:t xml:space="preserve"> of … a vice president for the plaintiffs </w:t>
      </w:r>
      <w:r w:rsidRPr="00942FCA">
        <w:rPr>
          <w:rStyle w:val="cosearchterm"/>
          <w:rFonts w:ascii="Times New Roman" w:hAnsi="Times New Roman" w:cs="Times New Roman"/>
          <w:sz w:val="24"/>
          <w:szCs w:val="24"/>
        </w:rPr>
        <w:t>loan</w:t>
      </w:r>
      <w:r w:rsidRPr="00942FCA">
        <w:rPr>
          <w:rFonts w:ascii="Times New Roman" w:hAnsi="Times New Roman" w:cs="Times New Roman"/>
          <w:sz w:val="24"/>
          <w:szCs w:val="24"/>
        </w:rPr>
        <w:t xml:space="preserve"> </w:t>
      </w:r>
      <w:r w:rsidRPr="00942FCA">
        <w:rPr>
          <w:rStyle w:val="cosearchterm"/>
          <w:rFonts w:ascii="Times New Roman" w:hAnsi="Times New Roman" w:cs="Times New Roman"/>
          <w:sz w:val="24"/>
          <w:szCs w:val="24"/>
        </w:rPr>
        <w:t>servicer</w:t>
      </w:r>
      <w:r w:rsidRPr="00942FCA">
        <w:rPr>
          <w:rFonts w:ascii="Times New Roman" w:hAnsi="Times New Roman" w:cs="Times New Roman"/>
          <w:sz w:val="24"/>
          <w:szCs w:val="24"/>
        </w:rPr>
        <w:t>, who stated that he had examined the records of the servicer and that of the plaintiff and determined that the subject note was delivered to the plaintiff”).</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iCs/>
          <w:sz w:val="24"/>
          <w:szCs w:val="24"/>
        </w:rPr>
      </w:pPr>
      <w:r w:rsidRPr="00942FCA">
        <w:rPr>
          <w:rFonts w:ascii="Times New Roman" w:hAnsi="Times New Roman" w:cs="Times New Roman"/>
          <w:sz w:val="24"/>
          <w:szCs w:val="24"/>
        </w:rPr>
        <w:t xml:space="preserve">Additionally, </w:t>
      </w:r>
      <w:r w:rsidRPr="00942FCA">
        <w:rPr>
          <w:rFonts w:ascii="Times New Roman" w:hAnsi="Times New Roman" w:cs="Times New Roman"/>
          <w:kern w:val="24"/>
          <w:sz w:val="24"/>
          <w:szCs w:val="24"/>
        </w:rPr>
        <w:t xml:space="preserve">the Second Department has repeatedly held that Plaintiff conclusively </w:t>
      </w:r>
      <w:r w:rsidRPr="00942FCA">
        <w:rPr>
          <w:rFonts w:ascii="Times New Roman" w:hAnsi="Times New Roman" w:cs="Times New Roman"/>
          <w:sz w:val="24"/>
          <w:szCs w:val="24"/>
        </w:rPr>
        <w:t>establishes</w:t>
      </w:r>
      <w:r w:rsidRPr="00942FCA">
        <w:rPr>
          <w:rFonts w:ascii="Times New Roman" w:hAnsi="Times New Roman" w:cs="Times New Roman"/>
          <w:kern w:val="24"/>
          <w:sz w:val="24"/>
          <w:szCs w:val="24"/>
        </w:rPr>
        <w:t xml:space="preserve"> standing to foreclose “</w:t>
      </w:r>
      <w:r w:rsidRPr="00942FCA">
        <w:rPr>
          <w:rFonts w:ascii="Times New Roman" w:hAnsi="Times New Roman" w:cs="Times New Roman"/>
          <w:sz w:val="24"/>
          <w:szCs w:val="24"/>
          <w:shd w:val="clear" w:color="auto" w:fill="FFFFFF"/>
        </w:rPr>
        <w:t xml:space="preserve">by demonstrating that it had physical possession of the note prior to the commencement of the action, </w:t>
      </w:r>
      <w:r w:rsidRPr="00942FCA">
        <w:rPr>
          <w:rFonts w:ascii="Times New Roman" w:hAnsi="Times New Roman" w:cs="Times New Roman"/>
          <w:b/>
          <w:sz w:val="24"/>
          <w:szCs w:val="24"/>
          <w:shd w:val="clear" w:color="auto" w:fill="FFFFFF"/>
        </w:rPr>
        <w:t>as evidenced by its attachment of the note to the summons and complaint</w:t>
      </w:r>
      <w:r w:rsidRPr="00942FCA">
        <w:rPr>
          <w:rFonts w:ascii="Times New Roman" w:hAnsi="Times New Roman" w:cs="Times New Roman"/>
          <w:sz w:val="24"/>
          <w:szCs w:val="24"/>
          <w:shd w:val="clear" w:color="auto" w:fill="FFFFFF"/>
        </w:rPr>
        <w:t xml:space="preserve">.” </w:t>
      </w:r>
      <w:r w:rsidRPr="00942FCA">
        <w:rPr>
          <w:rFonts w:ascii="Times New Roman" w:hAnsi="Times New Roman" w:cs="Times New Roman"/>
          <w:i/>
          <w:sz w:val="24"/>
          <w:szCs w:val="24"/>
          <w:shd w:val="clear" w:color="auto" w:fill="FFFFFF"/>
        </w:rPr>
        <w:t>Deutsche Bank v. Logan</w:t>
      </w:r>
      <w:r w:rsidRPr="00942FCA">
        <w:rPr>
          <w:rFonts w:ascii="Times New Roman" w:hAnsi="Times New Roman" w:cs="Times New Roman"/>
          <w:sz w:val="24"/>
          <w:szCs w:val="24"/>
          <w:shd w:val="clear" w:color="auto" w:fill="FFFFFF"/>
        </w:rPr>
        <w:t xml:space="preserve">, 146 A.D.3d 861 (2d Dept. 2017)(citing </w:t>
      </w:r>
      <w:r w:rsidRPr="00942FCA">
        <w:rPr>
          <w:rFonts w:ascii="Times New Roman" w:hAnsi="Times New Roman" w:cs="Times New Roman"/>
          <w:i/>
          <w:iCs/>
          <w:sz w:val="24"/>
          <w:szCs w:val="24"/>
          <w:shd w:val="clear" w:color="auto" w:fill="FFFFFF"/>
        </w:rPr>
        <w:t>JPMorgan Chase Bank, N.A. v Weinberger,</w:t>
      </w:r>
      <w:r w:rsidRPr="00942FCA">
        <w:rPr>
          <w:rStyle w:val="apple-converted-space"/>
          <w:rFonts w:ascii="Times New Roman" w:eastAsia="Arial Unicode MS" w:hAnsi="Times New Roman" w:cs="Times New Roman"/>
          <w:i/>
          <w:iCs/>
          <w:sz w:val="24"/>
          <w:szCs w:val="24"/>
          <w:shd w:val="clear" w:color="auto" w:fill="FFFFFF"/>
        </w:rPr>
        <w:t> </w:t>
      </w:r>
      <w:r w:rsidRPr="00942FCA">
        <w:rPr>
          <w:rFonts w:ascii="Times New Roman" w:hAnsi="Times New Roman" w:cs="Times New Roman"/>
          <w:sz w:val="24"/>
          <w:szCs w:val="24"/>
          <w:shd w:val="clear" w:color="auto" w:fill="FFFFFF"/>
        </w:rPr>
        <w:t xml:space="preserve">142 A.D.3d 643 (2d Dept. 2016) (emphasis added); </w:t>
      </w:r>
      <w:r w:rsidRPr="00942FCA">
        <w:rPr>
          <w:rFonts w:ascii="Times New Roman" w:hAnsi="Times New Roman" w:cs="Times New Roman"/>
          <w:i/>
          <w:sz w:val="24"/>
          <w:szCs w:val="24"/>
          <w:shd w:val="clear" w:color="auto" w:fill="FFFFFF"/>
        </w:rPr>
        <w:t>see also</w:t>
      </w:r>
      <w:r w:rsidRPr="00942FCA">
        <w:rPr>
          <w:rStyle w:val="apple-converted-space"/>
          <w:rFonts w:ascii="Times New Roman" w:eastAsia="Arial Unicode MS" w:hAnsi="Times New Roman" w:cs="Times New Roman"/>
          <w:sz w:val="24"/>
          <w:szCs w:val="24"/>
          <w:shd w:val="clear" w:color="auto" w:fill="FFFFFF"/>
        </w:rPr>
        <w:t> </w:t>
      </w:r>
      <w:hyperlink r:id="rId9" w:tgtFrame="_blank" w:history="1">
        <w:r w:rsidRPr="00942FCA">
          <w:rPr>
            <w:rStyle w:val="Hyperlink"/>
            <w:rFonts w:ascii="Times New Roman" w:hAnsi="Times New Roman" w:cs="Times New Roman"/>
            <w:i/>
            <w:iCs/>
            <w:sz w:val="24"/>
            <w:szCs w:val="24"/>
            <w:shd w:val="clear" w:color="auto" w:fill="FFFFFF"/>
          </w:rPr>
          <w:t>Deutsche Bank Natl. Trust Co. v Leigh,</w:t>
        </w:r>
        <w:r w:rsidRPr="00942FCA">
          <w:rPr>
            <w:rStyle w:val="apple-converted-space"/>
            <w:rFonts w:ascii="Times New Roman" w:eastAsia="Arial Unicode MS" w:hAnsi="Times New Roman" w:cs="Times New Roman"/>
            <w:i/>
            <w:iCs/>
            <w:sz w:val="24"/>
            <w:szCs w:val="24"/>
            <w:shd w:val="clear" w:color="auto" w:fill="FFFFFF"/>
          </w:rPr>
          <w:t> </w:t>
        </w:r>
        <w:r w:rsidRPr="00942FCA">
          <w:rPr>
            <w:rStyle w:val="Hyperlink"/>
            <w:rFonts w:ascii="Times New Roman" w:hAnsi="Times New Roman" w:cs="Times New Roman"/>
            <w:sz w:val="24"/>
            <w:szCs w:val="24"/>
            <w:shd w:val="clear" w:color="auto" w:fill="FFFFFF"/>
          </w:rPr>
          <w:t>137 A.D.3d 841</w:t>
        </w:r>
      </w:hyperlink>
      <w:r w:rsidRPr="00942FCA">
        <w:rPr>
          <w:rFonts w:ascii="Times New Roman" w:hAnsi="Times New Roman" w:cs="Times New Roman"/>
          <w:sz w:val="24"/>
          <w:szCs w:val="24"/>
          <w:shd w:val="clear" w:color="auto" w:fill="FFFFFF"/>
        </w:rPr>
        <w:t>, 842;</w:t>
      </w:r>
      <w:r w:rsidRPr="00942FCA">
        <w:rPr>
          <w:rStyle w:val="apple-converted-space"/>
          <w:rFonts w:ascii="Times New Roman" w:eastAsia="Arial Unicode MS" w:hAnsi="Times New Roman" w:cs="Times New Roman"/>
          <w:sz w:val="24"/>
          <w:szCs w:val="24"/>
          <w:shd w:val="clear" w:color="auto" w:fill="FFFFFF"/>
        </w:rPr>
        <w:t> </w:t>
      </w:r>
      <w:r w:rsidRPr="00942FCA">
        <w:rPr>
          <w:rFonts w:ascii="Times New Roman" w:hAnsi="Times New Roman" w:cs="Times New Roman"/>
          <w:sz w:val="24"/>
          <w:szCs w:val="24"/>
        </w:rPr>
        <w:t xml:space="preserve"> </w:t>
      </w:r>
      <w:hyperlink r:id="rId10" w:tgtFrame="_blank" w:history="1">
        <w:r w:rsidRPr="00942FCA">
          <w:rPr>
            <w:rStyle w:val="Hyperlink"/>
            <w:rFonts w:ascii="Times New Roman" w:hAnsi="Times New Roman" w:cs="Times New Roman"/>
            <w:i/>
            <w:iCs/>
            <w:sz w:val="24"/>
            <w:szCs w:val="24"/>
            <w:shd w:val="clear" w:color="auto" w:fill="FFFFFF"/>
          </w:rPr>
          <w:t>Nationstar Mtge., LLC v Catizone,</w:t>
        </w:r>
        <w:r w:rsidRPr="00942FCA">
          <w:rPr>
            <w:rStyle w:val="apple-converted-space"/>
            <w:rFonts w:ascii="Times New Roman" w:eastAsia="Arial Unicode MS" w:hAnsi="Times New Roman" w:cs="Times New Roman"/>
            <w:i/>
            <w:iCs/>
            <w:sz w:val="24"/>
            <w:szCs w:val="24"/>
            <w:shd w:val="clear" w:color="auto" w:fill="FFFFFF"/>
          </w:rPr>
          <w:t> </w:t>
        </w:r>
        <w:r w:rsidRPr="00942FCA">
          <w:rPr>
            <w:rStyle w:val="Hyperlink"/>
            <w:rFonts w:ascii="Times New Roman" w:hAnsi="Times New Roman" w:cs="Times New Roman"/>
            <w:sz w:val="24"/>
            <w:szCs w:val="24"/>
            <w:shd w:val="clear" w:color="auto" w:fill="FFFFFF"/>
          </w:rPr>
          <w:t>127 A.D.3d 1151</w:t>
        </w:r>
      </w:hyperlink>
      <w:r w:rsidRPr="00942FCA">
        <w:rPr>
          <w:rFonts w:ascii="Times New Roman" w:hAnsi="Times New Roman" w:cs="Times New Roman"/>
          <w:sz w:val="24"/>
          <w:szCs w:val="24"/>
          <w:shd w:val="clear" w:color="auto" w:fill="FFFFFF"/>
        </w:rPr>
        <w:t xml:space="preserve">, 1152 (2d Dept. 2015); </w:t>
      </w:r>
      <w:hyperlink r:id="rId11" w:history="1">
        <w:r w:rsidRPr="00942FCA">
          <w:rPr>
            <w:rFonts w:ascii="Times New Roman" w:hAnsi="Times New Roman" w:cs="Times New Roman"/>
            <w:i/>
            <w:iCs/>
            <w:sz w:val="24"/>
            <w:szCs w:val="24"/>
          </w:rPr>
          <w:t xml:space="preserve">Deutsche Bank Natl. Trust Co. </w:t>
        </w:r>
        <w:r w:rsidRPr="00942FCA">
          <w:rPr>
            <w:rFonts w:ascii="Times New Roman" w:hAnsi="Times New Roman" w:cs="Times New Roman"/>
            <w:i/>
            <w:iCs/>
            <w:sz w:val="24"/>
            <w:szCs w:val="24"/>
          </w:rPr>
          <w:lastRenderedPageBreak/>
          <w:t>v. Webster,</w:t>
        </w:r>
      </w:hyperlink>
      <w:r w:rsidRPr="00942FCA">
        <w:rPr>
          <w:rFonts w:ascii="Times New Roman" w:hAnsi="Times New Roman" w:cs="Times New Roman"/>
          <w:sz w:val="24"/>
          <w:szCs w:val="24"/>
        </w:rPr>
        <w:t xml:space="preserve"> 142 A.D.3d 636 (2d Dept. 2016).</w:t>
      </w:r>
      <w:r w:rsidRPr="00942FCA">
        <w:rPr>
          <w:rFonts w:ascii="Times New Roman" w:hAnsi="Times New Roman" w:cs="Times New Roman"/>
          <w:sz w:val="24"/>
          <w:szCs w:val="24"/>
          <w:shd w:val="clear" w:color="auto" w:fill="FFFFFF"/>
        </w:rPr>
        <w:t xml:space="preserve">  “(F)urther, where the note is affixed to the complaint, ‘it is unnecessary to give factual details of the delivery in order to establish that possession was obtained prior to a particular date.” </w:t>
      </w:r>
      <w:r w:rsidRPr="00942FCA">
        <w:rPr>
          <w:rFonts w:ascii="Times New Roman" w:hAnsi="Times New Roman" w:cs="Times New Roman"/>
          <w:i/>
          <w:sz w:val="24"/>
          <w:szCs w:val="24"/>
          <w:shd w:val="clear" w:color="auto" w:fill="FFFFFF"/>
        </w:rPr>
        <w:t>Logan</w:t>
      </w:r>
      <w:r w:rsidRPr="00942FCA">
        <w:rPr>
          <w:rFonts w:ascii="Times New Roman" w:hAnsi="Times New Roman" w:cs="Times New Roman"/>
          <w:sz w:val="24"/>
          <w:szCs w:val="24"/>
          <w:shd w:val="clear" w:color="auto" w:fill="FFFFFF"/>
        </w:rPr>
        <w:t xml:space="preserve">, 146 A.D.3d 861 (citing </w:t>
      </w:r>
      <w:r w:rsidRPr="00942FCA">
        <w:rPr>
          <w:rFonts w:ascii="Times New Roman" w:hAnsi="Times New Roman" w:cs="Times New Roman"/>
          <w:i/>
          <w:iCs/>
          <w:sz w:val="24"/>
          <w:szCs w:val="24"/>
          <w:shd w:val="clear" w:color="auto" w:fill="FFFFFF"/>
        </w:rPr>
        <w:t>Weinberger,</w:t>
      </w:r>
      <w:r w:rsidRPr="00942FCA">
        <w:rPr>
          <w:rStyle w:val="apple-converted-space"/>
          <w:rFonts w:ascii="Times New Roman" w:eastAsia="Arial Unicode MS" w:hAnsi="Times New Roman" w:cs="Times New Roman"/>
          <w:i/>
          <w:iCs/>
          <w:sz w:val="24"/>
          <w:szCs w:val="24"/>
          <w:shd w:val="clear" w:color="auto" w:fill="FFFFFF"/>
        </w:rPr>
        <w:t> </w:t>
      </w:r>
      <w:r w:rsidRPr="00942FCA">
        <w:rPr>
          <w:rFonts w:ascii="Times New Roman" w:hAnsi="Times New Roman" w:cs="Times New Roman"/>
          <w:sz w:val="24"/>
          <w:szCs w:val="24"/>
          <w:shd w:val="clear" w:color="auto" w:fill="FFFFFF"/>
        </w:rPr>
        <w:t>142 A.D.3d at 645).</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iCs/>
          <w:sz w:val="24"/>
          <w:szCs w:val="24"/>
        </w:rPr>
      </w:pPr>
      <w:r w:rsidRPr="00942FCA">
        <w:rPr>
          <w:rFonts w:ascii="Times New Roman" w:hAnsi="Times New Roman" w:cs="Times New Roman"/>
          <w:sz w:val="24"/>
          <w:szCs w:val="24"/>
        </w:rPr>
        <w:t xml:space="preserve">Here, </w:t>
      </w:r>
      <w:r w:rsidRPr="00942FCA">
        <w:rPr>
          <w:rFonts w:ascii="Times New Roman" w:hAnsi="Times New Roman" w:cs="Times New Roman"/>
          <w:sz w:val="24"/>
          <w:szCs w:val="24"/>
          <w:shd w:val="clear" w:color="auto" w:fill="FFFFFF"/>
        </w:rPr>
        <w:t>despite</w:t>
      </w:r>
      <w:r w:rsidRPr="00942FCA">
        <w:rPr>
          <w:rFonts w:ascii="Times New Roman" w:hAnsi="Times New Roman" w:cs="Times New Roman"/>
          <w:sz w:val="24"/>
          <w:szCs w:val="24"/>
        </w:rPr>
        <w:t xml:space="preserve"> </w:t>
      </w:r>
      <w:r w:rsidRPr="00942FCA">
        <w:rPr>
          <w:rFonts w:ascii="Times New Roman" w:hAnsi="Times New Roman" w:cs="Times New Roman"/>
          <w:sz w:val="24"/>
          <w:szCs w:val="24"/>
          <w:shd w:val="clear" w:color="auto" w:fill="FFFFFF"/>
        </w:rPr>
        <w:t>Lewis’</w:t>
      </w:r>
      <w:r w:rsidRPr="00942FCA">
        <w:rPr>
          <w:rFonts w:ascii="Times New Roman" w:hAnsi="Times New Roman" w:cs="Times New Roman"/>
          <w:sz w:val="24"/>
          <w:szCs w:val="24"/>
        </w:rPr>
        <w:t xml:space="preserve"> bald allegations to the contrary, </w:t>
      </w:r>
      <w:r w:rsidRPr="00942FCA">
        <w:rPr>
          <w:rFonts w:ascii="Times New Roman" w:eastAsia="MS Mincho" w:hAnsi="Times New Roman" w:cs="Times New Roman"/>
          <w:sz w:val="24"/>
          <w:szCs w:val="24"/>
        </w:rPr>
        <w:t xml:space="preserve">Plaintiff has conclusively established that it had standing to foreclose by annexing a properly endorsed note to the Complaint.  </w:t>
      </w:r>
      <w:r w:rsidRPr="00942FCA">
        <w:rPr>
          <w:rFonts w:ascii="Times New Roman" w:eastAsia="MS Mincho" w:hAnsi="Times New Roman" w:cs="Times New Roman"/>
          <w:i/>
          <w:sz w:val="24"/>
          <w:szCs w:val="24"/>
        </w:rPr>
        <w:t>See</w:t>
      </w:r>
      <w:r w:rsidRPr="00942FCA">
        <w:rPr>
          <w:rFonts w:ascii="Times New Roman" w:eastAsia="MS Mincho" w:hAnsi="Times New Roman" w:cs="Times New Roman"/>
          <w:sz w:val="24"/>
          <w:szCs w:val="24"/>
        </w:rPr>
        <w:t xml:space="preserve"> </w:t>
      </w:r>
      <w:r w:rsidRPr="00942FCA">
        <w:rPr>
          <w:rFonts w:ascii="Times New Roman" w:eastAsia="Times New Roman" w:hAnsi="Times New Roman" w:cs="Times New Roman"/>
          <w:b/>
          <w:sz w:val="24"/>
          <w:szCs w:val="24"/>
          <w:u w:val="single"/>
        </w:rPr>
        <w:t>Exhibit F</w:t>
      </w:r>
      <w:r w:rsidRPr="00942FCA">
        <w:rPr>
          <w:rFonts w:ascii="Times New Roman" w:eastAsia="MS Mincho" w:hAnsi="Times New Roman" w:cs="Times New Roman"/>
          <w:sz w:val="24"/>
          <w:szCs w:val="24"/>
        </w:rPr>
        <w:t>.</w:t>
      </w:r>
      <w:r w:rsidRPr="00942FCA">
        <w:rPr>
          <w:rFonts w:ascii="Times New Roman" w:eastAsia="MS Mincho" w:hAnsi="Times New Roman" w:cs="Times New Roman"/>
          <w:b/>
          <w:sz w:val="24"/>
          <w:szCs w:val="24"/>
        </w:rPr>
        <w:t xml:space="preserve">  </w:t>
      </w:r>
      <w:r w:rsidRPr="00942FCA">
        <w:rPr>
          <w:rFonts w:ascii="Times New Roman" w:eastAsia="MS Mincho" w:hAnsi="Times New Roman" w:cs="Times New Roman"/>
          <w:i/>
          <w:sz w:val="24"/>
          <w:szCs w:val="24"/>
        </w:rPr>
        <w:t>S</w:t>
      </w:r>
      <w:r w:rsidRPr="00942FCA">
        <w:rPr>
          <w:rFonts w:ascii="Times New Roman" w:hAnsi="Times New Roman" w:cs="Times New Roman"/>
          <w:i/>
          <w:iCs/>
          <w:sz w:val="24"/>
          <w:szCs w:val="24"/>
        </w:rPr>
        <w:t xml:space="preserve">ee e.g. </w:t>
      </w:r>
      <w:r w:rsidRPr="00942FCA">
        <w:rPr>
          <w:rFonts w:ascii="Times New Roman" w:hAnsi="Times New Roman" w:cs="Times New Roman"/>
          <w:i/>
          <w:sz w:val="24"/>
          <w:szCs w:val="24"/>
          <w:shd w:val="clear" w:color="auto" w:fill="FFFFFF"/>
        </w:rPr>
        <w:t>Logan</w:t>
      </w:r>
      <w:r w:rsidRPr="00942FCA">
        <w:rPr>
          <w:rFonts w:ascii="Times New Roman" w:hAnsi="Times New Roman" w:cs="Times New Roman"/>
          <w:sz w:val="24"/>
          <w:szCs w:val="24"/>
          <w:shd w:val="clear" w:color="auto" w:fill="FFFFFF"/>
        </w:rPr>
        <w:t>, 146 A.D.3d 861.</w:t>
      </w:r>
      <w:r w:rsidRPr="00942FCA">
        <w:rPr>
          <w:rFonts w:ascii="Times New Roman" w:hAnsi="Times New Roman" w:cs="Times New Roman"/>
          <w:sz w:val="24"/>
          <w:szCs w:val="24"/>
        </w:rPr>
        <w:t xml:space="preserve">  Additionally, </w:t>
      </w:r>
      <w:r w:rsidRPr="00942FCA">
        <w:rPr>
          <w:rFonts w:ascii="Times New Roman" w:eastAsia="Times New Roman" w:hAnsi="Times New Roman" w:cs="Times New Roman"/>
          <w:sz w:val="24"/>
          <w:szCs w:val="24"/>
        </w:rPr>
        <w:t xml:space="preserve">Lars Bell, Managing Member for Plaintiff testified that Plaintiff holds the original indorsed Note and that the Note was delivered to Plaintiff on July 31, 2015, prior to the commencement of this action. </w:t>
      </w:r>
      <w:r w:rsidRPr="00942FCA">
        <w:rPr>
          <w:rFonts w:ascii="Times New Roman" w:eastAsia="Times New Roman" w:hAnsi="Times New Roman" w:cs="Times New Roman"/>
          <w:i/>
          <w:sz w:val="24"/>
          <w:szCs w:val="24"/>
        </w:rPr>
        <w:t xml:space="preserve">See </w:t>
      </w:r>
      <w:r w:rsidRPr="00942FCA">
        <w:rPr>
          <w:rFonts w:ascii="Times New Roman" w:eastAsia="Times New Roman" w:hAnsi="Times New Roman" w:cs="Times New Roman"/>
          <w:sz w:val="24"/>
          <w:szCs w:val="24"/>
        </w:rPr>
        <w:t>Bell Affidavit ¶9.</w:t>
      </w:r>
      <w:r w:rsidRPr="00942FCA">
        <w:rPr>
          <w:rFonts w:ascii="Times New Roman" w:eastAsia="Times New Roman" w:hAnsi="Times New Roman" w:cs="Times New Roman"/>
          <w:b/>
          <w:bCs/>
          <w:sz w:val="24"/>
          <w:szCs w:val="24"/>
        </w:rPr>
        <w:t xml:space="preserve"> </w:t>
      </w:r>
      <w:r w:rsidRPr="00942FCA">
        <w:rPr>
          <w:rFonts w:ascii="Times New Roman" w:eastAsia="MS Mincho" w:hAnsi="Times New Roman" w:cs="Times New Roman"/>
          <w:sz w:val="24"/>
          <w:szCs w:val="24"/>
        </w:rPr>
        <w:t>Therefore,</w:t>
      </w:r>
      <w:r w:rsidRPr="00942FCA">
        <w:rPr>
          <w:rFonts w:ascii="Times New Roman" w:eastAsia="MS Mincho" w:hAnsi="Times New Roman" w:cs="Times New Roman"/>
          <w:b/>
          <w:sz w:val="24"/>
          <w:szCs w:val="24"/>
        </w:rPr>
        <w:t xml:space="preserve"> </w:t>
      </w:r>
      <w:r w:rsidRPr="00942FCA">
        <w:rPr>
          <w:rFonts w:ascii="Times New Roman" w:eastAsia="MS Mincho" w:hAnsi="Times New Roman" w:cs="Times New Roman"/>
          <w:sz w:val="24"/>
          <w:szCs w:val="24"/>
        </w:rPr>
        <w:t xml:space="preserve">Plaintiff has conclusively established its standing to foreclose.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hyperlink r:id="rId12" w:history="1">
        <w:r w:rsidRPr="00942FCA">
          <w:rPr>
            <w:rStyle w:val="Hyperlink"/>
            <w:rFonts w:ascii="Times New Roman" w:hAnsi="Times New Roman" w:cs="Times New Roman"/>
            <w:i/>
            <w:sz w:val="24"/>
            <w:szCs w:val="24"/>
          </w:rPr>
          <w:t>Taylor</w:t>
        </w:r>
        <w:r w:rsidRPr="00942FCA">
          <w:rPr>
            <w:rStyle w:val="Hyperlink"/>
            <w:rFonts w:ascii="Times New Roman" w:hAnsi="Times New Roman" w:cs="Times New Roman"/>
            <w:sz w:val="24"/>
            <w:szCs w:val="24"/>
          </w:rPr>
          <w:t xml:space="preserve">, </w:t>
        </w:r>
      </w:hyperlink>
      <w:r w:rsidRPr="00942FCA">
        <w:rPr>
          <w:rFonts w:ascii="Times New Roman" w:hAnsi="Times New Roman" w:cs="Times New Roman"/>
          <w:sz w:val="24"/>
          <w:szCs w:val="24"/>
        </w:rPr>
        <w:t xml:space="preserve">25 N.Y.3d 355; </w:t>
      </w:r>
      <w:r w:rsidRPr="00942FCA">
        <w:rPr>
          <w:rFonts w:ascii="Times New Roman" w:hAnsi="Times New Roman" w:cs="Times New Roman"/>
          <w:i/>
          <w:sz w:val="24"/>
          <w:szCs w:val="24"/>
          <w:shd w:val="clear" w:color="auto" w:fill="FFFFFF"/>
        </w:rPr>
        <w:t>Logan</w:t>
      </w:r>
      <w:r w:rsidRPr="00942FCA">
        <w:rPr>
          <w:rFonts w:ascii="Times New Roman" w:hAnsi="Times New Roman" w:cs="Times New Roman"/>
          <w:sz w:val="24"/>
          <w:szCs w:val="24"/>
          <w:shd w:val="clear" w:color="auto" w:fill="FFFFFF"/>
        </w:rPr>
        <w:t>, 146 A.D.3d 861</w:t>
      </w:r>
      <w:r w:rsidRPr="00942FCA">
        <w:rPr>
          <w:rFonts w:ascii="Times New Roman" w:hAnsi="Times New Roman" w:cs="Times New Roman"/>
          <w:sz w:val="24"/>
          <w:szCs w:val="24"/>
        </w:rPr>
        <w:t xml:space="preserve">; </w:t>
      </w:r>
      <w:hyperlink r:id="rId13" w:history="1">
        <w:r w:rsidRPr="00942FCA">
          <w:rPr>
            <w:rFonts w:ascii="Times New Roman" w:hAnsi="Times New Roman" w:cs="Times New Roman"/>
            <w:i/>
            <w:sz w:val="24"/>
            <w:szCs w:val="24"/>
          </w:rPr>
          <w:t>Weinberger</w:t>
        </w:r>
        <w:r w:rsidRPr="00942FCA">
          <w:rPr>
            <w:rFonts w:ascii="Times New Roman" w:hAnsi="Times New Roman" w:cs="Times New Roman"/>
            <w:sz w:val="24"/>
            <w:szCs w:val="24"/>
          </w:rPr>
          <w:t>, 142 A.D.3d 643</w:t>
        </w:r>
      </w:hyperlink>
      <w:r w:rsidRPr="00942FCA">
        <w:rPr>
          <w:rFonts w:ascii="Times New Roman" w:hAnsi="Times New Roman" w:cs="Times New Roman"/>
          <w:sz w:val="24"/>
          <w:szCs w:val="24"/>
        </w:rPr>
        <w:t xml:space="preserve">.  </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iCs/>
          <w:sz w:val="24"/>
          <w:szCs w:val="24"/>
        </w:rPr>
      </w:pPr>
      <w:r w:rsidRPr="00942FCA">
        <w:rPr>
          <w:rFonts w:ascii="Times New Roman" w:hAnsi="Times New Roman" w:cs="Times New Roman"/>
          <w:sz w:val="24"/>
          <w:szCs w:val="24"/>
        </w:rPr>
        <w:t>Also, Lewis’ allegation that the assignments of mortgage were defective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b/>
          <w:sz w:val="24"/>
          <w:szCs w:val="24"/>
        </w:rPr>
        <w:t xml:space="preserve"> ¶</w:t>
      </w:r>
      <w:r w:rsidRPr="00942FCA">
        <w:rPr>
          <w:rFonts w:ascii="Times New Roman" w:hAnsi="Times New Roman" w:cs="Times New Roman"/>
          <w:sz w:val="24"/>
          <w:szCs w:val="24"/>
        </w:rPr>
        <w:t xml:space="preserve">8) is diversionary and absolutely irrelevant to the issue of standing because the note is the dispositive instrument that conveys standing in a foreclosure.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Taylor</w:t>
      </w:r>
      <w:r w:rsidRPr="00942FCA">
        <w:rPr>
          <w:rFonts w:ascii="Times New Roman" w:hAnsi="Times New Roman" w:cs="Times New Roman"/>
          <w:sz w:val="24"/>
          <w:szCs w:val="24"/>
        </w:rPr>
        <w:t>, 25 N.Y.3d at 362.  Given the foregoing, the second, seventh, and twenty-fourth affirmative defenses must be stricken.</w:t>
      </w:r>
    </w:p>
    <w:p w:rsidR="00F15255" w:rsidRPr="00942FCA" w:rsidRDefault="00F15255" w:rsidP="00DA67D6">
      <w:pPr>
        <w:widowControl w:val="0"/>
        <w:numPr>
          <w:ilvl w:val="0"/>
          <w:numId w:val="9"/>
        </w:numPr>
        <w:suppressAutoHyphens/>
        <w:spacing w:after="0" w:line="480" w:lineRule="auto"/>
        <w:jc w:val="both"/>
        <w:rPr>
          <w:rFonts w:ascii="Times New Roman" w:hAnsi="Times New Roman" w:cs="Times New Roman"/>
          <w:sz w:val="24"/>
          <w:szCs w:val="24"/>
        </w:rPr>
      </w:pPr>
      <w:r w:rsidRPr="00942FCA">
        <w:rPr>
          <w:rFonts w:ascii="Times New Roman" w:eastAsia="Times New Roman" w:hAnsi="Times New Roman" w:cs="Times New Roman"/>
          <w:sz w:val="24"/>
          <w:szCs w:val="24"/>
        </w:rPr>
        <w:t>Lewis’ Fourth and Twenty-First Affirmative Defenses are Without Merit Because Plaintiff Complied with RPAPL 1303</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fourth and twenty-first affirmative defenses erroneously assert that Plaintiff failed to comply with RPAPL 1303 by failing to serve the Help for Homeowners notice.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b/>
          <w:sz w:val="24"/>
          <w:szCs w:val="24"/>
        </w:rPr>
        <w:t xml:space="preserve"> ¶</w:t>
      </w:r>
      <w:r w:rsidRPr="00942FCA">
        <w:rPr>
          <w:rFonts w:ascii="Times New Roman" w:hAnsi="Times New Roman" w:cs="Times New Roman"/>
          <w:sz w:val="24"/>
          <w:szCs w:val="24"/>
        </w:rPr>
        <w:t xml:space="preserve"> 5; 28.</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 The law is clear that an affidavit of service constitutes </w:t>
      </w:r>
      <w:r w:rsidRPr="00942FCA">
        <w:rPr>
          <w:rFonts w:ascii="Times New Roman" w:hAnsi="Times New Roman" w:cs="Times New Roman"/>
          <w:i/>
          <w:sz w:val="24"/>
          <w:szCs w:val="24"/>
        </w:rPr>
        <w:t>prima facie</w:t>
      </w:r>
      <w:r w:rsidRPr="00942FCA">
        <w:rPr>
          <w:rFonts w:ascii="Times New Roman" w:hAnsi="Times New Roman" w:cs="Times New Roman"/>
          <w:sz w:val="24"/>
          <w:szCs w:val="24"/>
        </w:rPr>
        <w:t xml:space="preserve"> proof of proper </w:t>
      </w:r>
      <w:r w:rsidRPr="00942FCA">
        <w:rPr>
          <w:rFonts w:ascii="Times New Roman" w:hAnsi="Times New Roman" w:cs="Times New Roman"/>
          <w:sz w:val="24"/>
          <w:szCs w:val="24"/>
        </w:rPr>
        <w:lastRenderedPageBreak/>
        <w:t xml:space="preserve">service of the notice required by RPAPL 1303 and the unsubstantiated claims of improper service of the notice are insufficient to rebut the presumption of proper service.  </w:t>
      </w:r>
      <w:r w:rsidRPr="00942FCA">
        <w:rPr>
          <w:rFonts w:ascii="Times New Roman" w:hAnsi="Times New Roman" w:cs="Times New Roman"/>
          <w:i/>
          <w:sz w:val="24"/>
          <w:szCs w:val="24"/>
        </w:rPr>
        <w:t>See Deutsche Bank Natl. Trust Co. v Martinez</w:t>
      </w:r>
      <w:r w:rsidRPr="00942FCA">
        <w:rPr>
          <w:rFonts w:ascii="Times New Roman" w:hAnsi="Times New Roman" w:cs="Times New Roman"/>
          <w:sz w:val="24"/>
          <w:szCs w:val="24"/>
        </w:rPr>
        <w:t xml:space="preserve">, 2016 NY Slip Op 32163(U) (Sup. Co. Queens Co. 2016)(citing </w:t>
      </w:r>
      <w:r w:rsidRPr="00942FCA">
        <w:rPr>
          <w:rFonts w:ascii="Times New Roman" w:hAnsi="Times New Roman" w:cs="Times New Roman"/>
          <w:i/>
          <w:sz w:val="24"/>
          <w:szCs w:val="24"/>
        </w:rPr>
        <w:t>PHH Mortg. Corp. v Israel</w:t>
      </w:r>
      <w:r w:rsidRPr="00942FCA">
        <w:rPr>
          <w:rFonts w:ascii="Times New Roman" w:hAnsi="Times New Roman" w:cs="Times New Roman"/>
          <w:sz w:val="24"/>
          <w:szCs w:val="24"/>
        </w:rPr>
        <w:t xml:space="preserve">, 120 A.D.3d 1329 [2d Dept. 2014]; </w:t>
      </w:r>
      <w:r w:rsidRPr="00942FCA">
        <w:rPr>
          <w:rFonts w:ascii="Times New Roman" w:hAnsi="Times New Roman" w:cs="Times New Roman"/>
          <w:i/>
          <w:sz w:val="24"/>
          <w:szCs w:val="24"/>
        </w:rPr>
        <w:t>U.S. Bank N.A. v Tate</w:t>
      </w:r>
      <w:r w:rsidRPr="00942FCA">
        <w:rPr>
          <w:rFonts w:ascii="Times New Roman" w:hAnsi="Times New Roman" w:cs="Times New Roman"/>
          <w:sz w:val="24"/>
          <w:szCs w:val="24"/>
        </w:rPr>
        <w:t>, 102 A.D.3d 859 [2d Dept. 2013]).</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In the case at bar, Lewis alleges in conclusory terms only, that Plaintiff failed to serve the Help for Homeowners notice pursuant to RPAPL 1303.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¶5; 28.  These vague and self-serving statements are insufficient to rebut the </w:t>
      </w:r>
      <w:r w:rsidRPr="00942FCA">
        <w:rPr>
          <w:rFonts w:ascii="Times New Roman" w:hAnsi="Times New Roman" w:cs="Times New Roman"/>
          <w:i/>
          <w:sz w:val="24"/>
          <w:szCs w:val="24"/>
        </w:rPr>
        <w:t>prima facie</w:t>
      </w:r>
      <w:r w:rsidRPr="00942FCA">
        <w:rPr>
          <w:rFonts w:ascii="Times New Roman" w:hAnsi="Times New Roman" w:cs="Times New Roman"/>
          <w:sz w:val="24"/>
          <w:szCs w:val="24"/>
        </w:rPr>
        <w:t xml:space="preserve"> evidence of proper service of the RPAPL 1303 notice created by the affidavit of service.  </w:t>
      </w:r>
      <w:r w:rsidRPr="00942FCA">
        <w:rPr>
          <w:rFonts w:ascii="Times New Roman" w:hAnsi="Times New Roman" w:cs="Times New Roman"/>
          <w:i/>
          <w:sz w:val="24"/>
          <w:szCs w:val="24"/>
        </w:rPr>
        <w:t>See e.g.</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Martinez</w:t>
      </w:r>
      <w:r w:rsidRPr="00942FCA">
        <w:rPr>
          <w:rFonts w:ascii="Times New Roman" w:hAnsi="Times New Roman" w:cs="Times New Roman"/>
          <w:sz w:val="24"/>
          <w:szCs w:val="24"/>
        </w:rPr>
        <w:t xml:space="preserve">, 2016 NY Slip Op 32163(U).  Annexed hereto as </w:t>
      </w:r>
      <w:r w:rsidRPr="00942FCA">
        <w:rPr>
          <w:rFonts w:ascii="Times New Roman" w:hAnsi="Times New Roman" w:cs="Times New Roman"/>
          <w:b/>
          <w:sz w:val="24"/>
          <w:szCs w:val="24"/>
          <w:u w:val="single"/>
        </w:rPr>
        <w:t>Exhibit G</w:t>
      </w:r>
      <w:r w:rsidRPr="00942FCA">
        <w:rPr>
          <w:rFonts w:ascii="Times New Roman" w:hAnsi="Times New Roman" w:cs="Times New Roman"/>
          <w:sz w:val="24"/>
          <w:szCs w:val="24"/>
        </w:rPr>
        <w:t xml:space="preserve"> is a copy of the affidavit of service from Plaintiff’s process server averring to the service of the RPAPL 1303 notice on Lewis.  Accordingly, the fourth and twenty-first affirmative defenses must be stricken. </w:t>
      </w:r>
    </w:p>
    <w:p w:rsidR="00F15255" w:rsidRPr="00942FCA" w:rsidRDefault="00F15255" w:rsidP="00DA67D6">
      <w:pPr>
        <w:widowControl w:val="0"/>
        <w:numPr>
          <w:ilvl w:val="0"/>
          <w:numId w:val="9"/>
        </w:numPr>
        <w:suppressAutoHyphens/>
        <w:spacing w:after="0" w:line="480" w:lineRule="auto"/>
        <w:jc w:val="both"/>
        <w:rPr>
          <w:rFonts w:ascii="Times New Roman" w:hAnsi="Times New Roman" w:cs="Times New Roman"/>
          <w:sz w:val="24"/>
          <w:szCs w:val="24"/>
        </w:rPr>
      </w:pPr>
      <w:r w:rsidRPr="00942FCA">
        <w:rPr>
          <w:rFonts w:ascii="Times New Roman" w:eastAsia="Times New Roman" w:hAnsi="Times New Roman" w:cs="Times New Roman"/>
          <w:sz w:val="24"/>
          <w:szCs w:val="24"/>
        </w:rPr>
        <w:t>Lewis’ Fifth and Seventeenth Affirmative Defenses That Plaintiff Failed to Provide a Notice of Default Pursuant to the Mortgage is Without Merit</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fifth and seventeenth affirmative defenses allege that Plaintiff failed to provide a notice of default pursuant to the mortgage and failed to provide the necessary thirty (30) days to cure the default.  </w:t>
      </w:r>
      <w:r w:rsidRPr="00942FCA">
        <w:rPr>
          <w:rFonts w:ascii="Times New Roman" w:eastAsia="Times New Roman" w:hAnsi="Times New Roman" w:cs="Times New Roman"/>
          <w:i/>
          <w:sz w:val="24"/>
          <w:szCs w:val="24"/>
        </w:rPr>
        <w:t>See</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H</w:t>
      </w:r>
      <w:r w:rsidRPr="00942FCA">
        <w:rPr>
          <w:rFonts w:ascii="Times New Roman" w:eastAsia="Times New Roman" w:hAnsi="Times New Roman" w:cs="Times New Roman"/>
          <w:sz w:val="24"/>
          <w:szCs w:val="24"/>
        </w:rPr>
        <w:t xml:space="preserve"> </w:t>
      </w:r>
      <w:r w:rsidRPr="00942FCA">
        <w:rPr>
          <w:rFonts w:ascii="Times New Roman" w:hAnsi="Times New Roman" w:cs="Times New Roman"/>
          <w:sz w:val="24"/>
          <w:szCs w:val="24"/>
        </w:rPr>
        <w:t xml:space="preserve">¶6; 21. </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The Second Department has held that “(a)s a general rule of evidence, proof that an item was properly mailed gives rise to a rebuttable presumption that the item was received by the addressee.”  </w:t>
      </w:r>
      <w:r w:rsidRPr="00942FCA">
        <w:rPr>
          <w:rFonts w:ascii="Times New Roman" w:hAnsi="Times New Roman" w:cs="Times New Roman"/>
          <w:i/>
          <w:sz w:val="24"/>
          <w:szCs w:val="24"/>
        </w:rPr>
        <w:t>Rodriguez v. Wing</w:t>
      </w:r>
      <w:r w:rsidRPr="00942FCA">
        <w:rPr>
          <w:rFonts w:ascii="Times New Roman" w:hAnsi="Times New Roman" w:cs="Times New Roman"/>
          <w:sz w:val="24"/>
          <w:szCs w:val="24"/>
        </w:rPr>
        <w:t xml:space="preserve">, 251 A.D.2d 335, 336 (2d Dept. 1998) (citing </w:t>
      </w:r>
      <w:r w:rsidRPr="00942FCA">
        <w:rPr>
          <w:rFonts w:ascii="Times New Roman" w:hAnsi="Times New Roman" w:cs="Times New Roman"/>
          <w:i/>
          <w:sz w:val="24"/>
          <w:szCs w:val="24"/>
        </w:rPr>
        <w:t>Rosa v. Board of Examiners</w:t>
      </w:r>
      <w:r w:rsidRPr="00942FCA">
        <w:rPr>
          <w:rFonts w:ascii="Times New Roman" w:hAnsi="Times New Roman" w:cs="Times New Roman"/>
          <w:sz w:val="24"/>
          <w:szCs w:val="24"/>
        </w:rPr>
        <w:t xml:space="preserve">, 143 A.D.2d 351, 352 [2d Dept. 1998]); </w:t>
      </w:r>
      <w:r w:rsidRPr="00942FCA">
        <w:rPr>
          <w:rFonts w:ascii="Times New Roman" w:hAnsi="Times New Roman" w:cs="Times New Roman"/>
          <w:i/>
          <w:sz w:val="24"/>
          <w:szCs w:val="24"/>
        </w:rPr>
        <w:t>see</w:t>
      </w:r>
      <w:r w:rsidRPr="00942FCA">
        <w:rPr>
          <w:rFonts w:ascii="Times New Roman" w:hAnsi="Times New Roman" w:cs="Times New Roman"/>
          <w:i/>
          <w:iCs/>
          <w:sz w:val="24"/>
          <w:szCs w:val="24"/>
        </w:rPr>
        <w:t xml:space="preserve"> </w:t>
      </w:r>
      <w:r w:rsidRPr="00942FCA">
        <w:rPr>
          <w:rFonts w:ascii="Times New Roman" w:hAnsi="Times New Roman" w:cs="Times New Roman"/>
          <w:i/>
          <w:sz w:val="24"/>
          <w:szCs w:val="24"/>
        </w:rPr>
        <w:t>also Matter of T.E.A. Mar. Automotive Corp. v. Scaduto</w:t>
      </w:r>
      <w:r w:rsidRPr="00942FCA">
        <w:rPr>
          <w:rFonts w:ascii="Times New Roman" w:hAnsi="Times New Roman" w:cs="Times New Roman"/>
          <w:sz w:val="24"/>
          <w:szCs w:val="24"/>
        </w:rPr>
        <w:t xml:space="preserve">, 181 A.D.2d 776, 779, </w:t>
      </w:r>
      <w:r w:rsidRPr="00942FCA">
        <w:rPr>
          <w:rFonts w:ascii="Times New Roman" w:hAnsi="Times New Roman" w:cs="Times New Roman"/>
          <w:sz w:val="24"/>
          <w:szCs w:val="24"/>
        </w:rPr>
        <w:lastRenderedPageBreak/>
        <w:t xml:space="preserve">(2d Dept. 1992).  In </w:t>
      </w:r>
      <w:r w:rsidRPr="00942FCA">
        <w:rPr>
          <w:rFonts w:ascii="Times New Roman" w:hAnsi="Times New Roman" w:cs="Times New Roman"/>
          <w:i/>
          <w:sz w:val="24"/>
          <w:szCs w:val="24"/>
        </w:rPr>
        <w:t>Rodriguez</w:t>
      </w:r>
      <w:r w:rsidRPr="00942FCA">
        <w:rPr>
          <w:rFonts w:ascii="Times New Roman" w:hAnsi="Times New Roman" w:cs="Times New Roman"/>
          <w:sz w:val="24"/>
          <w:szCs w:val="24"/>
        </w:rPr>
        <w:t xml:space="preserve">, the Court held that the affidavit of the agency that mailed the letter creates a presumption of delivery.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Rodriguez</w:t>
      </w:r>
      <w:r w:rsidRPr="00942FCA">
        <w:rPr>
          <w:rFonts w:ascii="Times New Roman" w:hAnsi="Times New Roman" w:cs="Times New Roman"/>
          <w:sz w:val="24"/>
          <w:szCs w:val="24"/>
        </w:rPr>
        <w:t>, 251 A.D.2d at 336.</w:t>
      </w:r>
      <w:r w:rsidRPr="00942FCA">
        <w:rPr>
          <w:rFonts w:ascii="Times New Roman" w:hAnsi="Times New Roman" w:cs="Times New Roman"/>
          <w:i/>
          <w:iCs/>
          <w:sz w:val="24"/>
          <w:szCs w:val="24"/>
        </w:rPr>
        <w:t> </w:t>
      </w:r>
    </w:p>
    <w:p w:rsidR="00F15255" w:rsidRPr="00942FCA" w:rsidRDefault="00F15255" w:rsidP="00DA67D6">
      <w:pPr>
        <w:widowControl w:val="0"/>
        <w:numPr>
          <w:ilvl w:val="1"/>
          <w:numId w:val="9"/>
        </w:numPr>
        <w:suppressAutoHyphens/>
        <w:spacing w:after="0" w:line="480" w:lineRule="auto"/>
        <w:jc w:val="both"/>
        <w:rPr>
          <w:rFonts w:ascii="Times New Roman" w:eastAsia="Times New Roman" w:hAnsi="Times New Roman" w:cs="Times New Roman"/>
          <w:sz w:val="24"/>
          <w:szCs w:val="24"/>
        </w:rPr>
      </w:pPr>
      <w:r w:rsidRPr="00942FCA">
        <w:rPr>
          <w:rFonts w:ascii="Times New Roman" w:eastAsia="Times New Roman" w:hAnsi="Times New Roman" w:cs="Times New Roman"/>
          <w:sz w:val="24"/>
          <w:szCs w:val="24"/>
        </w:rPr>
        <w:t xml:space="preserve">Notices of Default were mailed to Lewis on November 3, 2016 via regular mail </w:t>
      </w:r>
      <w:r w:rsidRPr="00942FCA">
        <w:rPr>
          <w:rFonts w:ascii="Times New Roman" w:hAnsi="Times New Roman" w:cs="Times New Roman"/>
          <w:sz w:val="24"/>
          <w:szCs w:val="24"/>
        </w:rPr>
        <w:t>at the Mortgaged Premises and at the last known address provided by Lewis, which was 108 Wyona Street, Brooklyn, New York 11207</w:t>
      </w:r>
      <w:r w:rsidRPr="00942FCA">
        <w:rPr>
          <w:rFonts w:ascii="Times New Roman" w:eastAsia="Times New Roman" w:hAnsi="Times New Roman" w:cs="Times New Roman"/>
          <w:sz w:val="24"/>
          <w:szCs w:val="24"/>
        </w:rPr>
        <w:t xml:space="preserve">.  A true and correct copy of the Notices of Default are annexed hereto as </w:t>
      </w:r>
      <w:r w:rsidRPr="00942FCA">
        <w:rPr>
          <w:rFonts w:ascii="Times New Roman" w:eastAsia="Times New Roman" w:hAnsi="Times New Roman" w:cs="Times New Roman"/>
          <w:b/>
          <w:sz w:val="24"/>
          <w:szCs w:val="24"/>
          <w:u w:val="single"/>
        </w:rPr>
        <w:t>Exhibit D</w:t>
      </w:r>
      <w:r w:rsidRPr="00942FCA">
        <w:rPr>
          <w:rFonts w:ascii="Times New Roman" w:eastAsia="Times New Roman" w:hAnsi="Times New Roman" w:cs="Times New Roman"/>
          <w:sz w:val="24"/>
          <w:szCs w:val="24"/>
        </w:rPr>
        <w:t xml:space="preserve">.  Also, an affidavit of mailing was executed contemporaneously, confirming the mailing of these notices.  </w:t>
      </w:r>
      <w:r w:rsidRPr="00942FCA">
        <w:rPr>
          <w:rFonts w:ascii="Times New Roman" w:eastAsia="Times New Roman" w:hAnsi="Times New Roman" w:cs="Times New Roman"/>
          <w:i/>
          <w:sz w:val="24"/>
          <w:szCs w:val="24"/>
        </w:rPr>
        <w:t>See</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D</w:t>
      </w:r>
      <w:r w:rsidRPr="00942FCA">
        <w:rPr>
          <w:rFonts w:ascii="Times New Roman" w:eastAsia="Times New Roman" w:hAnsi="Times New Roman" w:cs="Times New Roman"/>
          <w:sz w:val="24"/>
          <w:szCs w:val="24"/>
        </w:rPr>
        <w:t xml:space="preserve">.  </w:t>
      </w:r>
    </w:p>
    <w:p w:rsidR="00F15255" w:rsidRPr="00942FCA" w:rsidRDefault="00F15255" w:rsidP="00DA67D6">
      <w:pPr>
        <w:widowControl w:val="0"/>
        <w:numPr>
          <w:ilvl w:val="1"/>
          <w:numId w:val="9"/>
        </w:numPr>
        <w:suppressAutoHyphens/>
        <w:spacing w:after="0" w:line="480" w:lineRule="auto"/>
        <w:jc w:val="both"/>
        <w:rPr>
          <w:rFonts w:ascii="Times New Roman" w:eastAsia="Times New Roman" w:hAnsi="Times New Roman" w:cs="Times New Roman"/>
          <w:sz w:val="24"/>
          <w:szCs w:val="24"/>
        </w:rPr>
      </w:pPr>
      <w:r w:rsidRPr="00942FCA">
        <w:rPr>
          <w:rFonts w:ascii="Times New Roman" w:eastAsia="Times New Roman" w:hAnsi="Times New Roman" w:cs="Times New Roman"/>
          <w:sz w:val="24"/>
          <w:szCs w:val="24"/>
        </w:rPr>
        <w:t>Contrary to Lewis’ assertion, Plaintiff did not commence this action until December 12, 2016 (</w:t>
      </w:r>
      <w:r w:rsidRPr="00942FCA">
        <w:rPr>
          <w:rFonts w:ascii="Times New Roman" w:eastAsia="Times New Roman" w:hAnsi="Times New Roman" w:cs="Times New Roman"/>
          <w:i/>
          <w:sz w:val="24"/>
          <w:szCs w:val="24"/>
        </w:rPr>
        <w:t xml:space="preserve">see </w:t>
      </w:r>
      <w:r w:rsidRPr="00942FCA">
        <w:rPr>
          <w:rFonts w:ascii="Times New Roman" w:eastAsia="Times New Roman" w:hAnsi="Times New Roman" w:cs="Times New Roman"/>
          <w:b/>
          <w:sz w:val="24"/>
          <w:szCs w:val="24"/>
          <w:u w:val="single"/>
        </w:rPr>
        <w:t>Exhibit F</w:t>
      </w:r>
      <w:r w:rsidRPr="00942FCA">
        <w:rPr>
          <w:rFonts w:ascii="Times New Roman" w:eastAsia="Times New Roman" w:hAnsi="Times New Roman" w:cs="Times New Roman"/>
          <w:sz w:val="24"/>
          <w:szCs w:val="24"/>
        </w:rPr>
        <w:t xml:space="preserve">), after the thirty-day period to cure had expired.  </w:t>
      </w:r>
      <w:r w:rsidRPr="00942FCA">
        <w:rPr>
          <w:rFonts w:ascii="Times New Roman" w:eastAsia="Times New Roman" w:hAnsi="Times New Roman" w:cs="Times New Roman"/>
          <w:i/>
          <w:sz w:val="24"/>
          <w:szCs w:val="24"/>
        </w:rPr>
        <w:t>See</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D</w:t>
      </w:r>
      <w:r w:rsidRPr="00942FCA">
        <w:rPr>
          <w:rFonts w:ascii="Times New Roman" w:eastAsia="Times New Roman" w:hAnsi="Times New Roman" w:cs="Times New Roman"/>
          <w:sz w:val="24"/>
          <w:szCs w:val="24"/>
        </w:rPr>
        <w:t xml:space="preserve">.  Accordingly, the </w:t>
      </w:r>
      <w:r w:rsidRPr="00942FCA">
        <w:rPr>
          <w:rFonts w:ascii="Times New Roman" w:hAnsi="Times New Roman" w:cs="Times New Roman"/>
          <w:sz w:val="24"/>
          <w:szCs w:val="24"/>
        </w:rPr>
        <w:t xml:space="preserve">fifth and seventeenth affirmative defense </w:t>
      </w:r>
      <w:r w:rsidRPr="00942FCA">
        <w:rPr>
          <w:rFonts w:ascii="Times New Roman" w:eastAsia="Times New Roman" w:hAnsi="Times New Roman" w:cs="Times New Roman"/>
          <w:sz w:val="24"/>
          <w:szCs w:val="24"/>
        </w:rPr>
        <w:t xml:space="preserve">must be stricken. </w:t>
      </w:r>
    </w:p>
    <w:p w:rsidR="00F15255" w:rsidRPr="00942FCA" w:rsidRDefault="00F15255" w:rsidP="00DA67D6">
      <w:pPr>
        <w:widowControl w:val="0"/>
        <w:numPr>
          <w:ilvl w:val="0"/>
          <w:numId w:val="9"/>
        </w:numPr>
        <w:suppressAutoHyphens/>
        <w:spacing w:after="0" w:line="480" w:lineRule="auto"/>
        <w:jc w:val="both"/>
        <w:rPr>
          <w:rFonts w:ascii="Times New Roman" w:hAnsi="Times New Roman" w:cs="Times New Roman"/>
          <w:sz w:val="24"/>
          <w:szCs w:val="24"/>
        </w:rPr>
      </w:pPr>
      <w:r w:rsidRPr="00942FCA">
        <w:rPr>
          <w:rFonts w:ascii="Times New Roman" w:eastAsia="Times New Roman" w:hAnsi="Times New Roman" w:cs="Times New Roman"/>
          <w:sz w:val="24"/>
          <w:szCs w:val="24"/>
        </w:rPr>
        <w:t>Lewis’ Sixth, Twenty-First and Twenty-Eighth Affirmative Defenses That Plaintiff Failed to Provide a Proper Pre-Foreclosure Notice Pursuant to RPAPL 1304 Must be Stricken</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incorrectly alleges in the </w:t>
      </w:r>
      <w:bookmarkStart w:id="4" w:name="_Hlk484879201"/>
      <w:r w:rsidRPr="00942FCA">
        <w:rPr>
          <w:rFonts w:ascii="Times New Roman" w:hAnsi="Times New Roman" w:cs="Times New Roman"/>
          <w:sz w:val="24"/>
          <w:szCs w:val="24"/>
        </w:rPr>
        <w:t xml:space="preserve">sixth, twenty-first and twenty-eighth affirmative defenses </w:t>
      </w:r>
      <w:bookmarkEnd w:id="4"/>
      <w:r w:rsidRPr="00942FCA">
        <w:rPr>
          <w:rFonts w:ascii="Times New Roman" w:hAnsi="Times New Roman" w:cs="Times New Roman"/>
          <w:sz w:val="24"/>
          <w:szCs w:val="24"/>
        </w:rPr>
        <w:t xml:space="preserve">that Plaintiff failed to provide a proper 90-day pre-foreclosure notice pursuant to RPAPL 1304 and there is no proof of delivery.  </w:t>
      </w:r>
      <w:r w:rsidRPr="00942FCA">
        <w:rPr>
          <w:rFonts w:ascii="Times New Roman" w:eastAsia="Times New Roman" w:hAnsi="Times New Roman" w:cs="Times New Roman"/>
          <w:i/>
          <w:sz w:val="24"/>
          <w:szCs w:val="24"/>
        </w:rPr>
        <w:t>See</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H</w:t>
      </w:r>
      <w:r w:rsidRPr="00942FCA">
        <w:rPr>
          <w:rFonts w:ascii="Times New Roman" w:eastAsia="Times New Roman" w:hAnsi="Times New Roman" w:cs="Times New Roman"/>
          <w:sz w:val="24"/>
          <w:szCs w:val="24"/>
        </w:rPr>
        <w:t xml:space="preserve"> </w:t>
      </w:r>
      <w:r w:rsidRPr="00942FCA">
        <w:rPr>
          <w:rFonts w:ascii="Times New Roman" w:hAnsi="Times New Roman" w:cs="Times New Roman"/>
          <w:sz w:val="24"/>
          <w:szCs w:val="24"/>
        </w:rPr>
        <w:t xml:space="preserve">¶7; 28; 49.  Although Lewis was not entitled to a </w:t>
      </w:r>
      <w:bookmarkStart w:id="5" w:name="_Hlk485032837"/>
      <w:r w:rsidRPr="00942FCA">
        <w:rPr>
          <w:rFonts w:ascii="Times New Roman" w:hAnsi="Times New Roman" w:cs="Times New Roman"/>
          <w:sz w:val="24"/>
          <w:szCs w:val="24"/>
        </w:rPr>
        <w:t xml:space="preserve">90-day notice </w:t>
      </w:r>
      <w:bookmarkEnd w:id="5"/>
      <w:r w:rsidRPr="00942FCA">
        <w:rPr>
          <w:rFonts w:ascii="Times New Roman" w:hAnsi="Times New Roman" w:cs="Times New Roman"/>
          <w:sz w:val="24"/>
          <w:szCs w:val="24"/>
        </w:rPr>
        <w:t xml:space="preserve">because the property is an investment property and not occupied by Lewis, Plaintiff still delivered a fully compliant 90-day notice to Lewis.  Therefore, these affirmative defenses must be stricken. </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As mentioned previously, “proof that an item was properly mailed gives rise to a </w:t>
      </w:r>
      <w:r w:rsidRPr="00942FCA">
        <w:rPr>
          <w:rFonts w:ascii="Times New Roman" w:hAnsi="Times New Roman" w:cs="Times New Roman"/>
          <w:sz w:val="24"/>
          <w:szCs w:val="24"/>
        </w:rPr>
        <w:lastRenderedPageBreak/>
        <w:t xml:space="preserve">rebuttable presumption that the item was received by the addressee.”  </w:t>
      </w:r>
      <w:r w:rsidRPr="00942FCA">
        <w:rPr>
          <w:rFonts w:ascii="Times New Roman" w:hAnsi="Times New Roman" w:cs="Times New Roman"/>
          <w:i/>
          <w:sz w:val="24"/>
          <w:szCs w:val="24"/>
        </w:rPr>
        <w:t>Rodriguez v. Wing</w:t>
      </w:r>
      <w:r w:rsidRPr="00942FCA">
        <w:rPr>
          <w:rFonts w:ascii="Times New Roman" w:hAnsi="Times New Roman" w:cs="Times New Roman"/>
          <w:sz w:val="24"/>
          <w:szCs w:val="24"/>
        </w:rPr>
        <w:t xml:space="preserve">, 251 A.D.2d 335, 336 (2d Dept. 1998) (citing </w:t>
      </w:r>
      <w:r w:rsidRPr="00942FCA">
        <w:rPr>
          <w:rFonts w:ascii="Times New Roman" w:hAnsi="Times New Roman" w:cs="Times New Roman"/>
          <w:i/>
          <w:sz w:val="24"/>
          <w:szCs w:val="24"/>
        </w:rPr>
        <w:t>Rosa v. Board of Examiners</w:t>
      </w:r>
      <w:r w:rsidRPr="00942FCA">
        <w:rPr>
          <w:rFonts w:ascii="Times New Roman" w:hAnsi="Times New Roman" w:cs="Times New Roman"/>
          <w:sz w:val="24"/>
          <w:szCs w:val="24"/>
        </w:rPr>
        <w:t xml:space="preserve">, 143 A.D.2d 351, 352 [2d Dept. 1998]); </w:t>
      </w:r>
      <w:r w:rsidRPr="00942FCA">
        <w:rPr>
          <w:rFonts w:ascii="Times New Roman" w:hAnsi="Times New Roman" w:cs="Times New Roman"/>
          <w:i/>
          <w:sz w:val="24"/>
          <w:szCs w:val="24"/>
        </w:rPr>
        <w:t>see</w:t>
      </w:r>
      <w:r w:rsidRPr="00942FCA">
        <w:rPr>
          <w:rFonts w:ascii="Times New Roman" w:hAnsi="Times New Roman" w:cs="Times New Roman"/>
          <w:i/>
          <w:iCs/>
          <w:sz w:val="24"/>
          <w:szCs w:val="24"/>
        </w:rPr>
        <w:t xml:space="preserve"> </w:t>
      </w:r>
      <w:r w:rsidRPr="00942FCA">
        <w:rPr>
          <w:rFonts w:ascii="Times New Roman" w:hAnsi="Times New Roman" w:cs="Times New Roman"/>
          <w:i/>
          <w:sz w:val="24"/>
          <w:szCs w:val="24"/>
        </w:rPr>
        <w:t>also Matter of T.E.A. Mar. Automotive Corp. v. Scaduto</w:t>
      </w:r>
      <w:r w:rsidRPr="00942FCA">
        <w:rPr>
          <w:rFonts w:ascii="Times New Roman" w:hAnsi="Times New Roman" w:cs="Times New Roman"/>
          <w:sz w:val="24"/>
          <w:szCs w:val="24"/>
        </w:rPr>
        <w:t xml:space="preserve">, 181 A.D.2d 776, 779, (2d Dept. 1992).  In </w:t>
      </w:r>
      <w:r w:rsidRPr="00942FCA">
        <w:rPr>
          <w:rFonts w:ascii="Times New Roman" w:hAnsi="Times New Roman" w:cs="Times New Roman"/>
          <w:i/>
          <w:sz w:val="24"/>
          <w:szCs w:val="24"/>
        </w:rPr>
        <w:t>Rodriguez</w:t>
      </w:r>
      <w:r w:rsidRPr="00942FCA">
        <w:rPr>
          <w:rFonts w:ascii="Times New Roman" w:hAnsi="Times New Roman" w:cs="Times New Roman"/>
          <w:sz w:val="24"/>
          <w:szCs w:val="24"/>
        </w:rPr>
        <w:t xml:space="preserve">, the Second Department held that the affidavit of the agency that mailed the letter creates a presumption of delivery.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Rodriguez</w:t>
      </w:r>
      <w:r w:rsidRPr="00942FCA">
        <w:rPr>
          <w:rFonts w:ascii="Times New Roman" w:hAnsi="Times New Roman" w:cs="Times New Roman"/>
          <w:sz w:val="24"/>
          <w:szCs w:val="24"/>
        </w:rPr>
        <w:t>, 251 A.D.2d at 336.</w:t>
      </w:r>
      <w:r w:rsidRPr="00942FCA">
        <w:rPr>
          <w:rFonts w:ascii="Times New Roman" w:hAnsi="Times New Roman" w:cs="Times New Roman"/>
          <w:i/>
          <w:iCs/>
          <w:sz w:val="24"/>
          <w:szCs w:val="24"/>
        </w:rPr>
        <w:t> </w:t>
      </w:r>
    </w:p>
    <w:p w:rsidR="00F15255" w:rsidRPr="00942FCA" w:rsidRDefault="00F15255" w:rsidP="00DA67D6">
      <w:pPr>
        <w:pStyle w:val="ListParagraph"/>
        <w:numPr>
          <w:ilvl w:val="1"/>
          <w:numId w:val="9"/>
        </w:numPr>
        <w:spacing w:after="0" w:line="480" w:lineRule="auto"/>
        <w:jc w:val="both"/>
        <w:rPr>
          <w:rStyle w:val="Hyperlink"/>
          <w:rFonts w:ascii="Times New Roman" w:hAnsi="Times New Roman" w:cs="Times New Roman"/>
          <w:sz w:val="24"/>
          <w:szCs w:val="24"/>
        </w:rPr>
      </w:pPr>
      <w:r w:rsidRPr="00942FCA">
        <w:rPr>
          <w:rFonts w:ascii="Times New Roman" w:hAnsi="Times New Roman" w:cs="Times New Roman"/>
          <w:sz w:val="24"/>
          <w:szCs w:val="24"/>
        </w:rPr>
        <w:t xml:space="preserve">Compliance with RPAPL 1304 and the delivery of the 90-day can be established by submitting an affidavit, copies of certified mail receipts, as well as proof of filing pursuant to requirements of RPAPL 1306.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hyperlink r:id="rId14" w:history="1">
        <w:r w:rsidRPr="00942FCA">
          <w:rPr>
            <w:rStyle w:val="Emphasis"/>
            <w:rFonts w:ascii="Times New Roman" w:hAnsi="Times New Roman" w:cs="Times New Roman"/>
            <w:sz w:val="24"/>
            <w:szCs w:val="24"/>
          </w:rPr>
          <w:t>PHH Mortgage Corp v. Muricy</w:t>
        </w:r>
        <w:r w:rsidRPr="00942FCA">
          <w:rPr>
            <w:rStyle w:val="Hyperlink"/>
            <w:rFonts w:ascii="Times New Roman" w:hAnsi="Times New Roman" w:cs="Times New Roman"/>
            <w:sz w:val="24"/>
            <w:szCs w:val="24"/>
          </w:rPr>
          <w:t>, 135 A.D.3d 725 (2d Dept. 2016)</w:t>
        </w:r>
      </w:hyperlink>
      <w:r w:rsidRPr="00942FCA">
        <w:rPr>
          <w:rStyle w:val="apple-converted-space"/>
          <w:rFonts w:ascii="Times New Roman" w:hAnsi="Times New Roman" w:cs="Times New Roman"/>
          <w:sz w:val="24"/>
          <w:szCs w:val="24"/>
        </w:rPr>
        <w:t>.</w:t>
      </w:r>
      <w:r w:rsidRPr="00942FCA">
        <w:rPr>
          <w:rStyle w:val="Hyperlink"/>
          <w:rFonts w:ascii="Times New Roman" w:hAnsi="Times New Roman" w:cs="Times New Roman"/>
          <w:sz w:val="24"/>
          <w:szCs w:val="24"/>
        </w:rPr>
        <w:t xml:space="preserve">   </w:t>
      </w:r>
    </w:p>
    <w:p w:rsidR="00F15255" w:rsidRPr="00942FCA" w:rsidRDefault="00F540B3" w:rsidP="00DA67D6">
      <w:pPr>
        <w:pStyle w:val="ListParagraph"/>
        <w:widowControl w:val="0"/>
        <w:numPr>
          <w:ilvl w:val="1"/>
          <w:numId w:val="9"/>
        </w:numPr>
        <w:spacing w:after="0" w:line="480" w:lineRule="auto"/>
        <w:jc w:val="both"/>
        <w:rPr>
          <w:rFonts w:ascii="Times New Roman" w:hAnsi="Times New Roman" w:cs="Times New Roman"/>
          <w:sz w:val="24"/>
          <w:szCs w:val="24"/>
        </w:rPr>
      </w:pPr>
      <w:hyperlink r:id="rId15" w:history="1">
        <w:r w:rsidR="00F15255" w:rsidRPr="00942FCA">
          <w:rPr>
            <w:rFonts w:ascii="Times New Roman" w:hAnsi="Times New Roman" w:cs="Times New Roman"/>
            <w:sz w:val="24"/>
            <w:szCs w:val="24"/>
          </w:rPr>
          <w:t>RPAPL 1304</w:t>
        </w:r>
      </w:hyperlink>
      <w:r w:rsidR="00F15255" w:rsidRPr="00942FCA">
        <w:rPr>
          <w:rFonts w:ascii="Times New Roman" w:hAnsi="Times New Roman" w:cs="Times New Roman"/>
          <w:sz w:val="24"/>
          <w:szCs w:val="24"/>
        </w:rPr>
        <w:t xml:space="preserve"> defines a qualifying home loan as one in which, inter alia, the home “will be occupied by the borrower as the borrower's principal dwelling.” </w:t>
      </w:r>
      <w:hyperlink r:id="rId16" w:anchor="co_pp_927d00002c422" w:history="1">
        <w:r w:rsidR="00F15255" w:rsidRPr="00942FCA">
          <w:rPr>
            <w:rFonts w:ascii="Times New Roman" w:hAnsi="Times New Roman" w:cs="Times New Roman"/>
            <w:sz w:val="24"/>
            <w:szCs w:val="24"/>
          </w:rPr>
          <w:t>RPAPL 1304(5</w:t>
        </w:r>
      </w:hyperlink>
      <w:r w:rsidR="00F15255" w:rsidRPr="00942FCA">
        <w:rPr>
          <w:rFonts w:ascii="Times New Roman" w:hAnsi="Times New Roman" w:cs="Times New Roman"/>
          <w:sz w:val="24"/>
          <w:szCs w:val="24"/>
        </w:rPr>
        <w:t>)(a).</w:t>
      </w:r>
      <w:r w:rsidR="00F15255" w:rsidRPr="00942FCA">
        <w:rPr>
          <w:rStyle w:val="FootnoteReference"/>
          <w:rFonts w:ascii="Times New Roman" w:hAnsi="Times New Roman" w:cs="Times New Roman"/>
          <w:sz w:val="24"/>
          <w:szCs w:val="24"/>
        </w:rPr>
        <w:footnoteReference w:id="26"/>
      </w:r>
      <w:r w:rsidR="00F15255" w:rsidRPr="00942FCA">
        <w:rPr>
          <w:rFonts w:ascii="Times New Roman" w:hAnsi="Times New Roman" w:cs="Times New Roman"/>
          <w:sz w:val="24"/>
          <w:szCs w:val="24"/>
        </w:rPr>
        <w:t xml:space="preserve">  Where the mortgaged premises is not a home loan, the mandates of RPAPL 1304 cease to apply. </w:t>
      </w:r>
      <w:r w:rsidR="00F15255" w:rsidRPr="00942FCA">
        <w:rPr>
          <w:rFonts w:ascii="Times New Roman" w:hAnsi="Times New Roman" w:cs="Times New Roman"/>
          <w:i/>
          <w:sz w:val="24"/>
          <w:szCs w:val="24"/>
        </w:rPr>
        <w:t>See</w:t>
      </w:r>
      <w:r w:rsidR="00F15255" w:rsidRPr="00942FCA">
        <w:rPr>
          <w:rFonts w:ascii="Times New Roman" w:hAnsi="Times New Roman" w:cs="Times New Roman"/>
          <w:sz w:val="24"/>
          <w:szCs w:val="24"/>
        </w:rPr>
        <w:t xml:space="preserve"> </w:t>
      </w:r>
      <w:r w:rsidR="00F15255" w:rsidRPr="00942FCA">
        <w:rPr>
          <w:rFonts w:ascii="Times New Roman" w:hAnsi="Times New Roman" w:cs="Times New Roman"/>
          <w:i/>
          <w:sz w:val="24"/>
          <w:szCs w:val="24"/>
        </w:rPr>
        <w:t>Mendel Group, Inc. v. Prince</w:t>
      </w:r>
      <w:r w:rsidR="00F15255" w:rsidRPr="00942FCA">
        <w:rPr>
          <w:rFonts w:ascii="Times New Roman" w:hAnsi="Times New Roman" w:cs="Times New Roman"/>
          <w:sz w:val="24"/>
          <w:szCs w:val="24"/>
        </w:rPr>
        <w:t xml:space="preserve">, 114 A.D.3d 732, 733 (2d Dept. 2014); </w:t>
      </w:r>
      <w:r w:rsidR="00F15255" w:rsidRPr="00942FCA">
        <w:rPr>
          <w:rFonts w:ascii="Times New Roman" w:hAnsi="Times New Roman" w:cs="Times New Roman"/>
          <w:i/>
          <w:sz w:val="24"/>
          <w:szCs w:val="24"/>
        </w:rPr>
        <w:t>Fairmont Capital, LLC v. Laniado</w:t>
      </w:r>
      <w:r w:rsidR="00F15255" w:rsidRPr="00942FCA">
        <w:rPr>
          <w:rFonts w:ascii="Times New Roman" w:hAnsi="Times New Roman" w:cs="Times New Roman"/>
          <w:sz w:val="24"/>
          <w:szCs w:val="24"/>
        </w:rPr>
        <w:t>, 116 A.D.3d 998 (2d Dept. 2014).</w:t>
      </w:r>
    </w:p>
    <w:p w:rsidR="00F15255" w:rsidRPr="00942FCA" w:rsidRDefault="00F15255" w:rsidP="00DA67D6">
      <w:pPr>
        <w:pStyle w:val="ListParagraph"/>
        <w:widowControl w:val="0"/>
        <w:numPr>
          <w:ilvl w:val="1"/>
          <w:numId w:val="9"/>
        </w:numPr>
        <w:spacing w:after="0" w:line="480" w:lineRule="auto"/>
        <w:jc w:val="both"/>
        <w:rPr>
          <w:rFonts w:ascii="Times New Roman" w:hAnsi="Times New Roman" w:cs="Times New Roman"/>
          <w:sz w:val="24"/>
          <w:szCs w:val="24"/>
        </w:rPr>
      </w:pPr>
      <w:r w:rsidRPr="00942FCA">
        <w:rPr>
          <w:rFonts w:ascii="Times New Roman" w:hAnsi="Times New Roman" w:cs="Times New Roman"/>
          <w:bCs/>
          <w:sz w:val="24"/>
          <w:szCs w:val="24"/>
        </w:rPr>
        <w:t xml:space="preserve">If the mortgagor does not reside at the property the 90-day notice ceases to apply. </w:t>
      </w:r>
      <w:r w:rsidRPr="00942FCA">
        <w:rPr>
          <w:rFonts w:ascii="Times New Roman" w:hAnsi="Times New Roman" w:cs="Times New Roman"/>
          <w:bCs/>
          <w:i/>
          <w:sz w:val="24"/>
          <w:szCs w:val="24"/>
        </w:rPr>
        <w:t>See</w:t>
      </w:r>
      <w:r w:rsidRPr="00942FCA">
        <w:rPr>
          <w:rFonts w:ascii="Times New Roman" w:hAnsi="Times New Roman" w:cs="Times New Roman"/>
          <w:bCs/>
          <w:sz w:val="24"/>
          <w:szCs w:val="24"/>
        </w:rPr>
        <w:t xml:space="preserve"> </w:t>
      </w:r>
      <w:r w:rsidRPr="00942FCA">
        <w:rPr>
          <w:rFonts w:ascii="Times New Roman" w:hAnsi="Times New Roman" w:cs="Times New Roman"/>
          <w:bCs/>
          <w:i/>
          <w:sz w:val="24"/>
          <w:szCs w:val="24"/>
        </w:rPr>
        <w:t>Newbury Place Reo II. LLC v. Henry</w:t>
      </w:r>
      <w:r w:rsidRPr="00942FCA">
        <w:rPr>
          <w:rFonts w:ascii="Times New Roman" w:hAnsi="Times New Roman" w:cs="Times New Roman"/>
          <w:bCs/>
          <w:sz w:val="24"/>
          <w:szCs w:val="24"/>
        </w:rPr>
        <w:t xml:space="preserve">, 45 Misc. 3d 1225(A) (N.Y. Sup. Ct. Richmond Co. 2014) ("it is undisputed that [RPAPL 1304] ... cease[d] to apply ... if the borrower no longer occupies the residence as the borrower's principal dwelling"); </w:t>
      </w:r>
      <w:r w:rsidRPr="00942FCA">
        <w:rPr>
          <w:rFonts w:ascii="Times New Roman" w:hAnsi="Times New Roman" w:cs="Times New Roman"/>
          <w:bCs/>
          <w:i/>
          <w:sz w:val="24"/>
          <w:szCs w:val="24"/>
        </w:rPr>
        <w:t>Summitbridge Credit Inv., LLC v. FT, LLC</w:t>
      </w:r>
      <w:r w:rsidRPr="00942FCA">
        <w:rPr>
          <w:rFonts w:ascii="Times New Roman" w:hAnsi="Times New Roman" w:cs="Times New Roman"/>
          <w:bCs/>
          <w:sz w:val="24"/>
          <w:szCs w:val="24"/>
        </w:rPr>
        <w:t xml:space="preserve">, </w:t>
      </w:r>
      <w:r w:rsidRPr="00942FCA">
        <w:rPr>
          <w:rFonts w:ascii="Times New Roman" w:eastAsia="ArialMT" w:hAnsi="Times New Roman" w:cs="Times New Roman"/>
          <w:sz w:val="24"/>
          <w:szCs w:val="24"/>
        </w:rPr>
        <w:t>2013 NY Slip Op 30876(U)</w:t>
      </w:r>
      <w:r w:rsidRPr="00942FCA">
        <w:rPr>
          <w:rFonts w:ascii="Times New Roman" w:hAnsi="Times New Roman" w:cs="Times New Roman"/>
          <w:bCs/>
          <w:sz w:val="24"/>
          <w:szCs w:val="24"/>
        </w:rPr>
        <w:t xml:space="preserve"> (N.Y. Sup. Ct. Suffolk Co. 2013) (“Thus, as </w:t>
      </w:r>
      <w:r w:rsidRPr="00942FCA">
        <w:rPr>
          <w:rFonts w:ascii="Times New Roman" w:hAnsi="Times New Roman" w:cs="Times New Roman"/>
          <w:sz w:val="24"/>
          <w:szCs w:val="24"/>
        </w:rPr>
        <w:t xml:space="preserve">it is admitted that the [property] is a </w:t>
      </w:r>
      <w:r w:rsidRPr="00942FCA">
        <w:rPr>
          <w:rFonts w:ascii="Times New Roman" w:hAnsi="Times New Roman" w:cs="Times New Roman"/>
          <w:sz w:val="24"/>
          <w:szCs w:val="24"/>
        </w:rPr>
        <w:lastRenderedPageBreak/>
        <w:t>vacation home, [defendants] were not entitled to the RPAPL 1304 notice”).</w:t>
      </w:r>
    </w:p>
    <w:p w:rsidR="00F15255" w:rsidRPr="00942FCA" w:rsidRDefault="00F15255" w:rsidP="00DA67D6">
      <w:pPr>
        <w:pStyle w:val="ListParagraph"/>
        <w:widowControl w:val="0"/>
        <w:numPr>
          <w:ilvl w:val="1"/>
          <w:numId w:val="9"/>
        </w:numPr>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Here, on June 24, 2016, in compliance with RPAPL 1304, 90-day notices, in at least 14-point type, with a list of at least five (5) housing counseling agencies were served via certified mail and also by first class mail to Lewis at the Mortgaged Premises and at the last known address provided by Lewis, which was 108 Wyona Street, Brooklyn, New York.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Bell Affidavit ¶ 8.  True and correct copies of the 90-day notices, United States Postal Service (“USPS”) tracking information and certified mailing receipts for the 90-day notice confirming service, and proof of filing of the 90-day pursuant to RPAPL 1306 are annexed hereto as</w:t>
      </w:r>
      <w:r w:rsidRPr="00942FCA">
        <w:rPr>
          <w:rFonts w:ascii="Times New Roman" w:hAnsi="Times New Roman" w:cs="Times New Roman"/>
          <w:b/>
          <w:sz w:val="24"/>
          <w:szCs w:val="24"/>
          <w:u w:val="single"/>
        </w:rPr>
        <w:t xml:space="preserve"> Exhibit E</w:t>
      </w:r>
      <w:r w:rsidRPr="00942FCA">
        <w:rPr>
          <w:rFonts w:ascii="Times New Roman" w:hAnsi="Times New Roman" w:cs="Times New Roman"/>
          <w:sz w:val="24"/>
          <w:szCs w:val="24"/>
        </w:rPr>
        <w:t xml:space="preserve">. </w:t>
      </w:r>
    </w:p>
    <w:p w:rsidR="00F15255" w:rsidRPr="00942FCA" w:rsidRDefault="00F15255" w:rsidP="00DA67D6">
      <w:pPr>
        <w:pStyle w:val="ListParagraph"/>
        <w:widowControl w:val="0"/>
        <w:numPr>
          <w:ilvl w:val="1"/>
          <w:numId w:val="9"/>
        </w:numPr>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Although Plaintiff served the RPAPL 1304 notice on Lewis, Plaintiff was not required to do so.  Lewis does not even own the property as of 2013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M</w:t>
      </w:r>
      <w:r w:rsidRPr="00942FCA">
        <w:rPr>
          <w:rFonts w:ascii="Times New Roman" w:hAnsi="Times New Roman" w:cs="Times New Roman"/>
          <w:sz w:val="24"/>
          <w:szCs w:val="24"/>
        </w:rPr>
        <w:t>) and resides at 108 Wyona Street, Brooklyn, New York 11207 and not the Mortgaged Premises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rPr>
        <w:t>Exhibit G</w:t>
      </w:r>
      <w:r w:rsidRPr="00942FCA">
        <w:rPr>
          <w:rFonts w:ascii="Times New Roman" w:hAnsi="Times New Roman" w:cs="Times New Roman"/>
          <w:sz w:val="24"/>
          <w:szCs w:val="24"/>
        </w:rPr>
        <w:t xml:space="preserve">).  Accordingly, the mandates of RPAPL cease to apply.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Cs/>
          <w:i/>
          <w:sz w:val="24"/>
          <w:szCs w:val="24"/>
        </w:rPr>
        <w:t>Henry</w:t>
      </w:r>
      <w:r w:rsidRPr="00942FCA">
        <w:rPr>
          <w:rFonts w:ascii="Times New Roman" w:hAnsi="Times New Roman" w:cs="Times New Roman"/>
          <w:bCs/>
          <w:sz w:val="24"/>
          <w:szCs w:val="24"/>
        </w:rPr>
        <w:t xml:space="preserve">, 45 Misc. 3d 1225(A); </w:t>
      </w:r>
      <w:r w:rsidRPr="00942FCA">
        <w:rPr>
          <w:rFonts w:ascii="Times New Roman" w:hAnsi="Times New Roman" w:cs="Times New Roman"/>
          <w:bCs/>
          <w:i/>
          <w:sz w:val="24"/>
          <w:szCs w:val="24"/>
        </w:rPr>
        <w:t xml:space="preserve">Summitbridge Credit Inv., LLC, </w:t>
      </w:r>
      <w:r w:rsidRPr="00942FCA">
        <w:rPr>
          <w:rFonts w:ascii="Times New Roman" w:eastAsia="ArialMT" w:hAnsi="Times New Roman" w:cs="Times New Roman"/>
          <w:sz w:val="24"/>
          <w:szCs w:val="24"/>
        </w:rPr>
        <w:t>2013 NY Slip Op 30876(U)</w:t>
      </w:r>
      <w:r w:rsidRPr="00942FCA">
        <w:rPr>
          <w:rFonts w:ascii="Times New Roman" w:hAnsi="Times New Roman" w:cs="Times New Roman"/>
          <w:sz w:val="24"/>
          <w:szCs w:val="24"/>
        </w:rPr>
        <w:t xml:space="preserve">.  For the above reasons, the sixth, twenty-first and twenty-eighth affirmative defenses must be stricken. </w:t>
      </w:r>
    </w:p>
    <w:p w:rsidR="00F15255" w:rsidRPr="00942FCA" w:rsidRDefault="00F15255" w:rsidP="00DA67D6">
      <w:pPr>
        <w:widowControl w:val="0"/>
        <w:numPr>
          <w:ilvl w:val="0"/>
          <w:numId w:val="9"/>
        </w:numPr>
        <w:suppressAutoHyphens/>
        <w:spacing w:after="0" w:line="480" w:lineRule="auto"/>
        <w:jc w:val="both"/>
        <w:rPr>
          <w:rFonts w:ascii="Times New Roman" w:hAnsi="Times New Roman" w:cs="Times New Roman"/>
          <w:sz w:val="24"/>
          <w:szCs w:val="24"/>
        </w:rPr>
      </w:pPr>
      <w:r w:rsidRPr="00942FCA">
        <w:rPr>
          <w:rFonts w:ascii="Times New Roman" w:eastAsia="Times New Roman" w:hAnsi="Times New Roman" w:cs="Times New Roman"/>
          <w:sz w:val="24"/>
          <w:szCs w:val="24"/>
        </w:rPr>
        <w:t>Lewis’ Eighth and Twentieth Affirmative Defenses That Plaintiff Failed to Provide a Proper Certificate of Merit is Without Merit</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eighth and twentieth affirmative defenses allege that Plaintiff failed to provide a proper Certificate of Merit pursuant to CPLR 3012-b.  </w:t>
      </w:r>
      <w:r w:rsidRPr="00942FCA">
        <w:rPr>
          <w:rFonts w:ascii="Times New Roman" w:eastAsia="Times New Roman" w:hAnsi="Times New Roman" w:cs="Times New Roman"/>
          <w:i/>
          <w:sz w:val="24"/>
          <w:szCs w:val="24"/>
        </w:rPr>
        <w:t>See</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H</w:t>
      </w:r>
      <w:r w:rsidRPr="00942FCA">
        <w:rPr>
          <w:rFonts w:ascii="Times New Roman" w:eastAsia="Times New Roman" w:hAnsi="Times New Roman" w:cs="Times New Roman"/>
          <w:sz w:val="24"/>
          <w:szCs w:val="24"/>
        </w:rPr>
        <w:t xml:space="preserve"> </w:t>
      </w:r>
      <w:r w:rsidRPr="00942FCA">
        <w:rPr>
          <w:rFonts w:ascii="Times New Roman" w:hAnsi="Times New Roman" w:cs="Times New Roman"/>
          <w:sz w:val="24"/>
          <w:szCs w:val="24"/>
        </w:rPr>
        <w:t>¶9; 27</w:t>
      </w: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CPLR 3012-b</w:t>
      </w:r>
      <w:r w:rsidRPr="00942FCA">
        <w:rPr>
          <w:rFonts w:ascii="Times New Roman" w:hAnsi="Times New Roman" w:cs="Times New Roman"/>
          <w:sz w:val="24"/>
          <w:szCs w:val="24"/>
          <w:lang w:val="en"/>
        </w:rPr>
        <w:t xml:space="preserve"> provides that: </w:t>
      </w:r>
    </w:p>
    <w:p w:rsidR="00F15255" w:rsidRPr="00942FCA" w:rsidRDefault="00F15255" w:rsidP="00942FCA">
      <w:pPr>
        <w:widowControl w:val="0"/>
        <w:spacing w:after="0" w:line="480" w:lineRule="auto"/>
        <w:ind w:left="1008" w:right="1008"/>
        <w:jc w:val="both"/>
        <w:rPr>
          <w:rFonts w:ascii="Times New Roman" w:hAnsi="Times New Roman" w:cs="Times New Roman"/>
          <w:sz w:val="24"/>
          <w:szCs w:val="24"/>
          <w:lang w:val="en"/>
        </w:rPr>
      </w:pPr>
      <w:r w:rsidRPr="00942FCA">
        <w:rPr>
          <w:rFonts w:ascii="Times New Roman" w:hAnsi="Times New Roman" w:cs="Times New Roman"/>
          <w:sz w:val="24"/>
          <w:szCs w:val="24"/>
          <w:lang w:val="en"/>
        </w:rPr>
        <w:t xml:space="preserve">In any residential foreclosure action involving a </w:t>
      </w:r>
      <w:r w:rsidRPr="00942FCA">
        <w:rPr>
          <w:rFonts w:ascii="Times New Roman" w:hAnsi="Times New Roman" w:cs="Times New Roman"/>
          <w:b/>
          <w:sz w:val="24"/>
          <w:szCs w:val="24"/>
          <w:lang w:val="en"/>
        </w:rPr>
        <w:t>home loan</w:t>
      </w:r>
      <w:r w:rsidRPr="00942FCA">
        <w:rPr>
          <w:rFonts w:ascii="Times New Roman" w:hAnsi="Times New Roman" w:cs="Times New Roman"/>
          <w:sz w:val="24"/>
          <w:szCs w:val="24"/>
          <w:lang w:val="en"/>
        </w:rPr>
        <w:t xml:space="preserve">, as such term is </w:t>
      </w:r>
      <w:r w:rsidRPr="00942FCA">
        <w:rPr>
          <w:rFonts w:ascii="Times New Roman" w:hAnsi="Times New Roman" w:cs="Times New Roman"/>
          <w:sz w:val="24"/>
          <w:szCs w:val="24"/>
          <w:lang w:val="en"/>
        </w:rPr>
        <w:lastRenderedPageBreak/>
        <w:t xml:space="preserve">defined in section thirteen hundred four of the real property actions and proceedings law, </w:t>
      </w:r>
      <w:r w:rsidRPr="00942FCA">
        <w:rPr>
          <w:rFonts w:ascii="Times New Roman" w:hAnsi="Times New Roman" w:cs="Times New Roman"/>
          <w:b/>
          <w:sz w:val="24"/>
          <w:szCs w:val="24"/>
          <w:lang w:val="en"/>
        </w:rPr>
        <w:t>in which the defendant is a resident of the property which is subject to foreclosure</w:t>
      </w:r>
      <w:r w:rsidRPr="00942FCA">
        <w:rPr>
          <w:rFonts w:ascii="Times New Roman" w:hAnsi="Times New Roman" w:cs="Times New Roman"/>
          <w:sz w:val="24"/>
          <w:szCs w:val="24"/>
          <w:lang w:val="en"/>
        </w:rPr>
        <w:t xml:space="preserve">, the complaint shall be accompanied by a certificate, signed by the attorney for the plaintiff, certifying that the attorney has reviewed the facts of the case and that, based on consultation with representatives of the plaintiff identified in the certificate and the attorney's review of pertinent documents, including the mortgage, security agreement and note or bond underlying the mortgage executed by defendant and all instruments of assignment, if any, and any other instrument of indebtedness including any modification, extension, and consolidation, to the best of such attorney's knowledge, information and belief there is a reasonable basis for the commencement of such action and that the plaintiff is currently the creditor entitled to enforce rights under such documents. </w:t>
      </w:r>
      <w:r w:rsidRPr="00942FCA">
        <w:rPr>
          <w:rFonts w:ascii="Times New Roman" w:hAnsi="Times New Roman" w:cs="Times New Roman"/>
          <w:b/>
          <w:sz w:val="24"/>
          <w:szCs w:val="24"/>
          <w:lang w:val="en"/>
        </w:rPr>
        <w:t>If not attached to the summons and complaint</w:t>
      </w:r>
      <w:r w:rsidRPr="00942FCA">
        <w:rPr>
          <w:rFonts w:ascii="Times New Roman" w:hAnsi="Times New Roman" w:cs="Times New Roman"/>
          <w:sz w:val="24"/>
          <w:szCs w:val="24"/>
          <w:lang w:val="en"/>
        </w:rPr>
        <w:t xml:space="preserve"> in the action, a copy of the mortgage, security agreement and note or bond underlying the mortgage executed by defendant and all instruments of assignment, if any, and any other instrument of indebtedness including any modification, extension, and consolidation shall be attached to the certificate…, (emphasis added)</w:t>
      </w:r>
    </w:p>
    <w:p w:rsidR="00F15255" w:rsidRPr="00942FCA" w:rsidRDefault="00F15255" w:rsidP="00942FCA">
      <w:pPr>
        <w:widowControl w:val="0"/>
        <w:spacing w:after="0" w:line="480" w:lineRule="auto"/>
        <w:ind w:left="1008" w:right="1008"/>
        <w:jc w:val="both"/>
        <w:rPr>
          <w:rFonts w:ascii="Times New Roman" w:hAnsi="Times New Roman" w:cs="Times New Roman"/>
          <w:sz w:val="24"/>
          <w:szCs w:val="24"/>
        </w:rPr>
      </w:pPr>
    </w:p>
    <w:p w:rsidR="00F15255" w:rsidRPr="00942FCA" w:rsidRDefault="00F15255" w:rsidP="00DA67D6">
      <w:pPr>
        <w:widowControl w:val="0"/>
        <w:numPr>
          <w:ilvl w:val="1"/>
          <w:numId w:val="9"/>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Annexed hereto as part of </w:t>
      </w:r>
      <w:r w:rsidRPr="00942FCA">
        <w:rPr>
          <w:rFonts w:ascii="Times New Roman" w:hAnsi="Times New Roman" w:cs="Times New Roman"/>
          <w:b/>
          <w:sz w:val="24"/>
          <w:szCs w:val="24"/>
          <w:u w:val="single"/>
        </w:rPr>
        <w:t>Exhibit F</w:t>
      </w:r>
      <w:r w:rsidRPr="00942FCA">
        <w:rPr>
          <w:rFonts w:ascii="Times New Roman" w:hAnsi="Times New Roman" w:cs="Times New Roman"/>
          <w:sz w:val="24"/>
          <w:szCs w:val="24"/>
        </w:rPr>
        <w:t xml:space="preserve"> is a copy of a fully compliant Certificate of Merit that was served and filed in this action with the supporting loan documents included with the Summons and Complaint.  Therefore, Plaintiff complied with CPLR 3012-b.  In any event, Plaintiff was not required to provide a Certificate of </w:t>
      </w:r>
      <w:r w:rsidRPr="00942FCA">
        <w:rPr>
          <w:rFonts w:ascii="Times New Roman" w:hAnsi="Times New Roman" w:cs="Times New Roman"/>
          <w:sz w:val="24"/>
          <w:szCs w:val="24"/>
        </w:rPr>
        <w:lastRenderedPageBreak/>
        <w:t xml:space="preserve">Merit because Lewis is not a “resident of the property which is the subject to foreclosure.” CPLR 3012-b;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M</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G.</w:t>
      </w:r>
      <w:r w:rsidRPr="00942FCA">
        <w:rPr>
          <w:rFonts w:ascii="Times New Roman" w:eastAsia="Times New Roman" w:hAnsi="Times New Roman" w:cs="Times New Roman"/>
          <w:sz w:val="24"/>
          <w:szCs w:val="24"/>
        </w:rPr>
        <w:t xml:space="preserve">  Lewis’ remaining allegations in the twentieth affirmative defense that Plaintiff failed to provide legible documents showing Plaintiff’s standing to foreclose are illogical and belied by the documentary evidence (</w:t>
      </w:r>
      <w:r w:rsidRPr="00942FCA">
        <w:rPr>
          <w:rFonts w:ascii="Times New Roman" w:eastAsia="Times New Roman" w:hAnsi="Times New Roman" w:cs="Times New Roman"/>
          <w:i/>
          <w:sz w:val="24"/>
          <w:szCs w:val="24"/>
        </w:rPr>
        <w:t>see</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rPr>
        <w:t>Exhibit F</w:t>
      </w:r>
      <w:r w:rsidRPr="00942FCA">
        <w:rPr>
          <w:rFonts w:ascii="Times New Roman" w:eastAsia="Times New Roman" w:hAnsi="Times New Roman" w:cs="Times New Roman"/>
          <w:sz w:val="24"/>
          <w:szCs w:val="24"/>
        </w:rPr>
        <w:t xml:space="preserve">). </w:t>
      </w:r>
      <w:r w:rsidRPr="00942FCA">
        <w:rPr>
          <w:rFonts w:ascii="Times New Roman" w:hAnsi="Times New Roman" w:cs="Times New Roman"/>
          <w:sz w:val="24"/>
          <w:szCs w:val="24"/>
        </w:rPr>
        <w:t xml:space="preserve"> Therefore, the eighth and twentieth affirmative defenses lacks merit.</w:t>
      </w:r>
    </w:p>
    <w:p w:rsidR="00F15255" w:rsidRPr="00942FCA" w:rsidRDefault="00F15255" w:rsidP="00DA67D6">
      <w:pPr>
        <w:pStyle w:val="ListParagraph"/>
        <w:widowControl w:val="0"/>
        <w:numPr>
          <w:ilvl w:val="0"/>
          <w:numId w:val="10"/>
        </w:numPr>
        <w:suppressAutoHyphens/>
        <w:spacing w:after="0" w:line="480" w:lineRule="auto"/>
        <w:jc w:val="both"/>
        <w:rPr>
          <w:rFonts w:ascii="Times New Roman" w:hAnsi="Times New Roman" w:cs="Times New Roman"/>
          <w:sz w:val="24"/>
          <w:szCs w:val="24"/>
        </w:rPr>
      </w:pPr>
      <w:r w:rsidRPr="00942FCA">
        <w:rPr>
          <w:rFonts w:ascii="Times New Roman" w:eastAsia="Times New Roman" w:hAnsi="Times New Roman" w:cs="Times New Roman"/>
          <w:sz w:val="24"/>
          <w:szCs w:val="24"/>
        </w:rPr>
        <w:t>Lewis’ Ninth Affirmative Defense That the Court Lacks Jurisdiction and Plaintiff Failed to Serve the Summons and Complaint Must be Stricken</w:t>
      </w:r>
    </w:p>
    <w:p w:rsidR="00F15255" w:rsidRPr="00942FCA" w:rsidRDefault="00F15255" w:rsidP="00DA67D6">
      <w:pPr>
        <w:pStyle w:val="ListParagraph"/>
        <w:widowControl w:val="0"/>
        <w:numPr>
          <w:ilvl w:val="1"/>
          <w:numId w:val="10"/>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ninth affirmative defense alleges, without any evidence or detail, that Plaintiff failed to properly serve Lewis with the Summons and Complaint and thus, the Court does not have jurisdiction.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b/>
          <w:sz w:val="24"/>
          <w:szCs w:val="24"/>
        </w:rPr>
        <w:t xml:space="preserve"> </w:t>
      </w:r>
      <w:r w:rsidRPr="00942FCA">
        <w:rPr>
          <w:rFonts w:ascii="Times New Roman" w:hAnsi="Times New Roman" w:cs="Times New Roman"/>
          <w:sz w:val="24"/>
          <w:szCs w:val="24"/>
        </w:rPr>
        <w:t xml:space="preserve">¶10.  Lewis was duly served with the Summons and Complaint.  Therefore, the Court has jurisdiction over Lewis.  Furthermore, Lewis waived any objection to jurisdiction in this action pursuant to CPLR 3211(e) and this claim must be denied as a matter of law because </w:t>
      </w:r>
    </w:p>
    <w:p w:rsidR="00F15255" w:rsidRPr="00942FCA" w:rsidRDefault="00F15255" w:rsidP="00DA67D6">
      <w:pPr>
        <w:widowControl w:val="0"/>
        <w:numPr>
          <w:ilvl w:val="1"/>
          <w:numId w:val="10"/>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A process server’s affidavit of service constitutes </w:t>
      </w:r>
      <w:r w:rsidRPr="00942FCA">
        <w:rPr>
          <w:rFonts w:ascii="Times New Roman" w:hAnsi="Times New Roman" w:cs="Times New Roman"/>
          <w:i/>
          <w:sz w:val="24"/>
          <w:szCs w:val="24"/>
        </w:rPr>
        <w:t>prima facie</w:t>
      </w:r>
      <w:r w:rsidRPr="00942FCA">
        <w:rPr>
          <w:rFonts w:ascii="Times New Roman" w:hAnsi="Times New Roman" w:cs="Times New Roman"/>
          <w:sz w:val="24"/>
          <w:szCs w:val="24"/>
        </w:rPr>
        <w:t xml:space="preserve"> evidence of proper service of the summons and complaint and a defendant’s bare and unsubstantiated denial of receipt is insufficient to rebut the presumption of proper service. </w:t>
      </w:r>
      <w:r w:rsidRPr="00942FCA">
        <w:rPr>
          <w:rFonts w:ascii="Times New Roman" w:hAnsi="Times New Roman" w:cs="Times New Roman"/>
          <w:i/>
          <w:sz w:val="24"/>
          <w:szCs w:val="24"/>
        </w:rPr>
        <w:t>See U.S. Bank N.A. v. Tate</w:t>
      </w:r>
      <w:r w:rsidRPr="00942FCA">
        <w:rPr>
          <w:rFonts w:ascii="Times New Roman" w:hAnsi="Times New Roman" w:cs="Times New Roman"/>
          <w:sz w:val="24"/>
          <w:szCs w:val="24"/>
        </w:rPr>
        <w:t xml:space="preserve">, 102 A.D.3d 859 (2d Dept. 2013).  Moreover, CPLR 3211(e) states that “an objection that the summons and complaint…was not properly served is waived if, having raised such an objection in a pleading, the objecting party does not move for judgment on that ground within sixty days after serving the pleading.” </w:t>
      </w:r>
      <w:r w:rsidRPr="00942FCA">
        <w:rPr>
          <w:rFonts w:ascii="Times New Roman" w:hAnsi="Times New Roman" w:cs="Times New Roman"/>
          <w:i/>
          <w:sz w:val="24"/>
          <w:szCs w:val="24"/>
        </w:rPr>
        <w:t>See also Worldcom, Inc. v. Dialing Loving Care</w:t>
      </w:r>
      <w:r w:rsidRPr="00942FCA">
        <w:rPr>
          <w:rFonts w:ascii="Times New Roman" w:hAnsi="Times New Roman" w:cs="Times New Roman"/>
          <w:sz w:val="24"/>
          <w:szCs w:val="24"/>
        </w:rPr>
        <w:t xml:space="preserve">, 269 A.D.2d 159 (2d Dept. 2000); </w:t>
      </w:r>
      <w:r w:rsidRPr="00942FCA">
        <w:rPr>
          <w:rFonts w:ascii="Times New Roman" w:hAnsi="Times New Roman" w:cs="Times New Roman"/>
          <w:i/>
          <w:sz w:val="24"/>
          <w:szCs w:val="24"/>
        </w:rPr>
        <w:t>B.N. Realty Assoc. v. Lichtenstein</w:t>
      </w:r>
      <w:r w:rsidRPr="00942FCA">
        <w:rPr>
          <w:rFonts w:ascii="Times New Roman" w:hAnsi="Times New Roman" w:cs="Times New Roman"/>
          <w:sz w:val="24"/>
          <w:szCs w:val="24"/>
        </w:rPr>
        <w:t>, 21 A.D.3d 793, 796, (1</w:t>
      </w:r>
      <w:r w:rsidRPr="00942FCA">
        <w:rPr>
          <w:rFonts w:ascii="Times New Roman" w:hAnsi="Times New Roman" w:cs="Times New Roman"/>
          <w:sz w:val="24"/>
          <w:szCs w:val="24"/>
          <w:vertAlign w:val="superscript"/>
        </w:rPr>
        <w:t>st</w:t>
      </w:r>
      <w:r w:rsidRPr="00942FCA">
        <w:rPr>
          <w:rFonts w:ascii="Times New Roman" w:hAnsi="Times New Roman" w:cs="Times New Roman"/>
          <w:sz w:val="24"/>
          <w:szCs w:val="24"/>
        </w:rPr>
        <w:t xml:space="preserve"> Dept. 2005); </w:t>
      </w:r>
      <w:r w:rsidRPr="00942FCA">
        <w:rPr>
          <w:rFonts w:ascii="Times New Roman" w:hAnsi="Times New Roman" w:cs="Times New Roman"/>
          <w:i/>
          <w:sz w:val="24"/>
          <w:szCs w:val="24"/>
        </w:rPr>
        <w:t xml:space="preserve">Fleet </w:t>
      </w:r>
      <w:r w:rsidRPr="00942FCA">
        <w:rPr>
          <w:rFonts w:ascii="Times New Roman" w:hAnsi="Times New Roman" w:cs="Times New Roman"/>
          <w:i/>
          <w:sz w:val="24"/>
          <w:szCs w:val="24"/>
        </w:rPr>
        <w:lastRenderedPageBreak/>
        <w:t>Bank, N.A.v. Riese</w:t>
      </w:r>
      <w:r w:rsidRPr="00942FCA">
        <w:rPr>
          <w:rFonts w:ascii="Times New Roman" w:hAnsi="Times New Roman" w:cs="Times New Roman"/>
          <w:sz w:val="24"/>
          <w:szCs w:val="24"/>
        </w:rPr>
        <w:t>, 247 A.D.2d 276 (1</w:t>
      </w:r>
      <w:r w:rsidRPr="00942FCA">
        <w:rPr>
          <w:rFonts w:ascii="Times New Roman" w:hAnsi="Times New Roman" w:cs="Times New Roman"/>
          <w:sz w:val="24"/>
          <w:szCs w:val="24"/>
          <w:vertAlign w:val="superscript"/>
        </w:rPr>
        <w:t>st</w:t>
      </w:r>
      <w:r w:rsidRPr="00942FCA">
        <w:rPr>
          <w:rFonts w:ascii="Times New Roman" w:hAnsi="Times New Roman" w:cs="Times New Roman"/>
          <w:sz w:val="24"/>
          <w:szCs w:val="24"/>
        </w:rPr>
        <w:t xml:space="preserve"> Dept. 1998).</w:t>
      </w:r>
    </w:p>
    <w:p w:rsidR="00F15255" w:rsidRPr="00942FCA" w:rsidRDefault="00F15255" w:rsidP="00DA67D6">
      <w:pPr>
        <w:widowControl w:val="0"/>
        <w:numPr>
          <w:ilvl w:val="1"/>
          <w:numId w:val="10"/>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Here, Lewis was duly served at her residence through a person of suitable age and discretion. </w:t>
      </w:r>
      <w:r w:rsidRPr="00942FCA">
        <w:rPr>
          <w:rFonts w:ascii="Times New Roman" w:hAnsi="Times New Roman" w:cs="Times New Roman"/>
          <w:i/>
          <w:sz w:val="24"/>
          <w:szCs w:val="24"/>
        </w:rPr>
        <w:t xml:space="preserve">See </w:t>
      </w:r>
      <w:r w:rsidRPr="00942FCA">
        <w:rPr>
          <w:rFonts w:ascii="Times New Roman" w:hAnsi="Times New Roman" w:cs="Times New Roman"/>
          <w:b/>
          <w:sz w:val="24"/>
          <w:szCs w:val="24"/>
          <w:u w:val="single"/>
        </w:rPr>
        <w:t>Exhibit G</w:t>
      </w:r>
      <w:r w:rsidRPr="00942FCA">
        <w:rPr>
          <w:rFonts w:ascii="Times New Roman" w:hAnsi="Times New Roman" w:cs="Times New Roman"/>
          <w:sz w:val="24"/>
          <w:szCs w:val="24"/>
        </w:rPr>
        <w:t>.  Accordingly, the Court has jurisdiction over Lewis.  Furthermore, Lewis waived any objection to jurisdiction by filing an answer</w:t>
      </w:r>
      <w:r w:rsidRPr="00942FCA">
        <w:rPr>
          <w:rFonts w:ascii="Times New Roman" w:eastAsia="Times New Roman" w:hAnsi="Times New Roman" w:cs="Times New Roman"/>
          <w:sz w:val="24"/>
          <w:szCs w:val="24"/>
        </w:rPr>
        <w:t xml:space="preserve"> on February 14, 2017</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and failing to move to dismiss this action within sixty days in accordance with CPLR 3211(e).  Thus, the ninth affirmative defense must be stricken. </w:t>
      </w:r>
    </w:p>
    <w:p w:rsidR="00F15255" w:rsidRPr="00942FCA" w:rsidRDefault="00F15255" w:rsidP="00DA67D6">
      <w:pPr>
        <w:pStyle w:val="BodyText"/>
        <w:numPr>
          <w:ilvl w:val="0"/>
          <w:numId w:val="10"/>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t>Lewis’</w:t>
      </w:r>
      <w:r w:rsidRPr="00942FCA">
        <w:rPr>
          <w:rFonts w:ascii="Times New Roman" w:hAnsi="Times New Roman"/>
          <w:bCs/>
          <w:sz w:val="24"/>
          <w:szCs w:val="24"/>
        </w:rPr>
        <w:t xml:space="preserve"> Tenth Affirmative Defense and First Counterclaim Alleging Predatory Lending Must be Stricken and Dismissed</w:t>
      </w:r>
    </w:p>
    <w:p w:rsidR="00F15255" w:rsidRPr="00942FCA" w:rsidRDefault="00F15255" w:rsidP="00942FCA">
      <w:pPr>
        <w:pStyle w:val="NormalWeb"/>
        <w:spacing w:after="0" w:line="480" w:lineRule="auto"/>
        <w:ind w:left="720"/>
      </w:pPr>
    </w:p>
    <w:p w:rsidR="00F15255" w:rsidRPr="00942FCA" w:rsidRDefault="00F15255" w:rsidP="00DA67D6">
      <w:pPr>
        <w:widowControl w:val="0"/>
        <w:numPr>
          <w:ilvl w:val="1"/>
          <w:numId w:val="10"/>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tenth affirmative defense and first counterclaim allege, without any evidence or facts, that Plaintiff is guilty of “predatory lending.”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¶11-12; 57-59</w:t>
      </w:r>
    </w:p>
    <w:p w:rsidR="00F15255" w:rsidRPr="00942FCA" w:rsidRDefault="00F15255" w:rsidP="00DA67D6">
      <w:pPr>
        <w:widowControl w:val="0"/>
        <w:numPr>
          <w:ilvl w:val="1"/>
          <w:numId w:val="10"/>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A mortgagor cannot simply allege “predatory lending” without providing further facts regarding the claim.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Aurora Loan Servs. v. Grant</w:t>
      </w:r>
      <w:r w:rsidRPr="00942FCA">
        <w:rPr>
          <w:rFonts w:ascii="Times New Roman" w:hAnsi="Times New Roman" w:cs="Times New Roman"/>
          <w:sz w:val="24"/>
          <w:szCs w:val="24"/>
        </w:rPr>
        <w:t xml:space="preserve">, 17 Misc. 3d 1102(A), 851 N.Y.S.2d 56 (Sup Ct. Kings Co. 2007) (citing </w:t>
      </w:r>
      <w:r w:rsidRPr="00942FCA">
        <w:rPr>
          <w:rFonts w:ascii="Times New Roman" w:hAnsi="Times New Roman" w:cs="Times New Roman"/>
          <w:i/>
          <w:sz w:val="24"/>
          <w:szCs w:val="24"/>
        </w:rPr>
        <w:t>Gasman v. Zoref</w:t>
      </w:r>
      <w:r w:rsidRPr="00942FCA">
        <w:rPr>
          <w:rFonts w:ascii="Times New Roman" w:hAnsi="Times New Roman" w:cs="Times New Roman"/>
          <w:sz w:val="24"/>
          <w:szCs w:val="24"/>
        </w:rPr>
        <w:t xml:space="preserve">, 291 A.D.2d 430, 737 N.Y.S.2d 537 (2d Dept. 2002) (“These assertions fail to allege sufficient facts to establish that Mortgagor has a cause of action to recover damages for….predatory or discriminatory lending practices…The allegations as set forth in Mortgagor's pleading are purely conclusory and are devoid of any specific facts”);  </w:t>
      </w:r>
      <w:r w:rsidRPr="00942FCA">
        <w:rPr>
          <w:rFonts w:ascii="Times New Roman" w:eastAsia="Times New Roman" w:hAnsi="Times New Roman" w:cs="Times New Roman"/>
          <w:i/>
          <w:iCs/>
          <w:sz w:val="24"/>
          <w:szCs w:val="24"/>
        </w:rPr>
        <w:t>Sutherland v. Remax 2000,</w:t>
      </w:r>
      <w:r w:rsidRPr="00942FCA">
        <w:rPr>
          <w:rFonts w:ascii="Times New Roman" w:hAnsi="Times New Roman" w:cs="Times New Roman"/>
          <w:sz w:val="24"/>
          <w:szCs w:val="24"/>
        </w:rPr>
        <w:t xml:space="preserve"> 20 Misc.3d 1131(A) (Sup. Ct. Nassau Co. 2008) (“[Defendant] fails to provide any additional non-conclusory allegations to substantiate a claim that [plaintiff’s] conduct constituted predatory lending </w:t>
      </w:r>
      <w:r w:rsidRPr="00942FCA">
        <w:rPr>
          <w:rFonts w:ascii="Times New Roman" w:hAnsi="Times New Roman" w:cs="Times New Roman"/>
          <w:sz w:val="24"/>
          <w:szCs w:val="24"/>
        </w:rPr>
        <w:lastRenderedPageBreak/>
        <w:t xml:space="preserve">practices”); </w:t>
      </w:r>
      <w:r w:rsidRPr="00942FCA">
        <w:rPr>
          <w:rFonts w:ascii="Times New Roman" w:eastAsia="Times New Roman" w:hAnsi="Times New Roman" w:cs="Times New Roman"/>
          <w:i/>
          <w:iCs/>
          <w:sz w:val="24"/>
          <w:szCs w:val="24"/>
        </w:rPr>
        <w:t xml:space="preserve">Frank v. N. Am. Foreclosure Solutions, </w:t>
      </w:r>
      <w:r w:rsidRPr="00942FCA">
        <w:rPr>
          <w:rFonts w:ascii="Times New Roman" w:hAnsi="Times New Roman" w:cs="Times New Roman"/>
          <w:sz w:val="24"/>
          <w:szCs w:val="24"/>
        </w:rPr>
        <w:t>12 Misc.3d 1191(A)</w:t>
      </w:r>
      <w:r w:rsidRPr="00942FCA">
        <w:rPr>
          <w:rFonts w:ascii="Times New Roman" w:eastAsia="Times New Roman" w:hAnsi="Times New Roman" w:cs="Times New Roman"/>
          <w:sz w:val="24"/>
          <w:szCs w:val="24"/>
        </w:rPr>
        <w:t xml:space="preserve"> (Sup. Ct. Queens Co. 2006) (dismissing “predatory lending” claim and noting that mortgagor “does not allege that the [mortgagee] violated any statutory lending</w:t>
      </w:r>
      <w:r w:rsidRPr="00942FCA">
        <w:rPr>
          <w:rFonts w:ascii="Times New Roman" w:eastAsia="Times New Roman" w:hAnsi="Times New Roman" w:cs="Times New Roman"/>
          <w:i/>
          <w:iCs/>
          <w:sz w:val="24"/>
          <w:szCs w:val="24"/>
        </w:rPr>
        <w:t xml:space="preserve"> </w:t>
      </w:r>
      <w:r w:rsidRPr="00942FCA">
        <w:rPr>
          <w:rFonts w:ascii="Times New Roman" w:eastAsia="Times New Roman" w:hAnsi="Times New Roman" w:cs="Times New Roman"/>
          <w:sz w:val="24"/>
          <w:szCs w:val="24"/>
        </w:rPr>
        <w:t xml:space="preserve">provisions… [and] </w:t>
      </w:r>
      <w:r w:rsidRPr="00942FCA">
        <w:rPr>
          <w:rFonts w:ascii="Times New Roman" w:hAnsi="Times New Roman" w:cs="Times New Roman"/>
          <w:sz w:val="24"/>
          <w:szCs w:val="24"/>
        </w:rPr>
        <w:t>has failed to produce evidentiary proof in admissible form sufficient to establish the existence of a material issue of fact which requires a trial of the action”</w:t>
      </w:r>
      <w:r w:rsidRPr="00942FCA">
        <w:rPr>
          <w:rFonts w:ascii="Times New Roman" w:eastAsia="Times New Roman" w:hAnsi="Times New Roman" w:cs="Times New Roman"/>
          <w:sz w:val="24"/>
          <w:szCs w:val="24"/>
        </w:rPr>
        <w:t>).</w:t>
      </w:r>
    </w:p>
    <w:p w:rsidR="00F15255" w:rsidRPr="00942FCA" w:rsidRDefault="00F15255" w:rsidP="00DA67D6">
      <w:pPr>
        <w:widowControl w:val="0"/>
        <w:numPr>
          <w:ilvl w:val="1"/>
          <w:numId w:val="10"/>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Here, Lewis fails to provide any evidence or details to substantiate the allegation that Plaintiff is guilty of “predatory lending” and instead provides conclusory and boilerplate allegations in the answer.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 11-12; 57-59.  Accordingly, this “predatory lending” claim must be denied.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CPLR 3013;</w:t>
      </w:r>
      <w:r w:rsidRPr="00942FCA">
        <w:rPr>
          <w:rFonts w:ascii="Times New Roman" w:hAnsi="Times New Roman" w:cs="Times New Roman"/>
          <w:i/>
          <w:sz w:val="24"/>
          <w:szCs w:val="24"/>
        </w:rPr>
        <w:t xml:space="preserve"> see also. Grant</w:t>
      </w:r>
      <w:r w:rsidRPr="00942FCA">
        <w:rPr>
          <w:rFonts w:ascii="Times New Roman" w:hAnsi="Times New Roman" w:cs="Times New Roman"/>
          <w:sz w:val="24"/>
          <w:szCs w:val="24"/>
        </w:rPr>
        <w:t xml:space="preserve">, 17 Misc. 3d 1102(A); </w:t>
      </w:r>
      <w:r w:rsidRPr="00942FCA">
        <w:rPr>
          <w:rFonts w:ascii="Times New Roman" w:eastAsia="Times New Roman" w:hAnsi="Times New Roman" w:cs="Times New Roman"/>
          <w:i/>
          <w:iCs/>
          <w:sz w:val="24"/>
          <w:szCs w:val="24"/>
        </w:rPr>
        <w:t xml:space="preserve">Sutherland, </w:t>
      </w:r>
      <w:r w:rsidRPr="00942FCA">
        <w:rPr>
          <w:rFonts w:ascii="Times New Roman" w:hAnsi="Times New Roman" w:cs="Times New Roman"/>
          <w:sz w:val="24"/>
          <w:szCs w:val="24"/>
        </w:rPr>
        <w:t>20 Misc.3d 1131(A)</w:t>
      </w:r>
      <w:r w:rsidRPr="00942FCA">
        <w:rPr>
          <w:rFonts w:ascii="Times New Roman" w:eastAsia="Times New Roman" w:hAnsi="Times New Roman" w:cs="Times New Roman"/>
          <w:sz w:val="24"/>
          <w:szCs w:val="24"/>
        </w:rPr>
        <w:t xml:space="preserve">.  Given the foregoing, the </w:t>
      </w:r>
      <w:r w:rsidRPr="00942FCA">
        <w:rPr>
          <w:rFonts w:ascii="Times New Roman" w:hAnsi="Times New Roman" w:cs="Times New Roman"/>
          <w:sz w:val="24"/>
          <w:szCs w:val="24"/>
        </w:rPr>
        <w:t>tenth affirmative defense and first counterclaim must be stricken and dismissed</w:t>
      </w:r>
      <w:r w:rsidRPr="00942FCA">
        <w:rPr>
          <w:rFonts w:ascii="Times New Roman" w:eastAsia="Times New Roman" w:hAnsi="Times New Roman" w:cs="Times New Roman"/>
          <w:sz w:val="24"/>
          <w:szCs w:val="24"/>
        </w:rPr>
        <w:t>,</w:t>
      </w:r>
    </w:p>
    <w:p w:rsidR="00F15255" w:rsidRPr="00942FCA" w:rsidRDefault="00F15255" w:rsidP="00DA67D6">
      <w:pPr>
        <w:pStyle w:val="ListParagraph"/>
        <w:widowControl w:val="0"/>
        <w:numPr>
          <w:ilvl w:val="0"/>
          <w:numId w:val="11"/>
        </w:numPr>
        <w:suppressAutoHyphens/>
        <w:spacing w:after="0" w:line="480" w:lineRule="auto"/>
        <w:jc w:val="both"/>
        <w:rPr>
          <w:rFonts w:ascii="Times New Roman" w:hAnsi="Times New Roman" w:cs="Times New Roman"/>
          <w:sz w:val="24"/>
          <w:szCs w:val="24"/>
        </w:rPr>
      </w:pPr>
      <w:r w:rsidRPr="00942FCA">
        <w:rPr>
          <w:rFonts w:ascii="Times New Roman" w:eastAsia="Times New Roman" w:hAnsi="Times New Roman" w:cs="Times New Roman"/>
          <w:sz w:val="24"/>
          <w:szCs w:val="24"/>
        </w:rPr>
        <w:t xml:space="preserve">Lewis’ Eleventh Affirmative Defenses and Second Counterclaim That Plaintiff Violated TILA is Without Merit </w:t>
      </w:r>
    </w:p>
    <w:p w:rsidR="00F15255" w:rsidRPr="00942FCA" w:rsidRDefault="00F15255" w:rsidP="00DA67D6">
      <w:pPr>
        <w:widowControl w:val="0"/>
        <w:numPr>
          <w:ilvl w:val="1"/>
          <w:numId w:val="11"/>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eleventh affirmative defense and second counterclaim erroneously asserts that Plaintiff violated the Truth in Lending Act (“TILA”) by not providing disclosures and by not notifying Lewis regarding the service transfer of the Loan.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¶13-14; 63-68. </w:t>
      </w:r>
    </w:p>
    <w:p w:rsidR="00F15255" w:rsidRPr="00942FCA" w:rsidRDefault="00F15255" w:rsidP="00DA67D6">
      <w:pPr>
        <w:widowControl w:val="0"/>
        <w:numPr>
          <w:ilvl w:val="1"/>
          <w:numId w:val="11"/>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A claim under TILA “shall expire three years after the date of the consummation of the transaction or upon the sale of the property, whichever occurs first, notwithstanding the fact that the information and forms required under this section or any other disclosures required under this part have not been delivered to the obligor.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15 U.S.C. 1635(f); </w:t>
      </w:r>
      <w:r w:rsidRPr="00942FCA">
        <w:rPr>
          <w:rFonts w:ascii="Times New Roman" w:hAnsi="Times New Roman" w:cs="Times New Roman"/>
          <w:i/>
          <w:sz w:val="24"/>
          <w:szCs w:val="24"/>
        </w:rPr>
        <w:t>Beach v. Ocwen Fed. Bank</w:t>
      </w:r>
      <w:r w:rsidRPr="00942FCA">
        <w:rPr>
          <w:rFonts w:ascii="Times New Roman" w:hAnsi="Times New Roman" w:cs="Times New Roman"/>
          <w:sz w:val="24"/>
          <w:szCs w:val="24"/>
        </w:rPr>
        <w:t xml:space="preserve">, 523 U.S. 410, 411-12 </w:t>
      </w:r>
      <w:r w:rsidRPr="00942FCA">
        <w:rPr>
          <w:rFonts w:ascii="Times New Roman" w:hAnsi="Times New Roman" w:cs="Times New Roman"/>
          <w:sz w:val="24"/>
          <w:szCs w:val="24"/>
        </w:rPr>
        <w:lastRenderedPageBreak/>
        <w:t xml:space="preserve">(1998); </w:t>
      </w:r>
      <w:r w:rsidRPr="00942FCA">
        <w:rPr>
          <w:rFonts w:ascii="Times New Roman" w:hAnsi="Times New Roman" w:cs="Times New Roman"/>
          <w:i/>
          <w:sz w:val="24"/>
          <w:szCs w:val="24"/>
        </w:rPr>
        <w:t>Figueroa v. HSBC Bank USA, N.A</w:t>
      </w:r>
      <w:r w:rsidRPr="00942FCA">
        <w:rPr>
          <w:rFonts w:ascii="Times New Roman" w:hAnsi="Times New Roman" w:cs="Times New Roman"/>
          <w:sz w:val="24"/>
          <w:szCs w:val="24"/>
        </w:rPr>
        <w:t xml:space="preserve">. 1:16-CV-0893, 2017 WL 1185263 (N.D.N.Y 2017). </w:t>
      </w:r>
    </w:p>
    <w:p w:rsidR="00F15255" w:rsidRPr="00942FCA" w:rsidRDefault="00F15255" w:rsidP="00DA67D6">
      <w:pPr>
        <w:widowControl w:val="0"/>
        <w:numPr>
          <w:ilvl w:val="1"/>
          <w:numId w:val="11"/>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Further, </w:t>
      </w:r>
      <w:r w:rsidRPr="00942FCA">
        <w:rPr>
          <w:rFonts w:ascii="Times New Roman" w:eastAsia="Times New Roman" w:hAnsi="Times New Roman" w:cs="Times New Roman"/>
          <w:sz w:val="24"/>
          <w:szCs w:val="24"/>
        </w:rPr>
        <w:t>“(p)rivate actions for damages based upon TILA violations are subject to a one-year</w:t>
      </w:r>
      <w:r w:rsidRPr="00942FCA">
        <w:rPr>
          <w:rFonts w:ascii="Times New Roman" w:hAnsi="Times New Roman" w:cs="Times New Roman"/>
          <w:sz w:val="24"/>
          <w:szCs w:val="24"/>
        </w:rPr>
        <w:t xml:space="preserve"> </w:t>
      </w:r>
      <w:r w:rsidRPr="00942FCA">
        <w:rPr>
          <w:rFonts w:ascii="Times New Roman" w:eastAsia="Times New Roman" w:hAnsi="Times New Roman" w:cs="Times New Roman"/>
          <w:sz w:val="24"/>
          <w:szCs w:val="24"/>
        </w:rPr>
        <w:t xml:space="preserve">statute of limitations.” </w:t>
      </w:r>
      <w:r w:rsidRPr="00942FCA">
        <w:rPr>
          <w:rFonts w:ascii="Times New Roman" w:eastAsia="Times New Roman" w:hAnsi="Times New Roman" w:cs="Times New Roman"/>
          <w:i/>
          <w:iCs/>
          <w:sz w:val="24"/>
          <w:szCs w:val="24"/>
        </w:rPr>
        <w:t>Grimes v. Fremont Gen. Corp.</w:t>
      </w:r>
      <w:r w:rsidRPr="00942FCA">
        <w:rPr>
          <w:rFonts w:ascii="Times New Roman" w:eastAsia="Times New Roman" w:hAnsi="Times New Roman" w:cs="Times New Roman"/>
          <w:sz w:val="24"/>
          <w:szCs w:val="24"/>
        </w:rPr>
        <w:t xml:space="preserve">, 785 F. Supp. 2d 269, 285 (S.D.N.Y. 2011). </w:t>
      </w:r>
      <w:r w:rsidRPr="00942FCA">
        <w:rPr>
          <w:rFonts w:ascii="Times New Roman" w:eastAsia="Times New Roman" w:hAnsi="Times New Roman" w:cs="Times New Roman"/>
          <w:i/>
          <w:iCs/>
          <w:sz w:val="24"/>
          <w:szCs w:val="24"/>
        </w:rPr>
        <w:t xml:space="preserve">See also </w:t>
      </w:r>
      <w:r w:rsidRPr="00942FCA">
        <w:rPr>
          <w:rFonts w:ascii="Times New Roman" w:eastAsia="Times New Roman" w:hAnsi="Times New Roman" w:cs="Times New Roman"/>
          <w:sz w:val="24"/>
          <w:szCs w:val="24"/>
        </w:rPr>
        <w:t xml:space="preserve">15 U.S.C. 1640(e).  In the mortgage context, courts consider the date of violation to be the date of the closing when the transaction was consummated, that is when “a consumer becomes contractually obligated on a credit transaction.” </w:t>
      </w:r>
      <w:r w:rsidRPr="00942FCA">
        <w:rPr>
          <w:rFonts w:ascii="Times New Roman" w:hAnsi="Times New Roman" w:cs="Times New Roman"/>
          <w:i/>
          <w:iCs/>
          <w:sz w:val="24"/>
          <w:szCs w:val="24"/>
        </w:rPr>
        <w:t>see Johnson v. Scala,</w:t>
      </w:r>
      <w:r w:rsidRPr="00942FCA">
        <w:rPr>
          <w:rFonts w:ascii="Times New Roman" w:hAnsi="Times New Roman" w:cs="Times New Roman"/>
          <w:sz w:val="24"/>
          <w:szCs w:val="24"/>
        </w:rPr>
        <w:t xml:space="preserve"> No. 05–CV–5529, 2007 WL 2852758, at *3, 2007 U.S. Dist. LEXIS 73442, at *10 (S.D.N.Y. 2007) (“the statute of limitations for TILA claims does not start running upon the discovery of the non-disclosure, but, rather, upon the funding of the </w:t>
      </w:r>
      <w:r w:rsidRPr="00942FCA">
        <w:rPr>
          <w:rFonts w:ascii="Times New Roman" w:hAnsi="Times New Roman" w:cs="Times New Roman"/>
          <w:bCs/>
          <w:sz w:val="24"/>
          <w:szCs w:val="24"/>
        </w:rPr>
        <w:t>loan</w:t>
      </w:r>
      <w:r w:rsidRPr="00942FCA">
        <w:rPr>
          <w:rFonts w:ascii="Times New Roman" w:hAnsi="Times New Roman" w:cs="Times New Roman"/>
          <w:sz w:val="24"/>
          <w:szCs w:val="24"/>
        </w:rPr>
        <w:t>”).</w:t>
      </w:r>
    </w:p>
    <w:p w:rsidR="00F15255" w:rsidRPr="00942FCA" w:rsidRDefault="00F15255" w:rsidP="00DA67D6">
      <w:pPr>
        <w:widowControl w:val="0"/>
        <w:numPr>
          <w:ilvl w:val="1"/>
          <w:numId w:val="11"/>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Here, Lewis alleges that Plaintiff violated disclosure requirements under TILA.  However, this claim</w:t>
      </w:r>
      <w:r w:rsidRPr="00942FCA">
        <w:rPr>
          <w:rFonts w:ascii="Times New Roman" w:eastAsia="Times New Roman" w:hAnsi="Times New Roman" w:cs="Times New Roman"/>
          <w:sz w:val="24"/>
          <w:szCs w:val="24"/>
        </w:rPr>
        <w:t xml:space="preserve"> is time-barred by the three-year </w:t>
      </w:r>
      <w:r w:rsidRPr="00942FCA">
        <w:rPr>
          <w:rFonts w:ascii="Times New Roman" w:hAnsi="Times New Roman" w:cs="Times New Roman"/>
          <w:sz w:val="24"/>
          <w:szCs w:val="24"/>
        </w:rPr>
        <w:t>(15 U.S.C. 1635[f])</w:t>
      </w:r>
      <w:r w:rsidRPr="00942FCA">
        <w:rPr>
          <w:rFonts w:ascii="Times New Roman" w:eastAsia="Times New Roman" w:hAnsi="Times New Roman" w:cs="Times New Roman"/>
          <w:sz w:val="24"/>
          <w:szCs w:val="24"/>
        </w:rPr>
        <w:t xml:space="preserve"> and one-year statute of limitations </w:t>
      </w:r>
      <w:r w:rsidRPr="00942FCA">
        <w:rPr>
          <w:rFonts w:ascii="Times New Roman" w:hAnsi="Times New Roman" w:cs="Times New Roman"/>
          <w:sz w:val="24"/>
          <w:szCs w:val="24"/>
        </w:rPr>
        <w:t>(</w:t>
      </w:r>
      <w:r w:rsidRPr="00942FCA">
        <w:rPr>
          <w:rFonts w:ascii="Times New Roman" w:eastAsia="Times New Roman" w:hAnsi="Times New Roman" w:cs="Times New Roman"/>
          <w:sz w:val="24"/>
          <w:szCs w:val="24"/>
        </w:rPr>
        <w:t>15 U.S.C. 1640[e]) pursuant to TILA</w:t>
      </w:r>
      <w:r w:rsidRPr="00942FCA">
        <w:rPr>
          <w:rFonts w:ascii="Times New Roman" w:hAnsi="Times New Roman" w:cs="Times New Roman"/>
          <w:sz w:val="24"/>
          <w:szCs w:val="24"/>
        </w:rPr>
        <w:t xml:space="preserve">.  Lewis’ loan originated on September 8, 2006.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A</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B</w:t>
      </w:r>
      <w:r w:rsidRPr="00942FCA">
        <w:rPr>
          <w:rFonts w:ascii="Times New Roman" w:hAnsi="Times New Roman" w:cs="Times New Roman"/>
          <w:sz w:val="24"/>
          <w:szCs w:val="24"/>
        </w:rPr>
        <w:t xml:space="preserve">.  </w:t>
      </w:r>
      <w:r w:rsidRPr="00942FCA">
        <w:rPr>
          <w:rFonts w:ascii="Times New Roman" w:eastAsia="Times New Roman" w:hAnsi="Times New Roman" w:cs="Times New Roman"/>
          <w:sz w:val="24"/>
          <w:szCs w:val="24"/>
        </w:rPr>
        <w:t xml:space="preserve">Lewis did not assert this claim until eleven (11) years later in the answer.  </w:t>
      </w:r>
      <w:r w:rsidRPr="00942FCA">
        <w:rPr>
          <w:rFonts w:ascii="Times New Roman" w:eastAsia="Times New Roman" w:hAnsi="Times New Roman" w:cs="Times New Roman"/>
          <w:i/>
          <w:sz w:val="24"/>
          <w:szCs w:val="24"/>
        </w:rPr>
        <w:t>See</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H</w:t>
      </w:r>
      <w:r w:rsidRPr="00942FCA">
        <w:rPr>
          <w:rFonts w:ascii="Times New Roman" w:eastAsia="Times New Roman" w:hAnsi="Times New Roman" w:cs="Times New Roman"/>
          <w:sz w:val="24"/>
          <w:szCs w:val="24"/>
        </w:rPr>
        <w:t xml:space="preserve">.  </w:t>
      </w:r>
    </w:p>
    <w:p w:rsidR="00F15255" w:rsidRPr="00942FCA" w:rsidRDefault="00F15255" w:rsidP="00DA67D6">
      <w:pPr>
        <w:widowControl w:val="0"/>
        <w:numPr>
          <w:ilvl w:val="1"/>
          <w:numId w:val="11"/>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Also, contrary to Lewis’ contention, she received notices of the servicing transfer for this Loan. True and correct copies of the Notice of Servicing Transfer are annexed hereto as </w:t>
      </w:r>
      <w:r w:rsidRPr="00942FCA">
        <w:rPr>
          <w:rFonts w:ascii="Times New Roman" w:hAnsi="Times New Roman" w:cs="Times New Roman"/>
          <w:b/>
          <w:sz w:val="24"/>
          <w:szCs w:val="24"/>
          <w:u w:val="single"/>
        </w:rPr>
        <w:t>Exhibit N</w:t>
      </w:r>
      <w:r w:rsidRPr="00942FCA">
        <w:rPr>
          <w:rFonts w:ascii="Times New Roman" w:hAnsi="Times New Roman" w:cs="Times New Roman"/>
          <w:sz w:val="24"/>
          <w:szCs w:val="24"/>
        </w:rPr>
        <w:t>. Given the foregoing, the eleventh affirmative defense and second counterclaim must be stricken and dismissed.</w:t>
      </w:r>
    </w:p>
    <w:p w:rsidR="00870E89" w:rsidRPr="00942FCA" w:rsidRDefault="00870E89" w:rsidP="00DA67D6">
      <w:pPr>
        <w:pStyle w:val="BodyText"/>
        <w:numPr>
          <w:ilvl w:val="0"/>
          <w:numId w:val="11"/>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t xml:space="preserve">Lewis’ Twelfth Affirmative Defense That Plaintiff Violated the Real Estate Settlement Procedures Act (“RESPA”) is Baseless and Must be Stricken </w:t>
      </w:r>
    </w:p>
    <w:p w:rsidR="00870E89" w:rsidRPr="00942FCA" w:rsidRDefault="00870E89" w:rsidP="00942FCA">
      <w:pPr>
        <w:pStyle w:val="BodyText"/>
        <w:spacing w:after="0" w:line="480" w:lineRule="auto"/>
        <w:ind w:left="720"/>
        <w:rPr>
          <w:rFonts w:ascii="Times New Roman" w:eastAsia="Times New Roman" w:hAnsi="Times New Roman"/>
          <w:sz w:val="24"/>
          <w:szCs w:val="24"/>
        </w:rPr>
      </w:pPr>
    </w:p>
    <w:p w:rsidR="00870E89" w:rsidRPr="00942FCA" w:rsidRDefault="00870E89" w:rsidP="00DA67D6">
      <w:pPr>
        <w:widowControl w:val="0"/>
        <w:numPr>
          <w:ilvl w:val="1"/>
          <w:numId w:val="11"/>
        </w:numPr>
        <w:suppressAutoHyphens/>
        <w:spacing w:after="0" w:line="480" w:lineRule="auto"/>
        <w:jc w:val="both"/>
        <w:rPr>
          <w:rFonts w:ascii="Times New Roman" w:hAnsi="Times New Roman" w:cs="Times New Roman"/>
          <w:sz w:val="24"/>
          <w:szCs w:val="24"/>
        </w:rPr>
      </w:pPr>
      <w:r w:rsidRPr="00942FCA">
        <w:rPr>
          <w:rFonts w:ascii="Times New Roman" w:eastAsia="Times New Roman" w:hAnsi="Times New Roman" w:cs="Times New Roman"/>
          <w:sz w:val="24"/>
          <w:szCs w:val="24"/>
        </w:rPr>
        <w:lastRenderedPageBreak/>
        <w:t>Lewis</w:t>
      </w:r>
      <w:r w:rsidRPr="00942FCA">
        <w:rPr>
          <w:rFonts w:ascii="Times New Roman" w:hAnsi="Times New Roman" w:cs="Times New Roman"/>
          <w:sz w:val="24"/>
          <w:szCs w:val="24"/>
        </w:rPr>
        <w:t xml:space="preserve"> alleges that Plaintiff violated RESPA by not providing notice of the  servicing transfer of the Loan.  As discussed above, this allegation has no merit. </w:t>
      </w:r>
    </w:p>
    <w:p w:rsidR="00870E89" w:rsidRPr="00942FCA" w:rsidRDefault="00870E89" w:rsidP="00DA67D6">
      <w:pPr>
        <w:widowControl w:val="0"/>
        <w:numPr>
          <w:ilvl w:val="1"/>
          <w:numId w:val="11"/>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It is well settled law that a disclosure violation of RESPA does not constitute a valid defense to a mortgage foreclosure action.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hyperlink r:id="rId17" w:history="1">
        <w:r w:rsidRPr="00942FCA">
          <w:rPr>
            <w:rFonts w:ascii="Times New Roman" w:hAnsi="Times New Roman" w:cs="Times New Roman"/>
            <w:sz w:val="24"/>
            <w:szCs w:val="24"/>
          </w:rPr>
          <w:t>12 USC 2615</w:t>
        </w:r>
      </w:hyperlink>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 xml:space="preserve"> Fremont Inv. and Loan v. Haley</w:t>
      </w:r>
      <w:r w:rsidRPr="00942FCA">
        <w:rPr>
          <w:rFonts w:ascii="Times New Roman" w:hAnsi="Times New Roman" w:cs="Times New Roman"/>
          <w:sz w:val="24"/>
          <w:szCs w:val="24"/>
        </w:rPr>
        <w:t xml:space="preserve">, 23 Misc.3d 1138(A) (Sup. Ct. Queens Co. 2009); </w:t>
      </w:r>
      <w:r w:rsidRPr="00942FCA">
        <w:rPr>
          <w:rFonts w:ascii="Times New Roman" w:hAnsi="Times New Roman" w:cs="Times New Roman"/>
          <w:i/>
          <w:sz w:val="24"/>
          <w:szCs w:val="24"/>
        </w:rPr>
        <w:t>Fremont Inv. &amp; Loan v. Laroc</w:t>
      </w:r>
      <w:r w:rsidRPr="00942FCA">
        <w:rPr>
          <w:rFonts w:ascii="Times New Roman" w:hAnsi="Times New Roman" w:cs="Times New Roman"/>
          <w:sz w:val="24"/>
          <w:szCs w:val="24"/>
        </w:rPr>
        <w:t xml:space="preserve">, 21 Misc.3d 1124(A), (Sup. Ct. Queens Co. 2008); </w:t>
      </w:r>
      <w:hyperlink r:id="rId18" w:history="1">
        <w:r w:rsidRPr="00942FCA">
          <w:rPr>
            <w:rFonts w:ascii="Times New Roman" w:hAnsi="Times New Roman" w:cs="Times New Roman"/>
            <w:i/>
            <w:sz w:val="24"/>
            <w:szCs w:val="24"/>
          </w:rPr>
          <w:t>Deutsche Bank Nat'l Trust Co. v. Campbell</w:t>
        </w:r>
        <w:r w:rsidRPr="00942FCA">
          <w:rPr>
            <w:rFonts w:ascii="Times New Roman" w:hAnsi="Times New Roman" w:cs="Times New Roman"/>
            <w:sz w:val="24"/>
            <w:szCs w:val="24"/>
          </w:rPr>
          <w:t>, No. 17216/08, 26 Misc.3d 1206(A) (Sup. Ct., Kings Co. 2009)</w:t>
        </w:r>
      </w:hyperlink>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Deutsche Bank Natl. Trust Co. v Francis</w:t>
      </w:r>
      <w:r w:rsidRPr="00942FCA">
        <w:rPr>
          <w:rFonts w:ascii="Times New Roman" w:hAnsi="Times New Roman" w:cs="Times New Roman"/>
          <w:sz w:val="24"/>
          <w:szCs w:val="24"/>
        </w:rPr>
        <w:t xml:space="preserve">, 2017 NY Slip Op 31113(U) (Sup. Court, Suffolk Co. 2017); </w:t>
      </w:r>
      <w:r w:rsidRPr="00942FCA">
        <w:rPr>
          <w:rFonts w:ascii="Times New Roman" w:hAnsi="Times New Roman" w:cs="Times New Roman"/>
          <w:i/>
          <w:sz w:val="24"/>
          <w:szCs w:val="24"/>
        </w:rPr>
        <w:t xml:space="preserve">Deutsche Bank Natl. Trust Co. v </w:t>
      </w:r>
      <w:r w:rsidRPr="00942FCA">
        <w:rPr>
          <w:rFonts w:ascii="Times New Roman" w:hAnsi="Times New Roman" w:cs="Times New Roman"/>
          <w:sz w:val="24"/>
          <w:szCs w:val="24"/>
        </w:rPr>
        <w:t>Persad, 2016 NY Slip Op 32125(U) (Sup. Ct. Queens Co. 2016).</w:t>
      </w:r>
    </w:p>
    <w:p w:rsidR="00870E89" w:rsidRPr="00942FCA" w:rsidRDefault="00870E89" w:rsidP="00DA67D6">
      <w:pPr>
        <w:widowControl w:val="0"/>
        <w:numPr>
          <w:ilvl w:val="1"/>
          <w:numId w:val="11"/>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Here Lewis alleges that Plaintiff violated RESPA by failing to provide notice of the servicing transfer of the loan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b/>
          <w:sz w:val="24"/>
          <w:szCs w:val="24"/>
        </w:rPr>
        <w:t xml:space="preserve"> </w:t>
      </w:r>
      <w:r w:rsidRPr="00942FCA">
        <w:rPr>
          <w:rFonts w:ascii="Times New Roman" w:hAnsi="Times New Roman" w:cs="Times New Roman"/>
          <w:sz w:val="24"/>
          <w:szCs w:val="24"/>
        </w:rPr>
        <w:t xml:space="preserve">¶15).  Annexed hereto as </w:t>
      </w:r>
      <w:r w:rsidRPr="00942FCA">
        <w:rPr>
          <w:rFonts w:ascii="Times New Roman" w:hAnsi="Times New Roman" w:cs="Times New Roman"/>
          <w:b/>
          <w:sz w:val="24"/>
          <w:szCs w:val="24"/>
          <w:u w:val="single"/>
        </w:rPr>
        <w:t>Exhibit N</w:t>
      </w:r>
      <w:r w:rsidRPr="00942FCA">
        <w:rPr>
          <w:rFonts w:ascii="Times New Roman" w:hAnsi="Times New Roman" w:cs="Times New Roman"/>
          <w:b/>
          <w:sz w:val="24"/>
          <w:szCs w:val="24"/>
        </w:rPr>
        <w:t xml:space="preserve"> </w:t>
      </w:r>
      <w:r w:rsidRPr="00942FCA">
        <w:rPr>
          <w:rFonts w:ascii="Times New Roman" w:hAnsi="Times New Roman" w:cs="Times New Roman"/>
          <w:sz w:val="24"/>
          <w:szCs w:val="24"/>
        </w:rPr>
        <w:t xml:space="preserve">are the notices of servicing transfer.  Notwithstanding, a disclosure violation under RESPA does not constitute a valid defense to a mortgage foreclosure action.  </w:t>
      </w:r>
      <w:r w:rsidRPr="00942FCA">
        <w:rPr>
          <w:rFonts w:ascii="Times New Roman" w:hAnsi="Times New Roman" w:cs="Times New Roman"/>
          <w:i/>
          <w:sz w:val="24"/>
          <w:szCs w:val="24"/>
        </w:rPr>
        <w:t>See e.g.</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Haley</w:t>
      </w:r>
      <w:r w:rsidRPr="00942FCA">
        <w:rPr>
          <w:rFonts w:ascii="Times New Roman" w:hAnsi="Times New Roman" w:cs="Times New Roman"/>
          <w:sz w:val="24"/>
          <w:szCs w:val="24"/>
        </w:rPr>
        <w:t>, 23 Misc.3d 1138(A).  Accordingly, this affirmative defense must be stricken.</w:t>
      </w:r>
    </w:p>
    <w:p w:rsidR="00870E89" w:rsidRPr="00942FCA" w:rsidRDefault="00870E89" w:rsidP="00DA67D6">
      <w:pPr>
        <w:pStyle w:val="BodyText"/>
        <w:numPr>
          <w:ilvl w:val="0"/>
          <w:numId w:val="12"/>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t>Lewis’</w:t>
      </w:r>
      <w:r w:rsidRPr="00942FCA">
        <w:rPr>
          <w:rFonts w:ascii="Times New Roman" w:hAnsi="Times New Roman"/>
          <w:bCs/>
          <w:sz w:val="24"/>
          <w:szCs w:val="24"/>
        </w:rPr>
        <w:t xml:space="preserve"> Thirteenth and Fourteenth Affirmative Defenses That Plaintiff Violated Banking Law 6-L Must Be Dismissed </w:t>
      </w:r>
    </w:p>
    <w:p w:rsidR="00870E89" w:rsidRPr="00942FCA" w:rsidRDefault="00870E89" w:rsidP="00942FCA">
      <w:pPr>
        <w:pStyle w:val="BodyText"/>
        <w:spacing w:after="0" w:line="480" w:lineRule="auto"/>
        <w:ind w:left="720"/>
        <w:rPr>
          <w:rFonts w:ascii="Times New Roman" w:eastAsia="Times New Roman" w:hAnsi="Times New Roman"/>
          <w:sz w:val="24"/>
          <w:szCs w:val="24"/>
        </w:rPr>
      </w:pP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thirteenth and fourteenth affirmative defenses alleging that Plaintiff violated Banking Law 6-L must be stricken.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¶16-17.  This affirmative defense is unsubstantiated, time-barred and must be dismissed.</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New York Banking Law 6–L prohibits certain practices by lending institutions </w:t>
      </w:r>
      <w:r w:rsidRPr="00942FCA">
        <w:rPr>
          <w:rFonts w:ascii="Times New Roman" w:hAnsi="Times New Roman" w:cs="Times New Roman"/>
          <w:sz w:val="24"/>
          <w:szCs w:val="24"/>
        </w:rPr>
        <w:lastRenderedPageBreak/>
        <w:t>when offering High Cost Loans.  However, t</w:t>
      </w:r>
      <w:r w:rsidRPr="00942FCA">
        <w:rPr>
          <w:rFonts w:ascii="Times New Roman" w:hAnsi="Times New Roman" w:cs="Times New Roman"/>
          <w:sz w:val="24"/>
          <w:szCs w:val="24"/>
          <w:lang w:val="en"/>
        </w:rPr>
        <w:t xml:space="preserve">he statute </w:t>
      </w:r>
      <w:r w:rsidRPr="00942FCA">
        <w:rPr>
          <w:rFonts w:ascii="Times New Roman" w:hAnsi="Times New Roman" w:cs="Times New Roman"/>
          <w:sz w:val="24"/>
          <w:szCs w:val="24"/>
        </w:rPr>
        <w:t>provides</w:t>
      </w:r>
      <w:r w:rsidRPr="00942FCA">
        <w:rPr>
          <w:rFonts w:ascii="Times New Roman" w:hAnsi="Times New Roman" w:cs="Times New Roman"/>
          <w:sz w:val="24"/>
          <w:szCs w:val="24"/>
          <w:lang w:val="en"/>
        </w:rPr>
        <w:t xml:space="preserve"> for a six-year statute of limitations accruing from the origination of the loan. </w:t>
      </w:r>
      <w:r w:rsidRPr="00942FCA">
        <w:rPr>
          <w:rFonts w:ascii="Times New Roman" w:hAnsi="Times New Roman" w:cs="Times New Roman"/>
          <w:i/>
          <w:iCs/>
          <w:sz w:val="24"/>
          <w:szCs w:val="24"/>
          <w:lang w:val="en"/>
        </w:rPr>
        <w:t>See</w:t>
      </w:r>
      <w:r w:rsidRPr="00942FCA">
        <w:rPr>
          <w:rFonts w:ascii="Times New Roman" w:hAnsi="Times New Roman" w:cs="Times New Roman"/>
          <w:sz w:val="24"/>
          <w:szCs w:val="24"/>
          <w:lang w:val="en"/>
        </w:rPr>
        <w:t xml:space="preserve"> Banking Law </w:t>
      </w:r>
      <w:hyperlink r:id="rId19" w:history="1">
        <w:r w:rsidRPr="00942FCA">
          <w:rPr>
            <w:rStyle w:val="Hyperlink"/>
            <w:rFonts w:ascii="Times New Roman" w:hAnsi="Times New Roman" w:cs="Times New Roman"/>
            <w:sz w:val="24"/>
            <w:szCs w:val="24"/>
          </w:rPr>
          <w:t>6</w:t>
        </w:r>
      </w:hyperlink>
      <w:r w:rsidRPr="00942FCA">
        <w:rPr>
          <w:rFonts w:ascii="Times New Roman" w:hAnsi="Times New Roman" w:cs="Times New Roman"/>
          <w:sz w:val="24"/>
          <w:szCs w:val="24"/>
        </w:rPr>
        <w:t>–</w:t>
      </w:r>
      <w:hyperlink r:id="rId20" w:history="1">
        <w:r w:rsidRPr="00942FCA">
          <w:rPr>
            <w:rStyle w:val="Hyperlink"/>
            <w:rFonts w:ascii="Times New Roman" w:hAnsi="Times New Roman" w:cs="Times New Roman"/>
            <w:sz w:val="24"/>
            <w:szCs w:val="24"/>
          </w:rPr>
          <w:t>1(6)</w:t>
        </w:r>
      </w:hyperlink>
      <w:r w:rsidRPr="00942FCA">
        <w:rPr>
          <w:rFonts w:ascii="Times New Roman" w:hAnsi="Times New Roman" w:cs="Times New Roman"/>
          <w:sz w:val="24"/>
          <w:szCs w:val="24"/>
        </w:rPr>
        <w:t xml:space="preserve">; </w:t>
      </w:r>
      <w:r w:rsidRPr="00942FCA">
        <w:rPr>
          <w:rFonts w:ascii="Times New Roman" w:hAnsi="Times New Roman" w:cs="Times New Roman"/>
          <w:i/>
          <w:iCs/>
          <w:sz w:val="24"/>
          <w:szCs w:val="24"/>
        </w:rPr>
        <w:t>LaSalle Bank, N.A. v. Shearson</w:t>
      </w:r>
      <w:r w:rsidRPr="00942FCA">
        <w:rPr>
          <w:rFonts w:ascii="Times New Roman" w:hAnsi="Times New Roman" w:cs="Times New Roman"/>
          <w:sz w:val="24"/>
          <w:szCs w:val="24"/>
        </w:rPr>
        <w:t xml:space="preserve">, 19 Misc.3d 433 (Sup Ct. Richmond Co. 2008); </w:t>
      </w:r>
      <w:r w:rsidRPr="00942FCA">
        <w:rPr>
          <w:rFonts w:ascii="Times New Roman" w:hAnsi="Times New Roman" w:cs="Times New Roman"/>
          <w:i/>
          <w:iCs/>
          <w:sz w:val="24"/>
          <w:szCs w:val="24"/>
        </w:rPr>
        <w:t>see also Feliciano v. U.S. Bank Nat. Ass'n</w:t>
      </w:r>
      <w:r w:rsidRPr="00942FCA">
        <w:rPr>
          <w:rFonts w:ascii="Times New Roman" w:hAnsi="Times New Roman" w:cs="Times New Roman"/>
          <w:sz w:val="24"/>
          <w:szCs w:val="24"/>
        </w:rPr>
        <w:t xml:space="preserve">, No. 13-CV-5555 KBF, 2014 WL 2945798 (S.D.N.Y. 2014); </w:t>
      </w:r>
      <w:r w:rsidRPr="00942FCA">
        <w:rPr>
          <w:rFonts w:ascii="Times New Roman" w:hAnsi="Times New Roman" w:cs="Times New Roman"/>
          <w:i/>
          <w:iCs/>
          <w:sz w:val="24"/>
          <w:szCs w:val="24"/>
        </w:rPr>
        <w:t>McLean-Laprade v. HSBC</w:t>
      </w:r>
      <w:r w:rsidRPr="00942FCA">
        <w:rPr>
          <w:rFonts w:ascii="Times New Roman" w:hAnsi="Times New Roman" w:cs="Times New Roman"/>
          <w:sz w:val="24"/>
          <w:szCs w:val="24"/>
        </w:rPr>
        <w:t>, No. 12-CV-1774, 2013 WL 3930565, (N.D.N.Y. 2013).</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Also, affirmative defenses that merely plead conclusions of law without any supporting facts must be dismissed.  </w:t>
      </w:r>
      <w:r w:rsidRPr="00942FCA">
        <w:rPr>
          <w:rFonts w:ascii="Times New Roman" w:hAnsi="Times New Roman" w:cs="Times New Roman"/>
          <w:i/>
          <w:sz w:val="24"/>
          <w:szCs w:val="24"/>
        </w:rPr>
        <w:t>See Fireman's Fund Ins. Co. v. Farrell</w:t>
      </w:r>
      <w:r w:rsidRPr="00942FCA">
        <w:rPr>
          <w:rFonts w:ascii="Times New Roman" w:hAnsi="Times New Roman" w:cs="Times New Roman"/>
          <w:sz w:val="24"/>
          <w:szCs w:val="24"/>
        </w:rPr>
        <w:t xml:space="preserve">, 57 A.D.3d 721 (2d Dept. 2008). </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Here, Lewis fails to provide any evidence or details to support that Plaintiff violated Banking Law 6-L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¶16-17) and therefore, these affirmative defenses must be stricken. </w:t>
      </w:r>
      <w:r w:rsidRPr="00942FCA">
        <w:rPr>
          <w:rFonts w:ascii="Times New Roman" w:hAnsi="Times New Roman" w:cs="Times New Roman"/>
          <w:i/>
          <w:iCs/>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Farrell</w:t>
      </w:r>
      <w:r w:rsidRPr="00942FCA">
        <w:rPr>
          <w:rFonts w:ascii="Times New Roman" w:hAnsi="Times New Roman" w:cs="Times New Roman"/>
          <w:sz w:val="24"/>
          <w:szCs w:val="24"/>
        </w:rPr>
        <w:t>, 57 A.D.3d 721.  Additionally, this claim is time-barred by the six-year statute of limitations because this loan originated on September 8, 2006 (</w:t>
      </w:r>
      <w:r w:rsidRPr="00942FCA">
        <w:rPr>
          <w:rFonts w:ascii="Times New Roman" w:hAnsi="Times New Roman" w:cs="Times New Roman"/>
          <w:i/>
          <w:sz w:val="24"/>
          <w:szCs w:val="24"/>
        </w:rPr>
        <w:t xml:space="preserve">see </w:t>
      </w:r>
      <w:r w:rsidRPr="00942FCA">
        <w:rPr>
          <w:rFonts w:ascii="Times New Roman" w:hAnsi="Times New Roman" w:cs="Times New Roman"/>
          <w:b/>
          <w:sz w:val="24"/>
          <w:szCs w:val="24"/>
          <w:u w:val="single"/>
        </w:rPr>
        <w:t>Exhibit A)</w:t>
      </w:r>
      <w:r w:rsidRPr="00942FCA">
        <w:rPr>
          <w:rFonts w:ascii="Times New Roman" w:hAnsi="Times New Roman" w:cs="Times New Roman"/>
          <w:sz w:val="24"/>
          <w:szCs w:val="24"/>
        </w:rPr>
        <w:t xml:space="preserve"> and Lewis </w:t>
      </w:r>
      <w:r w:rsidRPr="00942FCA">
        <w:rPr>
          <w:rFonts w:ascii="Times New Roman" w:eastAsia="Times New Roman" w:hAnsi="Times New Roman" w:cs="Times New Roman"/>
          <w:sz w:val="24"/>
          <w:szCs w:val="24"/>
        </w:rPr>
        <w:t>did not assert this claim in the answer until eleven years later on February 14, 2017 (</w:t>
      </w:r>
      <w:r w:rsidRPr="00942FCA">
        <w:rPr>
          <w:rFonts w:ascii="Times New Roman" w:eastAsia="Times New Roman" w:hAnsi="Times New Roman" w:cs="Times New Roman"/>
          <w:i/>
          <w:sz w:val="24"/>
          <w:szCs w:val="24"/>
        </w:rPr>
        <w:t>s</w:t>
      </w:r>
      <w:r w:rsidRPr="00942FCA">
        <w:rPr>
          <w:rFonts w:ascii="Times New Roman" w:hAnsi="Times New Roman" w:cs="Times New Roman"/>
          <w:i/>
          <w:sz w:val="24"/>
          <w:szCs w:val="24"/>
        </w:rPr>
        <w:t>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w:t>
      </w:r>
      <w:r w:rsidRPr="00942FCA">
        <w:rPr>
          <w:rFonts w:ascii="Times New Roman" w:eastAsia="Times New Roman" w:hAnsi="Times New Roman" w:cs="Times New Roman"/>
          <w:sz w:val="24"/>
          <w:szCs w:val="24"/>
        </w:rPr>
        <w:t xml:space="preserve">.  </w:t>
      </w:r>
      <w:r w:rsidRPr="00942FCA">
        <w:rPr>
          <w:rFonts w:ascii="Times New Roman" w:hAnsi="Times New Roman" w:cs="Times New Roman"/>
          <w:i/>
          <w:iCs/>
          <w:sz w:val="24"/>
          <w:szCs w:val="24"/>
          <w:lang w:val="en"/>
        </w:rPr>
        <w:t>See</w:t>
      </w:r>
      <w:r w:rsidRPr="00942FCA">
        <w:rPr>
          <w:rFonts w:ascii="Times New Roman" w:hAnsi="Times New Roman" w:cs="Times New Roman"/>
          <w:i/>
          <w:iCs/>
          <w:sz w:val="24"/>
          <w:szCs w:val="24"/>
        </w:rPr>
        <w:t xml:space="preserve"> Shearson</w:t>
      </w:r>
      <w:r w:rsidRPr="00942FCA">
        <w:rPr>
          <w:rFonts w:ascii="Times New Roman" w:hAnsi="Times New Roman" w:cs="Times New Roman"/>
          <w:sz w:val="24"/>
          <w:szCs w:val="24"/>
        </w:rPr>
        <w:t xml:space="preserve">, 19 Misc.3d 433; </w:t>
      </w:r>
      <w:r w:rsidRPr="00942FCA">
        <w:rPr>
          <w:rFonts w:ascii="Times New Roman" w:hAnsi="Times New Roman" w:cs="Times New Roman"/>
          <w:sz w:val="24"/>
          <w:szCs w:val="24"/>
          <w:lang w:val="en"/>
        </w:rPr>
        <w:t xml:space="preserve">Banking Law </w:t>
      </w:r>
      <w:hyperlink r:id="rId21" w:history="1">
        <w:r w:rsidRPr="00942FCA">
          <w:rPr>
            <w:rStyle w:val="Hyperlink"/>
            <w:rFonts w:ascii="Times New Roman" w:hAnsi="Times New Roman" w:cs="Times New Roman"/>
            <w:sz w:val="24"/>
            <w:szCs w:val="24"/>
          </w:rPr>
          <w:t>6</w:t>
        </w:r>
      </w:hyperlink>
      <w:r w:rsidRPr="00942FCA">
        <w:rPr>
          <w:rFonts w:ascii="Times New Roman" w:hAnsi="Times New Roman" w:cs="Times New Roman"/>
          <w:sz w:val="24"/>
          <w:szCs w:val="24"/>
        </w:rPr>
        <w:t>–</w:t>
      </w:r>
      <w:hyperlink r:id="rId22" w:history="1">
        <w:r w:rsidRPr="00942FCA">
          <w:rPr>
            <w:rStyle w:val="Hyperlink"/>
            <w:rFonts w:ascii="Times New Roman" w:hAnsi="Times New Roman" w:cs="Times New Roman"/>
            <w:sz w:val="24"/>
            <w:szCs w:val="24"/>
          </w:rPr>
          <w:t>1(6)</w:t>
        </w:r>
      </w:hyperlink>
      <w:r w:rsidRPr="00942FCA">
        <w:rPr>
          <w:rFonts w:ascii="Times New Roman" w:hAnsi="Times New Roman" w:cs="Times New Roman"/>
          <w:sz w:val="24"/>
          <w:szCs w:val="24"/>
        </w:rPr>
        <w:t xml:space="preserve">.  Accordingly, the thirteenth and fourteenth affirmative defenses are unsubstantiated, time-barred and must be stricken. </w:t>
      </w:r>
    </w:p>
    <w:p w:rsidR="00870E89" w:rsidRPr="00942FCA" w:rsidRDefault="00870E89" w:rsidP="00DA67D6">
      <w:pPr>
        <w:pStyle w:val="BodyText"/>
        <w:numPr>
          <w:ilvl w:val="0"/>
          <w:numId w:val="12"/>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t>Lewis’ Fifteenth and Sixteenth Affirmative Defenses That Plaintiff has Added Improper Fees and Charges to the Total Amount Owed Must Be Stricken</w:t>
      </w:r>
    </w:p>
    <w:p w:rsidR="00870E89" w:rsidRPr="00942FCA" w:rsidRDefault="00870E89" w:rsidP="00942FCA">
      <w:pPr>
        <w:widowControl w:val="0"/>
        <w:suppressAutoHyphens/>
        <w:spacing w:after="0" w:line="480" w:lineRule="auto"/>
        <w:ind w:left="720"/>
        <w:jc w:val="both"/>
        <w:rPr>
          <w:rFonts w:ascii="Times New Roman" w:hAnsi="Times New Roman" w:cs="Times New Roman"/>
          <w:sz w:val="24"/>
          <w:szCs w:val="24"/>
        </w:rPr>
      </w:pP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alleges in the fifteenth and sixteenth affirmative defenses that Plaintiff has added improper fees and charges to the total debt owed on the Loan.  </w:t>
      </w:r>
      <w:r w:rsidRPr="00942FCA">
        <w:rPr>
          <w:rFonts w:ascii="Times New Roman" w:eastAsia="Times New Roman" w:hAnsi="Times New Roman" w:cs="Times New Roman"/>
          <w:i/>
          <w:sz w:val="24"/>
          <w:szCs w:val="24"/>
        </w:rPr>
        <w:t>See</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H</w:t>
      </w:r>
      <w:r w:rsidRPr="00942FCA">
        <w:rPr>
          <w:rFonts w:ascii="Times New Roman" w:eastAsia="Times New Roman" w:hAnsi="Times New Roman" w:cs="Times New Roman"/>
          <w:sz w:val="24"/>
          <w:szCs w:val="24"/>
        </w:rPr>
        <w:t xml:space="preserve"> </w:t>
      </w:r>
      <w:r w:rsidRPr="00942FCA">
        <w:rPr>
          <w:rFonts w:ascii="Times New Roman" w:hAnsi="Times New Roman" w:cs="Times New Roman"/>
          <w:sz w:val="24"/>
          <w:szCs w:val="24"/>
        </w:rPr>
        <w:t xml:space="preserve">¶18-20.    </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lastRenderedPageBreak/>
        <w:t xml:space="preserve">It is well accepted law that any dispute as to the amount owed to plaintiff is an insufficient basis to deny summary judgment because the total amount owed to plaintiff will be determined after a referee is appointed.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e.g.</w:t>
      </w:r>
      <w:r w:rsidRPr="00942FCA">
        <w:rPr>
          <w:rFonts w:ascii="Times New Roman" w:hAnsi="Times New Roman" w:cs="Times New Roman"/>
          <w:sz w:val="24"/>
          <w:szCs w:val="24"/>
        </w:rPr>
        <w:t xml:space="preserve"> </w:t>
      </w:r>
      <w:hyperlink r:id="rId23" w:history="1">
        <w:r w:rsidRPr="00942FCA">
          <w:rPr>
            <w:rFonts w:ascii="Times New Roman" w:hAnsi="Times New Roman" w:cs="Times New Roman"/>
            <w:i/>
            <w:sz w:val="24"/>
            <w:szCs w:val="24"/>
          </w:rPr>
          <w:t>Crest/Good Mfg. Co., Inc. v. Baumann</w:t>
        </w:r>
        <w:r w:rsidRPr="00942FCA">
          <w:rPr>
            <w:rFonts w:ascii="Times New Roman" w:hAnsi="Times New Roman" w:cs="Times New Roman"/>
            <w:sz w:val="24"/>
            <w:szCs w:val="24"/>
          </w:rPr>
          <w:t>, 160 A.D.2d 831 (2d Dept.1990</w:t>
        </w:r>
      </w:hyperlink>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Long Island Savings Bank v. Denkensohn</w:t>
      </w:r>
      <w:r w:rsidRPr="00942FCA">
        <w:rPr>
          <w:rFonts w:ascii="Times New Roman" w:hAnsi="Times New Roman" w:cs="Times New Roman"/>
          <w:sz w:val="24"/>
          <w:szCs w:val="24"/>
        </w:rPr>
        <w:t>, 222 A.D.2d 659 (2d Dept. 1995)</w:t>
      </w:r>
      <w:r w:rsidRPr="00942FCA">
        <w:rPr>
          <w:rFonts w:ascii="Times New Roman" w:eastAsia="Times New Roman" w:hAnsi="Times New Roman" w:cs="Times New Roman"/>
          <w:sz w:val="24"/>
          <w:szCs w:val="24"/>
        </w:rPr>
        <w:t>.</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iCs/>
          <w:sz w:val="24"/>
          <w:szCs w:val="24"/>
        </w:rPr>
      </w:pPr>
      <w:r w:rsidRPr="00942FCA">
        <w:rPr>
          <w:rFonts w:ascii="Times New Roman" w:hAnsi="Times New Roman" w:cs="Times New Roman"/>
          <w:iCs/>
          <w:sz w:val="24"/>
          <w:szCs w:val="24"/>
        </w:rPr>
        <w:t xml:space="preserve">Lewis’ argument that Plaintiff added </w:t>
      </w:r>
      <w:r w:rsidRPr="00942FCA">
        <w:rPr>
          <w:rFonts w:ascii="Times New Roman" w:hAnsi="Times New Roman" w:cs="Times New Roman"/>
          <w:sz w:val="24"/>
          <w:szCs w:val="24"/>
        </w:rPr>
        <w:t xml:space="preserve">improper fees and charges </w:t>
      </w:r>
      <w:r w:rsidRPr="00942FCA">
        <w:rPr>
          <w:rFonts w:ascii="Times New Roman" w:hAnsi="Times New Roman" w:cs="Times New Roman"/>
          <w:iCs/>
          <w:sz w:val="24"/>
          <w:szCs w:val="24"/>
        </w:rPr>
        <w:t>to the total amount owed is completely unsubstantiated (</w:t>
      </w:r>
      <w:r w:rsidRPr="00942FCA">
        <w:rPr>
          <w:rFonts w:ascii="Times New Roman" w:hAnsi="Times New Roman" w:cs="Times New Roman"/>
          <w:i/>
          <w:iCs/>
          <w:sz w:val="24"/>
          <w:szCs w:val="24"/>
        </w:rPr>
        <w:t>s</w:t>
      </w:r>
      <w:r w:rsidRPr="00942FCA">
        <w:rPr>
          <w:rFonts w:ascii="Times New Roman" w:eastAsia="Times New Roman" w:hAnsi="Times New Roman" w:cs="Times New Roman"/>
          <w:i/>
          <w:sz w:val="24"/>
          <w:szCs w:val="24"/>
        </w:rPr>
        <w:t>ee</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H</w:t>
      </w:r>
      <w:r w:rsidRPr="00942FCA">
        <w:rPr>
          <w:rFonts w:ascii="Times New Roman" w:eastAsia="Times New Roman" w:hAnsi="Times New Roman" w:cs="Times New Roman"/>
          <w:sz w:val="24"/>
          <w:szCs w:val="24"/>
        </w:rPr>
        <w:t xml:space="preserve"> </w:t>
      </w:r>
      <w:r w:rsidRPr="00942FCA">
        <w:rPr>
          <w:rFonts w:ascii="Times New Roman" w:hAnsi="Times New Roman" w:cs="Times New Roman"/>
          <w:sz w:val="24"/>
          <w:szCs w:val="24"/>
        </w:rPr>
        <w:t xml:space="preserve">¶18-20) and </w:t>
      </w:r>
      <w:r w:rsidRPr="00942FCA">
        <w:rPr>
          <w:rFonts w:ascii="Times New Roman" w:hAnsi="Times New Roman" w:cs="Times New Roman"/>
          <w:iCs/>
          <w:sz w:val="24"/>
          <w:szCs w:val="24"/>
        </w:rPr>
        <w:t xml:space="preserve">fails to raise a triable issue.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generally</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Zuckerman</w:t>
      </w:r>
      <w:r w:rsidRPr="00942FCA">
        <w:rPr>
          <w:rFonts w:ascii="Times New Roman" w:hAnsi="Times New Roman" w:cs="Times New Roman"/>
          <w:sz w:val="24"/>
          <w:szCs w:val="24"/>
        </w:rPr>
        <w:t xml:space="preserve"> 49 N.Y.2d 557.  </w:t>
      </w:r>
      <w:r w:rsidRPr="00942FCA">
        <w:rPr>
          <w:rFonts w:ascii="Times New Roman" w:hAnsi="Times New Roman" w:cs="Times New Roman"/>
          <w:iCs/>
          <w:sz w:val="24"/>
          <w:szCs w:val="24"/>
        </w:rPr>
        <w:t xml:space="preserve">Nevertheless, </w:t>
      </w:r>
      <w:r w:rsidRPr="00942FCA">
        <w:rPr>
          <w:rFonts w:ascii="Times New Roman" w:hAnsi="Times New Roman" w:cs="Times New Roman"/>
          <w:sz w:val="24"/>
          <w:szCs w:val="24"/>
        </w:rPr>
        <w:t xml:space="preserve">any dispute Lewis may have about supposed improper charges and the total amount owed on the Loan is irrelevant at the summary judgment stage as the total amount owed to Plaintiff will be determined by a duly appointed referee.  </w:t>
      </w:r>
      <w:r w:rsidRPr="00942FCA">
        <w:rPr>
          <w:rFonts w:ascii="Times New Roman" w:hAnsi="Times New Roman" w:cs="Times New Roman"/>
          <w:i/>
          <w:iCs/>
          <w:sz w:val="24"/>
          <w:szCs w:val="24"/>
        </w:rPr>
        <w:t xml:space="preserve">See </w:t>
      </w:r>
      <w:r w:rsidRPr="00942FCA">
        <w:rPr>
          <w:rFonts w:ascii="Times New Roman" w:hAnsi="Times New Roman" w:cs="Times New Roman"/>
          <w:i/>
          <w:sz w:val="24"/>
          <w:szCs w:val="24"/>
        </w:rPr>
        <w:t>Baumann</w:t>
      </w:r>
      <w:r w:rsidRPr="00942FCA">
        <w:rPr>
          <w:rFonts w:ascii="Times New Roman" w:hAnsi="Times New Roman" w:cs="Times New Roman"/>
          <w:sz w:val="24"/>
          <w:szCs w:val="24"/>
        </w:rPr>
        <w:t xml:space="preserve">, 160 A.D.2d 831.  Given the foregoing, the fifteenth and sixteenth affirmative defenses must be stricken. </w:t>
      </w:r>
      <w:r w:rsidRPr="00942FCA">
        <w:rPr>
          <w:rFonts w:ascii="Times New Roman" w:hAnsi="Times New Roman" w:cs="Times New Roman"/>
          <w:iCs/>
          <w:sz w:val="24"/>
          <w:szCs w:val="24"/>
        </w:rPr>
        <w:t xml:space="preserve"> </w:t>
      </w:r>
    </w:p>
    <w:p w:rsidR="00870E89" w:rsidRPr="00942FCA" w:rsidRDefault="00870E89" w:rsidP="00DA67D6">
      <w:pPr>
        <w:pStyle w:val="BodyText"/>
        <w:numPr>
          <w:ilvl w:val="0"/>
          <w:numId w:val="12"/>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t>Lewis’ Eighteenth Affirmative Defense That Plaintiff has Failed to Properly Review Lewis for a Modification is Meritless</w:t>
      </w:r>
    </w:p>
    <w:p w:rsidR="00870E89" w:rsidRPr="00942FCA" w:rsidRDefault="00870E89" w:rsidP="00942FCA">
      <w:pPr>
        <w:pStyle w:val="BodyText"/>
        <w:spacing w:after="0" w:line="480" w:lineRule="auto"/>
        <w:ind w:left="720"/>
        <w:rPr>
          <w:rFonts w:ascii="Times New Roman" w:eastAsia="Times New Roman" w:hAnsi="Times New Roman"/>
          <w:b/>
          <w:sz w:val="24"/>
          <w:szCs w:val="24"/>
        </w:rPr>
      </w:pP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lang w:eastAsia="zh-CN"/>
        </w:rPr>
      </w:pPr>
      <w:r w:rsidRPr="00942FCA">
        <w:rPr>
          <w:rFonts w:ascii="Times New Roman" w:hAnsi="Times New Roman" w:cs="Times New Roman"/>
          <w:sz w:val="24"/>
          <w:szCs w:val="24"/>
        </w:rPr>
        <w:t xml:space="preserve">Lewis alleges in the eighteenth affirmative defense that Plaintiff has failed to properly review Lewis for a modification.  </w:t>
      </w:r>
      <w:r w:rsidRPr="00942FCA">
        <w:rPr>
          <w:rFonts w:ascii="Times New Roman" w:hAnsi="Times New Roman" w:cs="Times New Roman"/>
          <w:i/>
          <w:sz w:val="24"/>
          <w:szCs w:val="24"/>
        </w:rPr>
        <w:t>S</w:t>
      </w:r>
      <w:r w:rsidRPr="00942FCA">
        <w:rPr>
          <w:rFonts w:ascii="Times New Roman" w:eastAsia="Times New Roman" w:hAnsi="Times New Roman" w:cs="Times New Roman"/>
          <w:i/>
          <w:sz w:val="24"/>
          <w:szCs w:val="24"/>
        </w:rPr>
        <w:t>ee</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H</w:t>
      </w:r>
      <w:r w:rsidRPr="00942FCA">
        <w:rPr>
          <w:rFonts w:ascii="Times New Roman" w:eastAsia="Times New Roman" w:hAnsi="Times New Roman" w:cs="Times New Roman"/>
          <w:sz w:val="24"/>
          <w:szCs w:val="24"/>
        </w:rPr>
        <w:t xml:space="preserve"> </w:t>
      </w:r>
      <w:r w:rsidRPr="00942FCA">
        <w:rPr>
          <w:rFonts w:ascii="Times New Roman" w:hAnsi="Times New Roman" w:cs="Times New Roman"/>
          <w:sz w:val="24"/>
          <w:szCs w:val="24"/>
        </w:rPr>
        <w:t xml:space="preserve">¶23-25.  </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lang w:eastAsia="zh-CN"/>
        </w:rPr>
      </w:pPr>
      <w:r w:rsidRPr="00942FCA">
        <w:rPr>
          <w:rFonts w:ascii="Times New Roman" w:hAnsi="Times New Roman" w:cs="Times New Roman"/>
          <w:sz w:val="24"/>
          <w:szCs w:val="24"/>
        </w:rPr>
        <w:t xml:space="preserve">It is well settled that a </w:t>
      </w:r>
      <w:r w:rsidRPr="00942FCA">
        <w:rPr>
          <w:rFonts w:ascii="Times New Roman" w:eastAsia="Times New Roman" w:hAnsi="Times New Roman" w:cs="Times New Roman"/>
          <w:sz w:val="24"/>
          <w:szCs w:val="24"/>
        </w:rPr>
        <w:t xml:space="preserve">foreclosing plaintiff has no obligation to modify the terms of its loan before or after a default in payment. </w:t>
      </w:r>
      <w:r w:rsidRPr="00942FCA">
        <w:rPr>
          <w:rFonts w:ascii="Times New Roman" w:eastAsia="Times New Roman" w:hAnsi="Times New Roman" w:cs="Times New Roman"/>
          <w:i/>
          <w:iCs/>
          <w:sz w:val="24"/>
          <w:szCs w:val="24"/>
        </w:rPr>
        <w:t xml:space="preserve">See </w:t>
      </w:r>
      <w:hyperlink r:id="rId24" w:history="1">
        <w:r w:rsidRPr="00942FCA">
          <w:rPr>
            <w:rStyle w:val="Hyperlink"/>
            <w:rFonts w:ascii="Times New Roman" w:eastAsia="Times New Roman" w:hAnsi="Times New Roman" w:cs="Times New Roman"/>
            <w:i/>
            <w:iCs/>
            <w:sz w:val="24"/>
            <w:szCs w:val="24"/>
          </w:rPr>
          <w:t>Graf v. Hope Bldg. Corp.,</w:t>
        </w:r>
        <w:r w:rsidRPr="00942FCA">
          <w:rPr>
            <w:rStyle w:val="Hyperlink"/>
            <w:rFonts w:ascii="Times New Roman" w:eastAsia="Times New Roman" w:hAnsi="Times New Roman" w:cs="Times New Roman"/>
            <w:sz w:val="24"/>
            <w:szCs w:val="24"/>
          </w:rPr>
          <w:t xml:space="preserve"> 171 N.E. 884 (1930);</w:t>
        </w:r>
      </w:hyperlink>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i/>
          <w:iCs/>
          <w:sz w:val="24"/>
          <w:szCs w:val="24"/>
        </w:rPr>
        <w:t>Wells Fargo Bank, N.A. v. Van Dyke,</w:t>
      </w:r>
      <w:r w:rsidRPr="00942FCA">
        <w:rPr>
          <w:rFonts w:ascii="Times New Roman" w:eastAsia="Times New Roman" w:hAnsi="Times New Roman" w:cs="Times New Roman"/>
          <w:sz w:val="24"/>
          <w:szCs w:val="24"/>
        </w:rPr>
        <w:t xml:space="preserve"> 101 A.D.3d 638 (1</w:t>
      </w:r>
      <w:r w:rsidRPr="00942FCA">
        <w:rPr>
          <w:rFonts w:ascii="Times New Roman" w:eastAsia="Times New Roman" w:hAnsi="Times New Roman" w:cs="Times New Roman"/>
          <w:sz w:val="24"/>
          <w:szCs w:val="24"/>
          <w:vertAlign w:val="superscript"/>
        </w:rPr>
        <w:t>st</w:t>
      </w:r>
      <w:r w:rsidRPr="00942FCA">
        <w:rPr>
          <w:rFonts w:ascii="Times New Roman" w:eastAsia="Times New Roman" w:hAnsi="Times New Roman" w:cs="Times New Roman"/>
          <w:sz w:val="24"/>
          <w:szCs w:val="24"/>
        </w:rPr>
        <w:t xml:space="preserve"> Dept. 2012); </w:t>
      </w:r>
      <w:r w:rsidRPr="00942FCA">
        <w:rPr>
          <w:rFonts w:ascii="Times New Roman" w:hAnsi="Times New Roman" w:cs="Times New Roman"/>
          <w:i/>
          <w:iCs/>
          <w:sz w:val="24"/>
          <w:szCs w:val="24"/>
        </w:rPr>
        <w:t>Wells Fargo Bank, N.A. v. Meyers,</w:t>
      </w:r>
      <w:r w:rsidRPr="00942FCA">
        <w:rPr>
          <w:rFonts w:ascii="Times New Roman" w:hAnsi="Times New Roman" w:cs="Times New Roman"/>
          <w:sz w:val="24"/>
          <w:szCs w:val="24"/>
        </w:rPr>
        <w:t xml:space="preserve"> 108 A.D.3d 9, 20 (2d Dept. 2013) (“it is obvious that the parties cannot be forced to reach an agreement, </w:t>
      </w:r>
      <w:hyperlink r:id="rId25" w:history="1">
        <w:r w:rsidRPr="00942FCA">
          <w:rPr>
            <w:rStyle w:val="Hyperlink"/>
            <w:rFonts w:ascii="Times New Roman" w:hAnsi="Times New Roman" w:cs="Times New Roman"/>
            <w:sz w:val="24"/>
            <w:szCs w:val="24"/>
          </w:rPr>
          <w:t>CPLR 3408</w:t>
        </w:r>
      </w:hyperlink>
      <w:r w:rsidRPr="00942FCA">
        <w:rPr>
          <w:rFonts w:ascii="Times New Roman" w:hAnsi="Times New Roman" w:cs="Times New Roman"/>
          <w:sz w:val="24"/>
          <w:szCs w:val="24"/>
        </w:rPr>
        <w:t xml:space="preserve"> does </w:t>
      </w:r>
      <w:r w:rsidRPr="00942FCA">
        <w:rPr>
          <w:rFonts w:ascii="Times New Roman" w:hAnsi="Times New Roman" w:cs="Times New Roman"/>
          <w:sz w:val="24"/>
          <w:szCs w:val="24"/>
        </w:rPr>
        <w:lastRenderedPageBreak/>
        <w:t xml:space="preserve">not purport to require them to, and the courts may not endeavor to force an agreement upon the parties). </w:t>
      </w:r>
      <w:r w:rsidRPr="00942FCA">
        <w:rPr>
          <w:rFonts w:ascii="Times New Roman" w:eastAsia="Times New Roman" w:hAnsi="Times New Roman" w:cs="Times New Roman"/>
          <w:sz w:val="24"/>
          <w:szCs w:val="24"/>
        </w:rPr>
        <w:t xml:space="preserve"> Consequently, a failure to modify or forbear does not constitute </w:t>
      </w:r>
      <w:r w:rsidRPr="00942FCA">
        <w:rPr>
          <w:rFonts w:ascii="Times New Roman" w:eastAsia="Times New Roman" w:hAnsi="Times New Roman" w:cs="Times New Roman"/>
          <w:bCs/>
          <w:sz w:val="24"/>
          <w:szCs w:val="24"/>
        </w:rPr>
        <w:t>bad</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Cs/>
          <w:sz w:val="24"/>
          <w:szCs w:val="24"/>
        </w:rPr>
        <w:t>faith</w:t>
      </w:r>
      <w:r w:rsidRPr="00942FCA">
        <w:rPr>
          <w:rFonts w:ascii="Times New Roman" w:eastAsia="Times New Roman" w:hAnsi="Times New Roman" w:cs="Times New Roman"/>
          <w:sz w:val="24"/>
          <w:szCs w:val="24"/>
        </w:rPr>
        <w:t xml:space="preserve"> or unclean hands or other conduct upon which a mortgagor defendant may predicate a cognizable defense to foreclosure.  </w:t>
      </w:r>
      <w:r w:rsidRPr="00942FCA">
        <w:rPr>
          <w:rFonts w:ascii="Times New Roman" w:eastAsia="Times New Roman" w:hAnsi="Times New Roman" w:cs="Times New Roman"/>
          <w:i/>
          <w:iCs/>
          <w:sz w:val="24"/>
          <w:szCs w:val="24"/>
        </w:rPr>
        <w:t xml:space="preserve">See </w:t>
      </w:r>
      <w:r w:rsidRPr="00942FCA">
        <w:rPr>
          <w:rFonts w:ascii="Times New Roman" w:hAnsi="Times New Roman" w:cs="Times New Roman"/>
          <w:bCs/>
          <w:i/>
          <w:iCs/>
          <w:sz w:val="24"/>
          <w:szCs w:val="24"/>
        </w:rPr>
        <w:t>Onewest Bank, FSB v. Davies,</w:t>
      </w:r>
      <w:r w:rsidRPr="00942FCA">
        <w:rPr>
          <w:rFonts w:ascii="Times New Roman" w:hAnsi="Times New Roman" w:cs="Times New Roman"/>
          <w:bCs/>
          <w:sz w:val="24"/>
          <w:szCs w:val="24"/>
        </w:rPr>
        <w:t xml:space="preserve"> 38 Misc.3d 1230(A) (Sup Ct. Suffolk Co. 2013); </w:t>
      </w:r>
      <w:r w:rsidRPr="00942FCA">
        <w:rPr>
          <w:rFonts w:ascii="Times New Roman" w:hAnsi="Times New Roman" w:cs="Times New Roman"/>
          <w:i/>
          <w:sz w:val="24"/>
          <w:szCs w:val="24"/>
        </w:rPr>
        <w:t>Bank of N.Y. Mellon v Frazier</w:t>
      </w:r>
      <w:r w:rsidRPr="00942FCA">
        <w:rPr>
          <w:rFonts w:ascii="Times New Roman" w:hAnsi="Times New Roman" w:cs="Times New Roman"/>
          <w:sz w:val="24"/>
          <w:szCs w:val="24"/>
        </w:rPr>
        <w:t>, 54 Misc.3d 1217(A) (Sup. Ct. Orange Co. 2017)</w:t>
      </w:r>
      <w:r w:rsidRPr="00942FCA">
        <w:rPr>
          <w:rFonts w:ascii="Times New Roman" w:hAnsi="Times New Roman" w:cs="Times New Roman"/>
          <w:i/>
          <w:sz w:val="24"/>
          <w:szCs w:val="24"/>
        </w:rPr>
        <w:t>.</w:t>
      </w:r>
      <w:r w:rsidRPr="00942FCA">
        <w:rPr>
          <w:rFonts w:ascii="Times New Roman" w:hAnsi="Times New Roman" w:cs="Times New Roman"/>
          <w:sz w:val="24"/>
          <w:szCs w:val="24"/>
        </w:rPr>
        <w:t xml:space="preserve">  </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lang w:eastAsia="zh-CN"/>
        </w:rPr>
      </w:pPr>
      <w:r w:rsidRPr="00942FCA">
        <w:rPr>
          <w:rFonts w:ascii="Times New Roman" w:hAnsi="Times New Roman" w:cs="Times New Roman"/>
          <w:sz w:val="24"/>
          <w:szCs w:val="24"/>
        </w:rPr>
        <w:t xml:space="preserve">Here, Lewis fails to substantiate the boilerplate affirmative defense that Plaintiff failed to properly review Lewis for a modification. </w:t>
      </w:r>
      <w:r w:rsidRPr="00942FCA">
        <w:rPr>
          <w:rFonts w:ascii="Times New Roman" w:hAnsi="Times New Roman" w:cs="Times New Roman"/>
          <w:i/>
          <w:sz w:val="24"/>
          <w:szCs w:val="24"/>
        </w:rPr>
        <w:t>S</w:t>
      </w:r>
      <w:r w:rsidRPr="00942FCA">
        <w:rPr>
          <w:rFonts w:ascii="Times New Roman" w:eastAsia="Times New Roman" w:hAnsi="Times New Roman" w:cs="Times New Roman"/>
          <w:i/>
          <w:sz w:val="24"/>
          <w:szCs w:val="24"/>
        </w:rPr>
        <w:t>ee</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H</w:t>
      </w:r>
      <w:r w:rsidRPr="00942FCA">
        <w:rPr>
          <w:rFonts w:ascii="Times New Roman" w:eastAsia="Times New Roman" w:hAnsi="Times New Roman" w:cs="Times New Roman"/>
          <w:sz w:val="24"/>
          <w:szCs w:val="24"/>
        </w:rPr>
        <w:t xml:space="preserve"> </w:t>
      </w:r>
      <w:r w:rsidRPr="00942FCA">
        <w:rPr>
          <w:rFonts w:ascii="Times New Roman" w:hAnsi="Times New Roman" w:cs="Times New Roman"/>
          <w:sz w:val="24"/>
          <w:szCs w:val="24"/>
        </w:rPr>
        <w:t xml:space="preserve">¶23-25. Therefore, this allegation must be stricken.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Zuckerman</w:t>
      </w:r>
      <w:r w:rsidRPr="00942FCA">
        <w:rPr>
          <w:rFonts w:ascii="Times New Roman" w:hAnsi="Times New Roman" w:cs="Times New Roman"/>
          <w:sz w:val="24"/>
          <w:szCs w:val="24"/>
        </w:rPr>
        <w:t xml:space="preserve"> 49 N.Y.2d 557.  </w:t>
      </w:r>
      <w:r w:rsidRPr="00942FCA">
        <w:rPr>
          <w:rFonts w:ascii="Times New Roman" w:hAnsi="Times New Roman" w:cs="Times New Roman"/>
          <w:sz w:val="24"/>
          <w:szCs w:val="24"/>
          <w:lang w:eastAsia="zh-CN"/>
        </w:rPr>
        <w:t>Furthermore, P</w:t>
      </w:r>
      <w:r w:rsidRPr="00942FCA">
        <w:rPr>
          <w:rFonts w:ascii="Times New Roman" w:eastAsia="Times New Roman" w:hAnsi="Times New Roman" w:cs="Times New Roman"/>
          <w:sz w:val="24"/>
          <w:szCs w:val="24"/>
        </w:rPr>
        <w:t xml:space="preserve">laintiff has no obligation to modify the terms of its loan and this allegation is not a defense to a foreclosure action.  </w:t>
      </w:r>
      <w:r w:rsidRPr="00942FCA">
        <w:rPr>
          <w:rFonts w:ascii="Times New Roman" w:eastAsia="Times New Roman" w:hAnsi="Times New Roman" w:cs="Times New Roman"/>
          <w:i/>
          <w:sz w:val="24"/>
          <w:szCs w:val="24"/>
        </w:rPr>
        <w:t xml:space="preserve">See e.g. </w:t>
      </w:r>
      <w:r w:rsidRPr="00942FCA">
        <w:rPr>
          <w:rFonts w:ascii="Times New Roman" w:eastAsia="Times New Roman" w:hAnsi="Times New Roman" w:cs="Times New Roman"/>
          <w:i/>
          <w:iCs/>
          <w:sz w:val="24"/>
          <w:szCs w:val="24"/>
        </w:rPr>
        <w:t>Van Dyke,</w:t>
      </w:r>
      <w:r w:rsidRPr="00942FCA">
        <w:rPr>
          <w:rFonts w:ascii="Times New Roman" w:eastAsia="Times New Roman" w:hAnsi="Times New Roman" w:cs="Times New Roman"/>
          <w:sz w:val="24"/>
          <w:szCs w:val="24"/>
        </w:rPr>
        <w:t xml:space="preserve"> 101 A.D.3d 638; </w:t>
      </w:r>
      <w:r w:rsidRPr="00942FCA">
        <w:rPr>
          <w:rFonts w:ascii="Times New Roman" w:hAnsi="Times New Roman" w:cs="Times New Roman"/>
          <w:i/>
          <w:sz w:val="24"/>
          <w:szCs w:val="24"/>
        </w:rPr>
        <w:t>Frazier</w:t>
      </w:r>
      <w:r w:rsidRPr="00942FCA">
        <w:rPr>
          <w:rFonts w:ascii="Times New Roman" w:hAnsi="Times New Roman" w:cs="Times New Roman"/>
          <w:sz w:val="24"/>
          <w:szCs w:val="24"/>
        </w:rPr>
        <w:t>, 54 Misc.3d 1217(A)</w:t>
      </w:r>
      <w:r w:rsidRPr="00942FCA">
        <w:rPr>
          <w:rFonts w:ascii="Times New Roman" w:hAnsi="Times New Roman" w:cs="Times New Roman"/>
          <w:i/>
          <w:sz w:val="24"/>
          <w:szCs w:val="24"/>
        </w:rPr>
        <w:t>.</w:t>
      </w:r>
      <w:r w:rsidRPr="00942FCA">
        <w:rPr>
          <w:rFonts w:ascii="Times New Roman" w:hAnsi="Times New Roman" w:cs="Times New Roman"/>
          <w:sz w:val="24"/>
          <w:szCs w:val="24"/>
        </w:rPr>
        <w:t xml:space="preserve">  </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lang w:eastAsia="zh-CN"/>
        </w:rPr>
      </w:pPr>
      <w:r w:rsidRPr="00942FCA">
        <w:rPr>
          <w:rFonts w:ascii="Times New Roman" w:hAnsi="Times New Roman" w:cs="Times New Roman"/>
          <w:sz w:val="24"/>
          <w:szCs w:val="24"/>
        </w:rPr>
        <w:t xml:space="preserve">Additionally, Lewis is incapable of modifying the subject loan because Lewis does not have title to the Mortgaged Premises.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rPr>
        <w:t>Exhibit M</w:t>
      </w:r>
      <w:r w:rsidRPr="00942FCA">
        <w:rPr>
          <w:rFonts w:ascii="Times New Roman" w:hAnsi="Times New Roman" w:cs="Times New Roman"/>
          <w:sz w:val="24"/>
          <w:szCs w:val="24"/>
        </w:rPr>
        <w:t>.  Based on the foregoing, this affirmative defense must be stricken.</w:t>
      </w:r>
      <w:r w:rsidRPr="00942FCA">
        <w:rPr>
          <w:rFonts w:ascii="Times New Roman" w:hAnsi="Times New Roman" w:cs="Times New Roman"/>
          <w:b/>
          <w:sz w:val="24"/>
          <w:szCs w:val="24"/>
        </w:rPr>
        <w:t xml:space="preserve"> </w:t>
      </w:r>
    </w:p>
    <w:p w:rsidR="00870E89" w:rsidRPr="00942FCA" w:rsidRDefault="00870E89" w:rsidP="00DA67D6">
      <w:pPr>
        <w:pStyle w:val="BodyText"/>
        <w:numPr>
          <w:ilvl w:val="0"/>
          <w:numId w:val="13"/>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t>Lewis’ Twenty-First Affirmative Defense That Plaintiff has Violated the RPAPL Must be Stricken</w:t>
      </w:r>
    </w:p>
    <w:p w:rsidR="00870E89" w:rsidRPr="00942FCA" w:rsidRDefault="00870E89" w:rsidP="00DA67D6">
      <w:pPr>
        <w:widowControl w:val="0"/>
        <w:numPr>
          <w:ilvl w:val="1"/>
          <w:numId w:val="13"/>
        </w:numPr>
        <w:suppressAutoHyphens/>
        <w:spacing w:after="0" w:line="480" w:lineRule="auto"/>
        <w:jc w:val="both"/>
        <w:rPr>
          <w:rFonts w:ascii="Times New Roman" w:hAnsi="Times New Roman" w:cs="Times New Roman"/>
          <w:sz w:val="24"/>
          <w:szCs w:val="24"/>
          <w:lang w:eastAsia="zh-CN"/>
        </w:rPr>
      </w:pPr>
      <w:r w:rsidRPr="00942FCA">
        <w:rPr>
          <w:rFonts w:ascii="Times New Roman" w:hAnsi="Times New Roman" w:cs="Times New Roman"/>
          <w:sz w:val="24"/>
          <w:szCs w:val="24"/>
        </w:rPr>
        <w:t xml:space="preserve">Lewis alleges in the twenty-first affirmative defense that Plaintiff has violated RPAPL 1301, 1302, 1303, 1304 and 1306.  Several of these allegations have already been refuted above.  The remaining allegations lack any merit whatsoever.  </w:t>
      </w:r>
    </w:p>
    <w:p w:rsidR="00870E89" w:rsidRPr="00942FCA" w:rsidRDefault="00870E89" w:rsidP="00DA67D6">
      <w:pPr>
        <w:widowControl w:val="0"/>
        <w:numPr>
          <w:ilvl w:val="1"/>
          <w:numId w:val="13"/>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RPAPL 1301 provides that:</w:t>
      </w:r>
    </w:p>
    <w:p w:rsidR="00870E89" w:rsidRPr="00942FCA" w:rsidRDefault="00870E89" w:rsidP="00942FCA">
      <w:pPr>
        <w:widowControl w:val="0"/>
        <w:spacing w:after="0" w:line="480" w:lineRule="auto"/>
        <w:ind w:left="1080" w:right="1008"/>
        <w:jc w:val="both"/>
        <w:rPr>
          <w:rFonts w:ascii="Times New Roman" w:hAnsi="Times New Roman" w:cs="Times New Roman"/>
          <w:sz w:val="24"/>
          <w:szCs w:val="24"/>
          <w:lang w:val="en"/>
        </w:rPr>
      </w:pPr>
      <w:r w:rsidRPr="00942FCA">
        <w:rPr>
          <w:rFonts w:ascii="Times New Roman" w:hAnsi="Times New Roman" w:cs="Times New Roman"/>
          <w:sz w:val="24"/>
          <w:szCs w:val="24"/>
          <w:lang w:val="en"/>
        </w:rPr>
        <w:t>(1)</w:t>
      </w:r>
      <w:r w:rsidRPr="00942FCA">
        <w:rPr>
          <w:rFonts w:ascii="Times New Roman" w:hAnsi="Times New Roman" w:cs="Times New Roman"/>
          <w:i/>
          <w:sz w:val="24"/>
          <w:szCs w:val="24"/>
          <w:lang w:val="en"/>
        </w:rPr>
        <w:t>Where final judgment for the plaintiff has been rendered</w:t>
      </w:r>
      <w:r w:rsidRPr="00942FCA">
        <w:rPr>
          <w:rFonts w:ascii="Times New Roman" w:hAnsi="Times New Roman" w:cs="Times New Roman"/>
          <w:sz w:val="24"/>
          <w:szCs w:val="24"/>
          <w:lang w:val="en"/>
        </w:rPr>
        <w:t xml:space="preserve"> in an action to recover any part of the mortgage debt, an action shall not be commenced or </w:t>
      </w:r>
      <w:r w:rsidRPr="00942FCA">
        <w:rPr>
          <w:rFonts w:ascii="Times New Roman" w:hAnsi="Times New Roman" w:cs="Times New Roman"/>
          <w:sz w:val="24"/>
          <w:szCs w:val="24"/>
          <w:lang w:val="en"/>
        </w:rPr>
        <w:lastRenderedPageBreak/>
        <w:t xml:space="preserve">maintained to foreclose the mortgage…(2) </w:t>
      </w:r>
      <w:r w:rsidRPr="00942FCA">
        <w:rPr>
          <w:rFonts w:ascii="Times New Roman" w:hAnsi="Times New Roman" w:cs="Times New Roman"/>
          <w:i/>
          <w:sz w:val="24"/>
          <w:szCs w:val="24"/>
          <w:lang w:val="en"/>
        </w:rPr>
        <w:t>The complaint shall state whether any other action has been brought to recover any part of the mortgage debt</w:t>
      </w:r>
      <w:r w:rsidRPr="00942FCA">
        <w:rPr>
          <w:rFonts w:ascii="Times New Roman" w:hAnsi="Times New Roman" w:cs="Times New Roman"/>
          <w:sz w:val="24"/>
          <w:szCs w:val="24"/>
          <w:lang w:val="en"/>
        </w:rPr>
        <w:t>, and, if so, whether any part has been collected. (3)</w:t>
      </w:r>
      <w:r w:rsidRPr="00942FCA">
        <w:rPr>
          <w:rFonts w:ascii="Times New Roman" w:hAnsi="Times New Roman" w:cs="Times New Roman"/>
          <w:i/>
          <w:sz w:val="24"/>
          <w:szCs w:val="24"/>
          <w:lang w:val="en"/>
        </w:rPr>
        <w:t>While the action is pending</w:t>
      </w:r>
      <w:r w:rsidRPr="00942FCA">
        <w:rPr>
          <w:rFonts w:ascii="Times New Roman" w:hAnsi="Times New Roman" w:cs="Times New Roman"/>
          <w:sz w:val="24"/>
          <w:szCs w:val="24"/>
          <w:lang w:val="en"/>
        </w:rPr>
        <w:t xml:space="preserve"> or after final judgment for the plaintiff therein, </w:t>
      </w:r>
      <w:r w:rsidRPr="00942FCA">
        <w:rPr>
          <w:rFonts w:ascii="Times New Roman" w:hAnsi="Times New Roman" w:cs="Times New Roman"/>
          <w:i/>
          <w:sz w:val="24"/>
          <w:szCs w:val="24"/>
          <w:lang w:val="en"/>
        </w:rPr>
        <w:t>no other action shall be commenced or maintained to recover</w:t>
      </w:r>
      <w:r w:rsidRPr="00942FCA">
        <w:rPr>
          <w:rFonts w:ascii="Times New Roman" w:hAnsi="Times New Roman" w:cs="Times New Roman"/>
          <w:sz w:val="24"/>
          <w:szCs w:val="24"/>
          <w:lang w:val="en"/>
        </w:rPr>
        <w:t xml:space="preserve"> any part of the mortgage debt, without leave of the court in which the former action was brought. </w:t>
      </w:r>
    </w:p>
    <w:p w:rsidR="00870E89" w:rsidRPr="00942FCA" w:rsidRDefault="00870E89" w:rsidP="00942FCA">
      <w:pPr>
        <w:widowControl w:val="0"/>
        <w:spacing w:after="0" w:line="480" w:lineRule="auto"/>
        <w:ind w:left="1080" w:right="1008"/>
        <w:jc w:val="both"/>
        <w:rPr>
          <w:rFonts w:ascii="Times New Roman" w:hAnsi="Times New Roman" w:cs="Times New Roman"/>
          <w:sz w:val="24"/>
          <w:szCs w:val="24"/>
          <w:lang w:val="en"/>
        </w:rPr>
      </w:pPr>
      <w:r w:rsidRPr="00942FCA">
        <w:rPr>
          <w:rFonts w:ascii="Times New Roman" w:hAnsi="Times New Roman" w:cs="Times New Roman"/>
          <w:sz w:val="24"/>
          <w:szCs w:val="24"/>
          <w:lang w:val="en"/>
        </w:rPr>
        <w:t xml:space="preserve"> </w:t>
      </w:r>
    </w:p>
    <w:p w:rsidR="00870E89" w:rsidRPr="00942FCA" w:rsidRDefault="00870E89" w:rsidP="00DA67D6">
      <w:pPr>
        <w:widowControl w:val="0"/>
        <w:numPr>
          <w:ilvl w:val="1"/>
          <w:numId w:val="13"/>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RPAPL 1302 requires that:</w:t>
      </w:r>
    </w:p>
    <w:p w:rsidR="00870E89" w:rsidRPr="00942FCA" w:rsidRDefault="00870E89" w:rsidP="00942FCA">
      <w:pPr>
        <w:widowControl w:val="0"/>
        <w:spacing w:after="0" w:line="480" w:lineRule="auto"/>
        <w:ind w:left="1080" w:right="1008"/>
        <w:jc w:val="both"/>
        <w:rPr>
          <w:rFonts w:ascii="Times New Roman" w:hAnsi="Times New Roman" w:cs="Times New Roman"/>
          <w:sz w:val="24"/>
          <w:szCs w:val="24"/>
          <w:lang w:val="en"/>
        </w:rPr>
      </w:pPr>
      <w:r w:rsidRPr="00942FCA">
        <w:rPr>
          <w:rFonts w:ascii="Times New Roman" w:hAnsi="Times New Roman" w:cs="Times New Roman"/>
          <w:i/>
          <w:sz w:val="24"/>
          <w:szCs w:val="24"/>
          <w:lang w:val="en"/>
        </w:rPr>
        <w:t>Any complaint</w:t>
      </w:r>
      <w:r w:rsidRPr="00942FCA">
        <w:rPr>
          <w:rFonts w:ascii="Times New Roman" w:hAnsi="Times New Roman" w:cs="Times New Roman"/>
          <w:sz w:val="24"/>
          <w:szCs w:val="24"/>
          <w:lang w:val="en"/>
        </w:rPr>
        <w:t xml:space="preserve"> served in a proceeding initiated pursuant to this article relating to a high-cost home loan or a subprime home loan, as such terms are defined in section six-l and six-m of the banking law, respectively, </w:t>
      </w:r>
      <w:r w:rsidRPr="00942FCA">
        <w:rPr>
          <w:rFonts w:ascii="Times New Roman" w:hAnsi="Times New Roman" w:cs="Times New Roman"/>
          <w:i/>
          <w:sz w:val="24"/>
          <w:szCs w:val="24"/>
          <w:lang w:val="en"/>
        </w:rPr>
        <w:t>must contain an affirmative allegation that at the time the proceeding is commenced, the plaintiff: (a)</w:t>
      </w:r>
      <w:r w:rsidRPr="00942FCA">
        <w:rPr>
          <w:rFonts w:ascii="Times New Roman" w:hAnsi="Times New Roman" w:cs="Times New Roman"/>
          <w:i/>
          <w:sz w:val="24"/>
          <w:szCs w:val="24"/>
          <w:lang w:val="en"/>
        </w:rPr>
        <w:t> </w:t>
      </w:r>
      <w:r w:rsidRPr="00942FCA">
        <w:rPr>
          <w:rFonts w:ascii="Times New Roman" w:hAnsi="Times New Roman" w:cs="Times New Roman"/>
          <w:i/>
          <w:sz w:val="24"/>
          <w:szCs w:val="24"/>
          <w:lang w:val="en"/>
        </w:rPr>
        <w:t>is the owner and holder of the subject mortgage and note, or has been delegated the authority to institute a mortgage foreclosure action</w:t>
      </w:r>
      <w:r w:rsidRPr="00942FCA">
        <w:rPr>
          <w:rFonts w:ascii="Times New Roman" w:hAnsi="Times New Roman" w:cs="Times New Roman"/>
          <w:sz w:val="24"/>
          <w:szCs w:val="24"/>
          <w:lang w:val="en"/>
        </w:rPr>
        <w:t xml:space="preserve"> by the owner and holder of the subject mortgage and note; </w:t>
      </w:r>
      <w:r w:rsidRPr="00942FCA">
        <w:rPr>
          <w:rFonts w:ascii="Times New Roman" w:hAnsi="Times New Roman" w:cs="Times New Roman"/>
          <w:i/>
          <w:sz w:val="24"/>
          <w:szCs w:val="24"/>
          <w:lang w:val="en"/>
        </w:rPr>
        <w:t> and (b)</w:t>
      </w:r>
      <w:r w:rsidRPr="00942FCA">
        <w:rPr>
          <w:rFonts w:ascii="Times New Roman" w:hAnsi="Times New Roman" w:cs="Times New Roman"/>
          <w:i/>
          <w:sz w:val="24"/>
          <w:szCs w:val="24"/>
          <w:lang w:val="en"/>
        </w:rPr>
        <w:t> </w:t>
      </w:r>
      <w:r w:rsidRPr="00942FCA">
        <w:rPr>
          <w:rFonts w:ascii="Times New Roman" w:hAnsi="Times New Roman" w:cs="Times New Roman"/>
          <w:i/>
          <w:sz w:val="24"/>
          <w:szCs w:val="24"/>
          <w:lang w:val="en"/>
        </w:rPr>
        <w:t>has complied with all of the provisions of section five hundred ninety-five-a</w:t>
      </w:r>
      <w:r w:rsidRPr="00942FCA">
        <w:rPr>
          <w:rFonts w:ascii="Times New Roman" w:hAnsi="Times New Roman" w:cs="Times New Roman"/>
          <w:sz w:val="24"/>
          <w:szCs w:val="24"/>
          <w:lang w:val="en"/>
        </w:rPr>
        <w:t xml:space="preserve"> of the banking law and any rules and regulations promulgated thereunder, </w:t>
      </w:r>
      <w:r w:rsidRPr="00942FCA">
        <w:rPr>
          <w:rFonts w:ascii="Times New Roman" w:hAnsi="Times New Roman" w:cs="Times New Roman"/>
          <w:i/>
          <w:sz w:val="24"/>
          <w:szCs w:val="24"/>
          <w:lang w:val="en"/>
        </w:rPr>
        <w:t>section six-l or six-m of the banking law, and section thirteen hundred four</w:t>
      </w:r>
      <w:r w:rsidRPr="00942FCA">
        <w:rPr>
          <w:rFonts w:ascii="Times New Roman" w:hAnsi="Times New Roman" w:cs="Times New Roman"/>
          <w:sz w:val="24"/>
          <w:szCs w:val="24"/>
          <w:lang w:val="en"/>
        </w:rPr>
        <w:t xml:space="preserve"> of this article.</w:t>
      </w:r>
    </w:p>
    <w:p w:rsidR="00870E89" w:rsidRPr="00942FCA" w:rsidRDefault="00870E89" w:rsidP="00942FCA">
      <w:pPr>
        <w:widowControl w:val="0"/>
        <w:spacing w:after="0" w:line="480" w:lineRule="auto"/>
        <w:ind w:left="1080" w:right="1008"/>
        <w:jc w:val="both"/>
        <w:rPr>
          <w:rFonts w:ascii="Times New Roman" w:hAnsi="Times New Roman" w:cs="Times New Roman"/>
          <w:sz w:val="24"/>
          <w:szCs w:val="24"/>
          <w:lang w:eastAsia="zh-CN"/>
        </w:rPr>
      </w:pPr>
      <w:r w:rsidRPr="00942FCA">
        <w:rPr>
          <w:rFonts w:ascii="Times New Roman" w:hAnsi="Times New Roman" w:cs="Times New Roman"/>
          <w:sz w:val="24"/>
          <w:szCs w:val="24"/>
          <w:lang w:eastAsia="zh-CN"/>
        </w:rPr>
        <w:t xml:space="preserve"> </w:t>
      </w:r>
    </w:p>
    <w:p w:rsidR="00870E89" w:rsidRPr="00942FCA" w:rsidRDefault="00870E89" w:rsidP="00DA67D6">
      <w:pPr>
        <w:widowControl w:val="0"/>
        <w:numPr>
          <w:ilvl w:val="1"/>
          <w:numId w:val="13"/>
        </w:numPr>
        <w:suppressAutoHyphens/>
        <w:spacing w:after="0" w:line="480" w:lineRule="auto"/>
        <w:jc w:val="both"/>
        <w:rPr>
          <w:rFonts w:ascii="Times New Roman" w:hAnsi="Times New Roman" w:cs="Times New Roman"/>
          <w:sz w:val="24"/>
          <w:szCs w:val="24"/>
          <w:lang w:eastAsia="zh-CN"/>
        </w:rPr>
      </w:pPr>
      <w:r w:rsidRPr="00942FCA">
        <w:rPr>
          <w:rFonts w:ascii="Times New Roman" w:hAnsi="Times New Roman" w:cs="Times New Roman"/>
          <w:sz w:val="24"/>
          <w:szCs w:val="24"/>
          <w:lang w:eastAsia="zh-CN"/>
        </w:rPr>
        <w:t>Here, Plaintiff complied with RPAPL 1301 because no other action is pending and Plaintiff has pled such in the Complaint (</w:t>
      </w:r>
      <w:r w:rsidRPr="00942FCA">
        <w:rPr>
          <w:rFonts w:ascii="Times New Roman" w:hAnsi="Times New Roman" w:cs="Times New Roman"/>
          <w:i/>
          <w:sz w:val="24"/>
          <w:szCs w:val="24"/>
          <w:lang w:eastAsia="zh-CN"/>
        </w:rPr>
        <w:t>see</w:t>
      </w:r>
      <w:r w:rsidRPr="00942FCA">
        <w:rPr>
          <w:rFonts w:ascii="Times New Roman" w:hAnsi="Times New Roman" w:cs="Times New Roman"/>
          <w:sz w:val="24"/>
          <w:szCs w:val="24"/>
          <w:lang w:eastAsia="zh-CN"/>
        </w:rPr>
        <w:t xml:space="preserve"> </w:t>
      </w:r>
      <w:r w:rsidRPr="00942FCA">
        <w:rPr>
          <w:rFonts w:ascii="Times New Roman" w:hAnsi="Times New Roman" w:cs="Times New Roman"/>
          <w:b/>
          <w:sz w:val="24"/>
          <w:szCs w:val="24"/>
          <w:u w:val="single"/>
          <w:lang w:eastAsia="zh-CN"/>
        </w:rPr>
        <w:t>Exhibit F</w:t>
      </w:r>
      <w:r w:rsidRPr="00942FCA">
        <w:rPr>
          <w:rFonts w:ascii="Times New Roman" w:hAnsi="Times New Roman" w:cs="Times New Roman"/>
          <w:sz w:val="24"/>
          <w:szCs w:val="24"/>
          <w:lang w:eastAsia="zh-CN"/>
        </w:rPr>
        <w:t xml:space="preserve"> ¶24).  Plaintiff also complied with the pleading requirements of RPAPL 1302 (</w:t>
      </w:r>
      <w:r w:rsidRPr="00942FCA">
        <w:rPr>
          <w:rFonts w:ascii="Times New Roman" w:hAnsi="Times New Roman" w:cs="Times New Roman"/>
          <w:i/>
          <w:sz w:val="24"/>
          <w:szCs w:val="24"/>
          <w:lang w:eastAsia="zh-CN"/>
        </w:rPr>
        <w:t>see</w:t>
      </w:r>
      <w:r w:rsidRPr="00942FCA">
        <w:rPr>
          <w:rFonts w:ascii="Times New Roman" w:hAnsi="Times New Roman" w:cs="Times New Roman"/>
          <w:sz w:val="24"/>
          <w:szCs w:val="24"/>
          <w:lang w:eastAsia="zh-CN"/>
        </w:rPr>
        <w:t xml:space="preserve"> </w:t>
      </w:r>
      <w:r w:rsidRPr="00942FCA">
        <w:rPr>
          <w:rFonts w:ascii="Times New Roman" w:hAnsi="Times New Roman" w:cs="Times New Roman"/>
          <w:b/>
          <w:sz w:val="24"/>
          <w:szCs w:val="24"/>
          <w:u w:val="single"/>
          <w:lang w:eastAsia="zh-CN"/>
        </w:rPr>
        <w:t>Exhibit F</w:t>
      </w:r>
      <w:r w:rsidRPr="00942FCA">
        <w:rPr>
          <w:rFonts w:ascii="Times New Roman" w:hAnsi="Times New Roman" w:cs="Times New Roman"/>
          <w:sz w:val="24"/>
          <w:szCs w:val="24"/>
          <w:lang w:eastAsia="zh-CN"/>
        </w:rPr>
        <w:t xml:space="preserve"> ¶7; 24).  </w:t>
      </w:r>
      <w:r w:rsidRPr="00942FCA">
        <w:rPr>
          <w:rFonts w:ascii="Times New Roman" w:hAnsi="Times New Roman" w:cs="Times New Roman"/>
          <w:sz w:val="24"/>
          <w:szCs w:val="24"/>
          <w:lang w:eastAsia="zh-CN"/>
        </w:rPr>
        <w:lastRenderedPageBreak/>
        <w:t xml:space="preserve">Accordingly, this generic and boilerplate affirmative defense must be stricken.  </w:t>
      </w:r>
    </w:p>
    <w:p w:rsidR="00870E89" w:rsidRPr="00942FCA" w:rsidRDefault="00870E89" w:rsidP="00DA67D6">
      <w:pPr>
        <w:pStyle w:val="BodyText"/>
        <w:numPr>
          <w:ilvl w:val="0"/>
          <w:numId w:val="12"/>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t>Lewis’ Twenty-Third Affirmative Defense Alleges That Plaintiff did not Comply With the Terms of the Pooling and Servicing Agreement.  This Allegation is Baseless and Must be Stricken</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erroneously asserts in the twenty-third affirmative defense that Plaintiff breached the terms of </w:t>
      </w:r>
      <w:r w:rsidRPr="00942FCA">
        <w:rPr>
          <w:rFonts w:ascii="Times New Roman" w:hAnsi="Times New Roman" w:cs="Times New Roman"/>
          <w:sz w:val="24"/>
          <w:szCs w:val="24"/>
          <w:lang w:eastAsia="zh-CN"/>
        </w:rPr>
        <w:t>the</w:t>
      </w:r>
      <w:r w:rsidRPr="00942FCA">
        <w:rPr>
          <w:rFonts w:ascii="Times New Roman" w:hAnsi="Times New Roman" w:cs="Times New Roman"/>
          <w:sz w:val="24"/>
          <w:szCs w:val="24"/>
        </w:rPr>
        <w:t xml:space="preserve"> governing pooling and servicing agreement (“PSA”) and that the transfer of the Loan into the Trust violated the terms of the PSA.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rPr>
        <w:t xml:space="preserve">Exhibit H </w:t>
      </w:r>
      <w:r w:rsidRPr="00942FCA">
        <w:rPr>
          <w:rFonts w:ascii="Times New Roman" w:hAnsi="Times New Roman" w:cs="Times New Roman"/>
          <w:sz w:val="24"/>
          <w:szCs w:val="24"/>
        </w:rPr>
        <w:t xml:space="preserve">¶ 33-38.  Even if this nonsensical allegation by Lewis had any merit, which it does not, the law is clear that Lewis lacks standing to assert this defense. </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Both New York federal and state courts have consistently held that a mortgagor lacks standing to assert noncompliance with a pooling and servicing agreement as a claim or defense to foreclosure because the mortgagor is not a party to, or third-party beneficiary of, the pooling and servicing agreement. </w:t>
      </w:r>
      <w:r w:rsidRPr="00942FCA">
        <w:rPr>
          <w:rFonts w:ascii="Times New Roman" w:hAnsi="Times New Roman" w:cs="Times New Roman"/>
          <w:i/>
          <w:sz w:val="24"/>
          <w:szCs w:val="24"/>
        </w:rPr>
        <w:t xml:space="preserve">See </w:t>
      </w:r>
      <w:hyperlink r:id="rId26" w:history="1">
        <w:r w:rsidRPr="00942FCA">
          <w:rPr>
            <w:rStyle w:val="Hyperlink"/>
            <w:rFonts w:ascii="Times New Roman" w:hAnsi="Times New Roman" w:cs="Times New Roman"/>
            <w:i/>
            <w:iCs/>
            <w:sz w:val="24"/>
            <w:szCs w:val="24"/>
          </w:rPr>
          <w:t>Karamath v</w:t>
        </w:r>
        <w:r w:rsidRPr="00942FCA">
          <w:rPr>
            <w:rStyle w:val="Hyperlink"/>
            <w:rFonts w:ascii="Times New Roman" w:hAnsi="Times New Roman" w:cs="Times New Roman"/>
            <w:iCs/>
            <w:sz w:val="24"/>
            <w:szCs w:val="24"/>
          </w:rPr>
          <w:t>.</w:t>
        </w:r>
        <w:r w:rsidRPr="00942FCA">
          <w:rPr>
            <w:rStyle w:val="Hyperlink"/>
            <w:rFonts w:ascii="Times New Roman" w:hAnsi="Times New Roman" w:cs="Times New Roman"/>
            <w:i/>
            <w:iCs/>
            <w:sz w:val="24"/>
            <w:szCs w:val="24"/>
          </w:rPr>
          <w:t xml:space="preserve"> U</w:t>
        </w:r>
        <w:r w:rsidRPr="00942FCA">
          <w:rPr>
            <w:rStyle w:val="Hyperlink"/>
            <w:rFonts w:ascii="Times New Roman" w:hAnsi="Times New Roman" w:cs="Times New Roman"/>
            <w:iCs/>
            <w:sz w:val="24"/>
            <w:szCs w:val="24"/>
          </w:rPr>
          <w:t>.</w:t>
        </w:r>
        <w:r w:rsidRPr="00942FCA">
          <w:rPr>
            <w:rStyle w:val="Hyperlink"/>
            <w:rFonts w:ascii="Times New Roman" w:hAnsi="Times New Roman" w:cs="Times New Roman"/>
            <w:i/>
            <w:iCs/>
            <w:sz w:val="24"/>
            <w:szCs w:val="24"/>
          </w:rPr>
          <w:t>S</w:t>
        </w:r>
        <w:r w:rsidRPr="00942FCA">
          <w:rPr>
            <w:rStyle w:val="Hyperlink"/>
            <w:rFonts w:ascii="Times New Roman" w:hAnsi="Times New Roman" w:cs="Times New Roman"/>
            <w:iCs/>
            <w:sz w:val="24"/>
            <w:szCs w:val="24"/>
          </w:rPr>
          <w:t>.</w:t>
        </w:r>
        <w:r w:rsidRPr="00942FCA">
          <w:rPr>
            <w:rStyle w:val="Hyperlink"/>
            <w:rFonts w:ascii="Times New Roman" w:hAnsi="Times New Roman" w:cs="Times New Roman"/>
            <w:i/>
            <w:iCs/>
            <w:sz w:val="24"/>
            <w:szCs w:val="24"/>
          </w:rPr>
          <w:t xml:space="preserve"> Bank, N</w:t>
        </w:r>
        <w:r w:rsidRPr="00942FCA">
          <w:rPr>
            <w:rStyle w:val="Hyperlink"/>
            <w:rFonts w:ascii="Times New Roman" w:hAnsi="Times New Roman" w:cs="Times New Roman"/>
            <w:iCs/>
            <w:sz w:val="24"/>
            <w:szCs w:val="24"/>
          </w:rPr>
          <w:t>.</w:t>
        </w:r>
        <w:r w:rsidRPr="00942FCA">
          <w:rPr>
            <w:rStyle w:val="Hyperlink"/>
            <w:rFonts w:ascii="Times New Roman" w:hAnsi="Times New Roman" w:cs="Times New Roman"/>
            <w:i/>
            <w:iCs/>
            <w:sz w:val="24"/>
            <w:szCs w:val="24"/>
          </w:rPr>
          <w:t>A</w:t>
        </w:r>
        <w:r w:rsidRPr="00942FCA">
          <w:rPr>
            <w:rStyle w:val="Hyperlink"/>
            <w:rFonts w:ascii="Times New Roman" w:hAnsi="Times New Roman" w:cs="Times New Roman"/>
            <w:iCs/>
            <w:sz w:val="24"/>
            <w:szCs w:val="24"/>
          </w:rPr>
          <w:t>.,</w:t>
        </w:r>
        <w:r w:rsidRPr="00942FCA">
          <w:rPr>
            <w:rStyle w:val="Hyperlink"/>
            <w:rFonts w:ascii="Times New Roman" w:hAnsi="Times New Roman" w:cs="Times New Roman"/>
            <w:sz w:val="24"/>
            <w:szCs w:val="24"/>
          </w:rPr>
          <w:t xml:space="preserve"> No. 11 Civ. 1557(RML), 2012 WL 4327613, at 7</w:t>
        </w:r>
        <w:r w:rsidRPr="00942FCA">
          <w:rPr>
            <w:rStyle w:val="Hyperlink"/>
            <w:rFonts w:ascii="Times New Roman" w:hAnsi="Times New Roman" w:cs="Times New Roman"/>
            <w:i/>
            <w:sz w:val="24"/>
            <w:szCs w:val="24"/>
          </w:rPr>
          <w:t xml:space="preserve"> </w:t>
        </w:r>
        <w:r w:rsidRPr="00942FCA">
          <w:rPr>
            <w:rStyle w:val="Hyperlink"/>
            <w:rFonts w:ascii="Times New Roman" w:hAnsi="Times New Roman" w:cs="Times New Roman"/>
            <w:sz w:val="24"/>
            <w:szCs w:val="24"/>
          </w:rPr>
          <w:t>(E.D.N.Y. 2012)</w:t>
        </w:r>
        <w:r w:rsidRPr="00942FCA">
          <w:rPr>
            <w:rStyle w:val="Hyperlink"/>
            <w:rFonts w:ascii="Times New Roman" w:hAnsi="Times New Roman" w:cs="Times New Roman"/>
            <w:sz w:val="24"/>
            <w:szCs w:val="24"/>
          </w:rPr>
          <w:fldChar w:fldCharType="begin"/>
        </w:r>
        <w:r w:rsidRPr="00942FCA">
          <w:rPr>
            <w:rStyle w:val="Hyperlink"/>
            <w:rFonts w:ascii="Times New Roman" w:hAnsi="Times New Roman" w:cs="Times New Roman"/>
            <w:sz w:val="24"/>
            <w:szCs w:val="24"/>
          </w:rPr>
          <w:instrText xml:space="preserve"> TA \l "</w:instrText>
        </w:r>
        <w:r w:rsidRPr="00942FCA">
          <w:rPr>
            <w:rStyle w:val="Hyperlink"/>
            <w:rFonts w:ascii="Times New Roman" w:hAnsi="Times New Roman" w:cs="Times New Roman"/>
            <w:i/>
            <w:iCs/>
            <w:sz w:val="24"/>
            <w:szCs w:val="24"/>
          </w:rPr>
          <w:instrText>Karamath v. U.S. Bank, N.A.</w:instrText>
        </w:r>
        <w:r w:rsidRPr="00942FCA">
          <w:rPr>
            <w:rStyle w:val="Hyperlink"/>
            <w:rFonts w:ascii="Times New Roman" w:hAnsi="Times New Roman" w:cs="Times New Roman"/>
            <w:iCs/>
            <w:sz w:val="24"/>
            <w:szCs w:val="24"/>
          </w:rPr>
          <w:instrText>,</w:instrText>
        </w:r>
        <w:r w:rsidRPr="00942FCA">
          <w:rPr>
            <w:rStyle w:val="Hyperlink"/>
            <w:rFonts w:ascii="Times New Roman" w:hAnsi="Times New Roman" w:cs="Times New Roman"/>
            <w:sz w:val="24"/>
            <w:szCs w:val="24"/>
          </w:rPr>
          <w:instrText xml:space="preserve"> No. 11 Civ. 1557(RML), 2012 WL 4327613, at *7</w:instrText>
        </w:r>
        <w:r w:rsidRPr="00942FCA">
          <w:rPr>
            <w:rStyle w:val="Hyperlink"/>
            <w:rFonts w:ascii="Times New Roman" w:hAnsi="Times New Roman" w:cs="Times New Roman"/>
            <w:i/>
            <w:sz w:val="24"/>
            <w:szCs w:val="24"/>
          </w:rPr>
          <w:instrText xml:space="preserve"> </w:instrText>
        </w:r>
        <w:r w:rsidRPr="00942FCA">
          <w:rPr>
            <w:rStyle w:val="Hyperlink"/>
            <w:rFonts w:ascii="Times New Roman" w:hAnsi="Times New Roman" w:cs="Times New Roman"/>
            <w:sz w:val="24"/>
            <w:szCs w:val="24"/>
          </w:rPr>
          <w:instrText xml:space="preserve">(E.D.N.Y. 2012)" \s "Karamath v. U.S. Bank, N.A., No. 11 Civ. 1557(RML), 2012 WL 4327613, at *7 (E.D.N.Y. 2012)" \c 1 </w:instrText>
        </w:r>
        <w:r w:rsidRPr="00942FCA">
          <w:rPr>
            <w:rStyle w:val="Hyperlink"/>
            <w:rFonts w:ascii="Times New Roman" w:hAnsi="Times New Roman" w:cs="Times New Roman"/>
            <w:sz w:val="24"/>
            <w:szCs w:val="24"/>
          </w:rPr>
          <w:fldChar w:fldCharType="end"/>
        </w:r>
      </w:hyperlink>
      <w:r w:rsidRPr="00942FCA">
        <w:rPr>
          <w:rFonts w:ascii="Times New Roman" w:hAnsi="Times New Roman" w:cs="Times New Roman"/>
          <w:sz w:val="24"/>
          <w:szCs w:val="24"/>
        </w:rPr>
        <w:t xml:space="preserve"> (holding that mortgagor “is not a party to the PSA or to the Assignment of Mortgage, and is not a third-party beneficiary of either, and therefore has no standing to challenge the validity of that agreement or the assignment.”); </w:t>
      </w:r>
      <w:r w:rsidRPr="00942FCA">
        <w:rPr>
          <w:rFonts w:ascii="Times New Roman" w:hAnsi="Times New Roman" w:cs="Times New Roman"/>
          <w:i/>
          <w:sz w:val="24"/>
          <w:szCs w:val="24"/>
        </w:rPr>
        <w:t>Rajamin v</w:t>
      </w:r>
      <w:r w:rsidRPr="00942FCA">
        <w:rPr>
          <w:rFonts w:ascii="Times New Roman" w:hAnsi="Times New Roman" w:cs="Times New Roman"/>
          <w:sz w:val="24"/>
          <w:szCs w:val="24"/>
        </w:rPr>
        <w:t>.</w:t>
      </w:r>
      <w:r w:rsidRPr="00942FCA">
        <w:rPr>
          <w:rFonts w:ascii="Times New Roman" w:hAnsi="Times New Roman" w:cs="Times New Roman"/>
          <w:i/>
          <w:sz w:val="24"/>
          <w:szCs w:val="24"/>
        </w:rPr>
        <w:t xml:space="preserve"> Deutsche Bank Nat Trust Co</w:t>
      </w:r>
      <w:r w:rsidRPr="00942FCA">
        <w:rPr>
          <w:rFonts w:ascii="Times New Roman" w:hAnsi="Times New Roman" w:cs="Times New Roman"/>
          <w:sz w:val="24"/>
          <w:szCs w:val="24"/>
        </w:rPr>
        <w:t xml:space="preserve">., </w:t>
      </w:r>
      <w:hyperlink r:id="rId27" w:history="1">
        <w:r w:rsidRPr="00942FCA">
          <w:rPr>
            <w:rStyle w:val="Hyperlink"/>
            <w:rFonts w:ascii="Times New Roman" w:hAnsi="Times New Roman" w:cs="Times New Roman"/>
            <w:iCs/>
            <w:sz w:val="24"/>
            <w:szCs w:val="24"/>
          </w:rPr>
          <w:t>757 F.3d 79, 87 (2d Cir. 2014)</w:t>
        </w:r>
      </w:hyperlink>
      <w:r w:rsidRPr="00942FCA">
        <w:rPr>
          <w:rFonts w:ascii="Times New Roman" w:hAnsi="Times New Roman" w:cs="Times New Roman"/>
          <w:iCs/>
          <w:sz w:val="24"/>
          <w:szCs w:val="24"/>
        </w:rPr>
        <w:t xml:space="preserve"> (holding that </w:t>
      </w:r>
      <w:r w:rsidRPr="00942FCA">
        <w:rPr>
          <w:rFonts w:ascii="Times New Roman" w:hAnsi="Times New Roman" w:cs="Times New Roman"/>
          <w:sz w:val="24"/>
          <w:szCs w:val="24"/>
        </w:rPr>
        <w:t>mortgagors “lacked standing to enforce the agreements to which they were not parties and of which they were not intended beneficiaries.”)</w:t>
      </w:r>
      <w:r w:rsidRPr="00942FCA">
        <w:rPr>
          <w:rFonts w:ascii="Times New Roman" w:hAnsi="Times New Roman" w:cs="Times New Roman"/>
          <w:iCs/>
          <w:sz w:val="24"/>
          <w:szCs w:val="24"/>
        </w:rPr>
        <w:t xml:space="preserve">; </w:t>
      </w:r>
      <w:r w:rsidRPr="00942FCA">
        <w:rPr>
          <w:rFonts w:ascii="Times New Roman" w:hAnsi="Times New Roman" w:cs="Times New Roman"/>
          <w:sz w:val="24"/>
          <w:szCs w:val="24"/>
        </w:rPr>
        <w:fldChar w:fldCharType="begin"/>
      </w:r>
      <w:r w:rsidRPr="00942FCA">
        <w:rPr>
          <w:rFonts w:ascii="Times New Roman" w:hAnsi="Times New Roman" w:cs="Times New Roman"/>
          <w:sz w:val="24"/>
          <w:szCs w:val="24"/>
        </w:rPr>
        <w:instrText xml:space="preserve"> TA \l "</w:instrText>
      </w:r>
      <w:r w:rsidRPr="00942FCA">
        <w:rPr>
          <w:rStyle w:val="apple-converted-space"/>
          <w:rFonts w:ascii="Times New Roman" w:hAnsi="Times New Roman" w:cs="Times New Roman"/>
          <w:i/>
          <w:sz w:val="24"/>
          <w:szCs w:val="24"/>
        </w:rPr>
        <w:instrText>Rajamin v. Deutsche Bank Nat Trust Co.</w:instrText>
      </w:r>
      <w:r w:rsidRPr="00942FCA">
        <w:rPr>
          <w:rStyle w:val="apple-converted-space"/>
          <w:rFonts w:ascii="Times New Roman" w:hAnsi="Times New Roman" w:cs="Times New Roman"/>
          <w:sz w:val="24"/>
          <w:szCs w:val="24"/>
        </w:rPr>
        <w:instrText xml:space="preserve">, </w:instrText>
      </w:r>
      <w:r w:rsidRPr="00942FCA">
        <w:rPr>
          <w:rFonts w:ascii="Times New Roman" w:hAnsi="Times New Roman" w:cs="Times New Roman"/>
          <w:sz w:val="24"/>
          <w:szCs w:val="24"/>
        </w:rPr>
        <w:instrText xml:space="preserve">2013 WL 1285160 (S.D.N.Y. 2013) </w:instrText>
      </w:r>
      <w:r w:rsidRPr="00942FCA">
        <w:rPr>
          <w:rStyle w:val="Emphasis"/>
          <w:rFonts w:ascii="Times New Roman" w:hAnsi="Times New Roman" w:cs="Times New Roman"/>
          <w:sz w:val="24"/>
          <w:szCs w:val="24"/>
        </w:rPr>
        <w:instrText>aff'd 757 F.3d 79 (2d Cir. 2014)</w:instrText>
      </w:r>
      <w:r w:rsidRPr="00942FCA">
        <w:rPr>
          <w:rFonts w:ascii="Times New Roman" w:hAnsi="Times New Roman" w:cs="Times New Roman"/>
          <w:sz w:val="24"/>
          <w:szCs w:val="24"/>
        </w:rPr>
        <w:instrText xml:space="preserve">" \s "Rajamin v. Deutsche Bank Nat Trust Co., 2013 WL 1285160 (S.D.N.Y. 2013) aff'd 757 F.3d 79 (2d Cir. 2014)" \c 1 </w:instrText>
      </w:r>
      <w:r w:rsidRPr="00942FCA">
        <w:rPr>
          <w:rFonts w:ascii="Times New Roman" w:hAnsi="Times New Roman" w:cs="Times New Roman"/>
          <w:sz w:val="24"/>
          <w:szCs w:val="24"/>
        </w:rPr>
        <w:fldChar w:fldCharType="end"/>
      </w:r>
      <w:hyperlink r:id="rId28" w:history="1">
        <w:r w:rsidRPr="00942FCA">
          <w:rPr>
            <w:rStyle w:val="Hyperlink"/>
            <w:rFonts w:ascii="Times New Roman" w:hAnsi="Times New Roman" w:cs="Times New Roman"/>
            <w:i/>
            <w:sz w:val="24"/>
            <w:szCs w:val="24"/>
          </w:rPr>
          <w:t>Bank of N</w:t>
        </w:r>
        <w:r w:rsidRPr="00942FCA">
          <w:rPr>
            <w:rStyle w:val="Hyperlink"/>
            <w:rFonts w:ascii="Times New Roman" w:hAnsi="Times New Roman" w:cs="Times New Roman"/>
            <w:sz w:val="24"/>
            <w:szCs w:val="24"/>
          </w:rPr>
          <w:t>.</w:t>
        </w:r>
        <w:r w:rsidRPr="00942FCA">
          <w:rPr>
            <w:rStyle w:val="Hyperlink"/>
            <w:rFonts w:ascii="Times New Roman" w:hAnsi="Times New Roman" w:cs="Times New Roman"/>
            <w:i/>
            <w:sz w:val="24"/>
            <w:szCs w:val="24"/>
          </w:rPr>
          <w:t>Y</w:t>
        </w:r>
        <w:r w:rsidRPr="00942FCA">
          <w:rPr>
            <w:rStyle w:val="Hyperlink"/>
            <w:rFonts w:ascii="Times New Roman" w:hAnsi="Times New Roman" w:cs="Times New Roman"/>
            <w:sz w:val="24"/>
            <w:szCs w:val="24"/>
          </w:rPr>
          <w:t>.</w:t>
        </w:r>
        <w:r w:rsidRPr="00942FCA">
          <w:rPr>
            <w:rStyle w:val="Hyperlink"/>
            <w:rFonts w:ascii="Times New Roman" w:hAnsi="Times New Roman" w:cs="Times New Roman"/>
            <w:i/>
            <w:sz w:val="24"/>
            <w:szCs w:val="24"/>
          </w:rPr>
          <w:t xml:space="preserve"> Mellon v</w:t>
        </w:r>
        <w:r w:rsidRPr="00942FCA">
          <w:rPr>
            <w:rStyle w:val="Hyperlink"/>
            <w:rFonts w:ascii="Times New Roman" w:hAnsi="Times New Roman" w:cs="Times New Roman"/>
            <w:sz w:val="24"/>
            <w:szCs w:val="24"/>
          </w:rPr>
          <w:t>.</w:t>
        </w:r>
        <w:r w:rsidRPr="00942FCA">
          <w:rPr>
            <w:rStyle w:val="Hyperlink"/>
            <w:rFonts w:ascii="Times New Roman" w:hAnsi="Times New Roman" w:cs="Times New Roman"/>
            <w:i/>
            <w:sz w:val="24"/>
            <w:szCs w:val="24"/>
          </w:rPr>
          <w:t xml:space="preserve"> Gales, </w:t>
        </w:r>
        <w:r w:rsidRPr="00942FCA">
          <w:rPr>
            <w:rStyle w:val="Hyperlink"/>
            <w:rFonts w:ascii="Times New Roman" w:hAnsi="Times New Roman" w:cs="Times New Roman"/>
            <w:sz w:val="24"/>
            <w:szCs w:val="24"/>
          </w:rPr>
          <w:t>116 A.D.3d 723</w:t>
        </w:r>
      </w:hyperlink>
      <w:r w:rsidRPr="00942FCA">
        <w:rPr>
          <w:rFonts w:ascii="Times New Roman" w:hAnsi="Times New Roman" w:cs="Times New Roman"/>
          <w:sz w:val="24"/>
          <w:szCs w:val="24"/>
        </w:rPr>
        <w:t>, 725</w:t>
      </w:r>
      <w:r w:rsidRPr="00942FCA">
        <w:rPr>
          <w:rStyle w:val="Hyperlink"/>
          <w:rFonts w:ascii="Times New Roman" w:hAnsi="Times New Roman" w:cs="Times New Roman"/>
          <w:sz w:val="24"/>
          <w:szCs w:val="24"/>
        </w:rPr>
        <w:t xml:space="preserve"> (2d Dept. 2014) (holding that mortgagors "do</w:t>
      </w:r>
      <w:r w:rsidRPr="00942FCA">
        <w:rPr>
          <w:rFonts w:ascii="Times New Roman" w:hAnsi="Times New Roman" w:cs="Times New Roman"/>
          <w:sz w:val="24"/>
          <w:szCs w:val="24"/>
        </w:rPr>
        <w:t xml:space="preserve"> not have standing to assert noncompliance with the lender's pooling and service agreement.”); </w:t>
      </w:r>
      <w:bookmarkStart w:id="6" w:name="co_tempAnchor"/>
      <w:bookmarkEnd w:id="6"/>
      <w:r w:rsidRPr="00942FCA">
        <w:rPr>
          <w:rFonts w:ascii="Times New Roman" w:hAnsi="Times New Roman" w:cs="Times New Roman"/>
          <w:sz w:val="24"/>
          <w:szCs w:val="24"/>
        </w:rPr>
        <w:fldChar w:fldCharType="begin"/>
      </w:r>
      <w:r w:rsidRPr="00942FCA">
        <w:rPr>
          <w:rFonts w:ascii="Times New Roman" w:hAnsi="Times New Roman" w:cs="Times New Roman"/>
          <w:sz w:val="24"/>
          <w:szCs w:val="24"/>
        </w:rPr>
        <w:instrText xml:space="preserve"> HYPERLINK "https://1.next.westlaw.com/Link/Document/FullText?findType=Y&amp;serNum=2035822060&amp;pubNum=0007049&amp;originatingDoc=I56840347dbdf11e590d4edf60ce7d742&amp;refType=RP&amp;originationContext=document&amp;transitionType=DocumentItem&amp;contextData=(sc.Keycite)" </w:instrText>
      </w:r>
      <w:r w:rsidRPr="00942FCA">
        <w:rPr>
          <w:rFonts w:ascii="Times New Roman" w:hAnsi="Times New Roman" w:cs="Times New Roman"/>
          <w:sz w:val="24"/>
          <w:szCs w:val="24"/>
        </w:rPr>
        <w:fldChar w:fldCharType="separate"/>
      </w:r>
      <w:r w:rsidRPr="00942FCA">
        <w:rPr>
          <w:rStyle w:val="Hyperlink"/>
          <w:rFonts w:ascii="Times New Roman" w:hAnsi="Times New Roman" w:cs="Times New Roman"/>
          <w:bCs/>
          <w:i/>
          <w:iCs/>
          <w:sz w:val="24"/>
          <w:szCs w:val="24"/>
        </w:rPr>
        <w:t>Wells Fargo Bank, N.A. v. Erobobo,</w:t>
      </w:r>
      <w:r w:rsidRPr="00942FCA">
        <w:rPr>
          <w:rStyle w:val="Hyperlink"/>
          <w:rFonts w:ascii="Times New Roman" w:hAnsi="Times New Roman" w:cs="Times New Roman"/>
          <w:bCs/>
          <w:sz w:val="24"/>
          <w:szCs w:val="24"/>
        </w:rPr>
        <w:t xml:space="preserve"> 127 A.D.3d 1176, 1178 (2d </w:t>
      </w:r>
      <w:r w:rsidRPr="00942FCA">
        <w:rPr>
          <w:rStyle w:val="Hyperlink"/>
          <w:rFonts w:ascii="Times New Roman" w:hAnsi="Times New Roman" w:cs="Times New Roman"/>
          <w:bCs/>
          <w:sz w:val="24"/>
          <w:szCs w:val="24"/>
        </w:rPr>
        <w:lastRenderedPageBreak/>
        <w:t>Dept. 2015</w:t>
      </w:r>
      <w:r w:rsidRPr="00942FCA">
        <w:rPr>
          <w:rFonts w:ascii="Times New Roman" w:hAnsi="Times New Roman" w:cs="Times New Roman"/>
          <w:sz w:val="24"/>
          <w:szCs w:val="24"/>
        </w:rPr>
        <w:fldChar w:fldCharType="end"/>
      </w:r>
      <w:r w:rsidRPr="00942FCA">
        <w:rPr>
          <w:rFonts w:ascii="Times New Roman" w:hAnsi="Times New Roman" w:cs="Times New Roman"/>
          <w:sz w:val="24"/>
          <w:szCs w:val="24"/>
        </w:rPr>
        <w:t xml:space="preserve">) (“mortgagor whose loan is owned by a trust, does not have standing to challenge the plaintiff's possession or status as assignee of the note and mortgage based on purported noncompliance with certain provisions of the PSA.”).   Moreover, where the challengers to a trustee's actions are not beneficiaries, and hence lack standing, the court “need not decide whether the conduct of the trustee comported with the terms of the trust.”  </w:t>
      </w:r>
      <w:hyperlink r:id="rId29" w:history="1">
        <w:hyperlink r:id="rId30" w:history="1">
          <w:r w:rsidRPr="00942FCA">
            <w:rPr>
              <w:rStyle w:val="Emphasis"/>
              <w:rFonts w:ascii="Times New Roman" w:hAnsi="Times New Roman" w:cs="Times New Roman"/>
              <w:sz w:val="24"/>
              <w:szCs w:val="24"/>
            </w:rPr>
            <w:t xml:space="preserve">Matter of the Estate of McManus, 390 N.E.2d 773 </w:t>
          </w:r>
          <w:r w:rsidRPr="00942FCA">
            <w:rPr>
              <w:rStyle w:val="Emphasis"/>
              <w:rFonts w:ascii="Times New Roman" w:hAnsi="Times New Roman" w:cs="Times New Roman"/>
              <w:i w:val="0"/>
              <w:sz w:val="24"/>
              <w:szCs w:val="24"/>
            </w:rPr>
            <w:t>(1979)</w:t>
          </w:r>
          <w:r w:rsidRPr="00942FCA">
            <w:rPr>
              <w:rStyle w:val="Emphasis"/>
              <w:rFonts w:ascii="Times New Roman" w:hAnsi="Times New Roman" w:cs="Times New Roman"/>
              <w:i w:val="0"/>
              <w:sz w:val="24"/>
              <w:szCs w:val="24"/>
            </w:rPr>
            <w:fldChar w:fldCharType="begin"/>
          </w:r>
          <w:r w:rsidRPr="00942FCA">
            <w:rPr>
              <w:rStyle w:val="Hyperlink"/>
              <w:rFonts w:ascii="Times New Roman" w:hAnsi="Times New Roman" w:cs="Times New Roman"/>
              <w:i/>
              <w:sz w:val="24"/>
              <w:szCs w:val="24"/>
            </w:rPr>
            <w:instrText xml:space="preserve"> TA \l "</w:instrText>
          </w:r>
          <w:r w:rsidRPr="00942FCA">
            <w:rPr>
              <w:rStyle w:val="Emphasis"/>
              <w:rFonts w:ascii="Times New Roman" w:hAnsi="Times New Roman" w:cs="Times New Roman"/>
              <w:sz w:val="24"/>
              <w:szCs w:val="24"/>
            </w:rPr>
            <w:instrText>Matter of the Estate of McManus, 47 N.Y.2d 717, 719, 417 N.Y.S.2d 55, 56, 390 N.E.2d 773 (1979)</w:instrText>
          </w:r>
          <w:r w:rsidRPr="00942FCA">
            <w:rPr>
              <w:rStyle w:val="Hyperlink"/>
              <w:rFonts w:ascii="Times New Roman" w:hAnsi="Times New Roman" w:cs="Times New Roman"/>
              <w:i/>
              <w:sz w:val="24"/>
              <w:szCs w:val="24"/>
            </w:rPr>
            <w:instrText xml:space="preserve">" \s "Matter of the Estate of McManus, 47 N.Y.2d 717, 719, 417 N.Y.S.2d 55, 56, 390 N.E.2d 773 (1979)" \c 1 </w:instrText>
          </w:r>
          <w:r w:rsidRPr="00942FCA">
            <w:rPr>
              <w:rStyle w:val="Emphasis"/>
              <w:rFonts w:ascii="Times New Roman" w:hAnsi="Times New Roman" w:cs="Times New Roman"/>
              <w:i w:val="0"/>
              <w:sz w:val="24"/>
              <w:szCs w:val="24"/>
            </w:rPr>
            <w:fldChar w:fldCharType="end"/>
          </w:r>
        </w:hyperlink>
      </w:hyperlink>
      <w:r w:rsidRPr="00942FCA">
        <w:rPr>
          <w:rFonts w:ascii="Times New Roman" w:hAnsi="Times New Roman" w:cs="Times New Roman"/>
          <w:i/>
          <w:sz w:val="24"/>
          <w:szCs w:val="24"/>
        </w:rPr>
        <w:fldChar w:fldCharType="begin"/>
      </w:r>
      <w:r w:rsidRPr="00942FCA">
        <w:rPr>
          <w:rFonts w:ascii="Times New Roman" w:hAnsi="Times New Roman" w:cs="Times New Roman"/>
          <w:i/>
          <w:sz w:val="24"/>
          <w:szCs w:val="24"/>
        </w:rPr>
        <w:instrText xml:space="preserve"> TA \l "</w:instrText>
      </w:r>
      <w:r w:rsidRPr="00942FCA">
        <w:rPr>
          <w:rStyle w:val="Emphasis"/>
          <w:rFonts w:ascii="Times New Roman" w:hAnsi="Times New Roman" w:cs="Times New Roman"/>
          <w:sz w:val="24"/>
          <w:szCs w:val="24"/>
        </w:rPr>
        <w:instrText>McManus,</w:instrText>
      </w:r>
      <w:r w:rsidRPr="00942FCA">
        <w:rPr>
          <w:rFonts w:ascii="Times New Roman" w:hAnsi="Times New Roman" w:cs="Times New Roman"/>
          <w:i/>
          <w:sz w:val="24"/>
          <w:szCs w:val="24"/>
        </w:rPr>
        <w:instrText xml:space="preserve"> 47 N.Y.2d 717 (1979)" \s "McManus, 47 N.Y.2d 717 (1979)" \c 1 </w:instrText>
      </w:r>
      <w:r w:rsidRPr="00942FCA">
        <w:rPr>
          <w:rFonts w:ascii="Times New Roman" w:hAnsi="Times New Roman" w:cs="Times New Roman"/>
          <w:i/>
          <w:sz w:val="24"/>
          <w:szCs w:val="24"/>
        </w:rPr>
        <w:fldChar w:fldCharType="end"/>
      </w:r>
      <w:r w:rsidRPr="00942FCA">
        <w:rPr>
          <w:rFonts w:ascii="Times New Roman" w:hAnsi="Times New Roman" w:cs="Times New Roman"/>
          <w:i/>
          <w:sz w:val="24"/>
          <w:szCs w:val="24"/>
        </w:rPr>
        <w:t>;</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see also</w:t>
      </w:r>
      <w:r w:rsidRPr="00942FCA">
        <w:rPr>
          <w:rFonts w:ascii="Times New Roman" w:hAnsi="Times New Roman" w:cs="Times New Roman"/>
          <w:sz w:val="24"/>
          <w:szCs w:val="24"/>
        </w:rPr>
        <w:t xml:space="preserve"> </w:t>
      </w:r>
      <w:hyperlink r:id="rId31" w:history="1">
        <w:r w:rsidRPr="00942FCA">
          <w:rPr>
            <w:rStyle w:val="Emphasis"/>
            <w:rFonts w:ascii="Times New Roman" w:hAnsi="Times New Roman" w:cs="Times New Roman"/>
            <w:sz w:val="24"/>
            <w:szCs w:val="24"/>
          </w:rPr>
          <w:t xml:space="preserve">Rajamin, </w:t>
        </w:r>
        <w:r w:rsidRPr="00942FCA">
          <w:rPr>
            <w:rStyle w:val="Emphasis"/>
            <w:rFonts w:ascii="Times New Roman" w:hAnsi="Times New Roman" w:cs="Times New Roman"/>
            <w:i w:val="0"/>
            <w:sz w:val="24"/>
            <w:szCs w:val="24"/>
          </w:rPr>
          <w:t>757 F.3d at 88</w:t>
        </w:r>
        <w:r w:rsidRPr="00942FCA">
          <w:rPr>
            <w:rStyle w:val="Emphasis"/>
            <w:rFonts w:ascii="Times New Roman" w:hAnsi="Times New Roman" w:cs="Times New Roman"/>
            <w:i w:val="0"/>
            <w:sz w:val="24"/>
            <w:szCs w:val="24"/>
          </w:rPr>
          <w:fldChar w:fldCharType="begin"/>
        </w:r>
        <w:r w:rsidRPr="00942FCA">
          <w:rPr>
            <w:rStyle w:val="Hyperlink"/>
            <w:rFonts w:ascii="Times New Roman" w:hAnsi="Times New Roman" w:cs="Times New Roman"/>
            <w:i/>
            <w:sz w:val="24"/>
            <w:szCs w:val="24"/>
          </w:rPr>
          <w:instrText xml:space="preserve"> TA \l "</w:instrText>
        </w:r>
        <w:r w:rsidRPr="00942FCA">
          <w:rPr>
            <w:rStyle w:val="Emphasis"/>
            <w:rFonts w:ascii="Times New Roman" w:hAnsi="Times New Roman" w:cs="Times New Roman"/>
            <w:sz w:val="24"/>
            <w:szCs w:val="24"/>
          </w:rPr>
          <w:instrText>Rajamin, 757 F.3d 79 (2d Cir. 2014)</w:instrText>
        </w:r>
        <w:r w:rsidRPr="00942FCA">
          <w:rPr>
            <w:rStyle w:val="Hyperlink"/>
            <w:rFonts w:ascii="Times New Roman" w:hAnsi="Times New Roman" w:cs="Times New Roman"/>
            <w:i/>
            <w:sz w:val="24"/>
            <w:szCs w:val="24"/>
          </w:rPr>
          <w:instrText xml:space="preserve">" \s "Rajamin, 757 F.3d 79 (2d Cir. 2014)" \c 1 </w:instrText>
        </w:r>
        <w:r w:rsidRPr="00942FCA">
          <w:rPr>
            <w:rStyle w:val="Emphasis"/>
            <w:rFonts w:ascii="Times New Roman" w:hAnsi="Times New Roman" w:cs="Times New Roman"/>
            <w:i w:val="0"/>
            <w:sz w:val="24"/>
            <w:szCs w:val="24"/>
          </w:rPr>
          <w:fldChar w:fldCharType="end"/>
        </w:r>
      </w:hyperlink>
      <w:r w:rsidRPr="00942FCA">
        <w:rPr>
          <w:rFonts w:ascii="Times New Roman" w:hAnsi="Times New Roman" w:cs="Times New Roman"/>
          <w:sz w:val="24"/>
          <w:szCs w:val="24"/>
        </w:rPr>
        <w:t xml:space="preserve">.    </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In the case at bar, even if Lewis had presented any admissible evidence that Plaintiff did not comply with the terms of the PSA, which Lewis did not, the law is well-settled that mortgagors such as Lewis lack standing to assert any claim for non-compliance with the PSA because they are not parties to nor intended third party beneficiaries of the PSA. </w:t>
      </w:r>
      <w:r w:rsidRPr="00942FCA">
        <w:rPr>
          <w:rFonts w:ascii="Times New Roman" w:hAnsi="Times New Roman" w:cs="Times New Roman"/>
          <w:i/>
          <w:sz w:val="24"/>
          <w:szCs w:val="24"/>
        </w:rPr>
        <w:t>See e.g.</w:t>
      </w:r>
      <w:r w:rsidRPr="00942FCA">
        <w:rPr>
          <w:rFonts w:ascii="Times New Roman" w:hAnsi="Times New Roman" w:cs="Times New Roman"/>
          <w:sz w:val="24"/>
          <w:szCs w:val="24"/>
        </w:rPr>
        <w:t xml:space="preserve"> </w:t>
      </w:r>
      <w:hyperlink r:id="rId32" w:history="1">
        <w:r w:rsidRPr="00942FCA">
          <w:rPr>
            <w:rStyle w:val="Emphasis"/>
            <w:rFonts w:ascii="Times New Roman" w:hAnsi="Times New Roman" w:cs="Times New Roman"/>
            <w:sz w:val="24"/>
            <w:szCs w:val="24"/>
          </w:rPr>
          <w:t xml:space="preserve">Rajamin, </w:t>
        </w:r>
        <w:r w:rsidRPr="00942FCA">
          <w:rPr>
            <w:rStyle w:val="Emphasis"/>
            <w:rFonts w:ascii="Times New Roman" w:hAnsi="Times New Roman" w:cs="Times New Roman"/>
            <w:i w:val="0"/>
            <w:sz w:val="24"/>
            <w:szCs w:val="24"/>
          </w:rPr>
          <w:t>757 F.3d at 88</w:t>
        </w:r>
        <w:r w:rsidRPr="00942FCA">
          <w:rPr>
            <w:rStyle w:val="Emphasis"/>
            <w:rFonts w:ascii="Times New Roman" w:hAnsi="Times New Roman" w:cs="Times New Roman"/>
            <w:i w:val="0"/>
            <w:sz w:val="24"/>
            <w:szCs w:val="24"/>
          </w:rPr>
          <w:fldChar w:fldCharType="begin"/>
        </w:r>
        <w:r w:rsidRPr="00942FCA">
          <w:rPr>
            <w:rStyle w:val="Hyperlink"/>
            <w:rFonts w:ascii="Times New Roman" w:hAnsi="Times New Roman" w:cs="Times New Roman"/>
            <w:i/>
            <w:sz w:val="24"/>
            <w:szCs w:val="24"/>
          </w:rPr>
          <w:instrText xml:space="preserve"> TA \l "</w:instrText>
        </w:r>
        <w:r w:rsidRPr="00942FCA">
          <w:rPr>
            <w:rStyle w:val="Emphasis"/>
            <w:rFonts w:ascii="Times New Roman" w:hAnsi="Times New Roman" w:cs="Times New Roman"/>
            <w:sz w:val="24"/>
            <w:szCs w:val="24"/>
          </w:rPr>
          <w:instrText>Rajamin, 757 F.3d 79 (2d Cir. 2014)</w:instrText>
        </w:r>
        <w:r w:rsidRPr="00942FCA">
          <w:rPr>
            <w:rStyle w:val="Hyperlink"/>
            <w:rFonts w:ascii="Times New Roman" w:hAnsi="Times New Roman" w:cs="Times New Roman"/>
            <w:i/>
            <w:sz w:val="24"/>
            <w:szCs w:val="24"/>
          </w:rPr>
          <w:instrText xml:space="preserve">" \s "Rajamin, 757 F.3d 79 (2d Cir. 2014)" \c 1 </w:instrText>
        </w:r>
        <w:r w:rsidRPr="00942FCA">
          <w:rPr>
            <w:rStyle w:val="Emphasis"/>
            <w:rFonts w:ascii="Times New Roman" w:hAnsi="Times New Roman" w:cs="Times New Roman"/>
            <w:i w:val="0"/>
            <w:sz w:val="24"/>
            <w:szCs w:val="24"/>
          </w:rPr>
          <w:fldChar w:fldCharType="end"/>
        </w:r>
      </w:hyperlink>
      <w:r w:rsidRPr="00942FCA">
        <w:rPr>
          <w:rFonts w:ascii="Times New Roman" w:hAnsi="Times New Roman" w:cs="Times New Roman"/>
          <w:sz w:val="24"/>
          <w:szCs w:val="24"/>
        </w:rPr>
        <w:t xml:space="preserve">  Therefore, this twenty-third must be stricken. </w:t>
      </w:r>
    </w:p>
    <w:p w:rsidR="00870E89" w:rsidRPr="00942FCA" w:rsidRDefault="00870E89" w:rsidP="00DA67D6">
      <w:pPr>
        <w:pStyle w:val="BodyText"/>
        <w:numPr>
          <w:ilvl w:val="0"/>
          <w:numId w:val="12"/>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t>Lewis’ Twenty-Fifth Affirmative Defense Alleges That Plaintiff has Been Compensated for its Loss as a Result of Defendant’s Default on the Loan.  This Affirmative Defense is Baseless</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Lewis alleges in the twenty-fifth affirmative defense that Plaintiff has not suffered a loss as a result of Lewis’ default and has been paid by an insurance policy.</w:t>
      </w:r>
      <w:r w:rsidRPr="00942FCA">
        <w:rPr>
          <w:rFonts w:ascii="Times New Roman" w:hAnsi="Times New Roman" w:cs="Times New Roman"/>
          <w:i/>
          <w:sz w:val="24"/>
          <w:szCs w:val="24"/>
        </w:rPr>
        <w:t xml:space="preserve"> 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rPr>
        <w:t xml:space="preserve">Exhibit H </w:t>
      </w:r>
      <w:r w:rsidRPr="00942FCA">
        <w:rPr>
          <w:rFonts w:ascii="Times New Roman" w:hAnsi="Times New Roman" w:cs="Times New Roman"/>
          <w:sz w:val="24"/>
          <w:szCs w:val="24"/>
        </w:rPr>
        <w:t xml:space="preserve">¶ 41-44.  Lewis fails to provide any support for this red-herring allegation and it must be stricken.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Zuckerman</w:t>
      </w:r>
      <w:r w:rsidRPr="00942FCA">
        <w:rPr>
          <w:rFonts w:ascii="Times New Roman" w:hAnsi="Times New Roman" w:cs="Times New Roman"/>
          <w:sz w:val="24"/>
          <w:szCs w:val="24"/>
        </w:rPr>
        <w:t xml:space="preserve"> 49 N.Y.2d 557.  Further, Plaintiff is entitled to pursue its contractual right to foreclosure pursuant to the Note and Mortgage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A</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 xml:space="preserve">Exhibit B) </w:t>
      </w:r>
      <w:r w:rsidRPr="00942FCA">
        <w:rPr>
          <w:rFonts w:ascii="Times New Roman" w:hAnsi="Times New Roman" w:cs="Times New Roman"/>
          <w:sz w:val="24"/>
          <w:szCs w:val="24"/>
        </w:rPr>
        <w:t>as a result of Lewis’ default (s</w:t>
      </w:r>
      <w:r w:rsidRPr="00942FCA">
        <w:rPr>
          <w:rFonts w:ascii="Times New Roman" w:eastAsia="Times New Roman" w:hAnsi="Times New Roman" w:cs="Times New Roman"/>
          <w:i/>
          <w:sz w:val="24"/>
          <w:szCs w:val="24"/>
        </w:rPr>
        <w:t xml:space="preserve">ee </w:t>
      </w:r>
      <w:r w:rsidRPr="00942FCA">
        <w:rPr>
          <w:rFonts w:ascii="Times New Roman" w:eastAsia="Times New Roman" w:hAnsi="Times New Roman" w:cs="Times New Roman"/>
          <w:sz w:val="24"/>
          <w:szCs w:val="24"/>
        </w:rPr>
        <w:t xml:space="preserve">Bell Affidavit ¶ 7).  </w:t>
      </w:r>
      <w:r w:rsidRPr="00942FCA">
        <w:rPr>
          <w:rFonts w:ascii="Times New Roman" w:hAnsi="Times New Roman" w:cs="Times New Roman"/>
          <w:sz w:val="24"/>
          <w:szCs w:val="24"/>
        </w:rPr>
        <w:t xml:space="preserve">Accordingly, this generic and unsubstantiated affirmative defense </w:t>
      </w:r>
      <w:r w:rsidRPr="00942FCA">
        <w:rPr>
          <w:rFonts w:ascii="Times New Roman" w:hAnsi="Times New Roman" w:cs="Times New Roman"/>
          <w:sz w:val="24"/>
          <w:szCs w:val="24"/>
        </w:rPr>
        <w:lastRenderedPageBreak/>
        <w:t xml:space="preserve">must be stricken.   </w:t>
      </w:r>
    </w:p>
    <w:p w:rsidR="00870E89" w:rsidRPr="00942FCA" w:rsidRDefault="00870E89" w:rsidP="00DA67D6">
      <w:pPr>
        <w:pStyle w:val="BodyText"/>
        <w:numPr>
          <w:ilvl w:val="0"/>
          <w:numId w:val="12"/>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t>Lewis’s Twenty-Sixth Affirmative Defense That Plaintiff Breached the Covenant of Good-Faith Must be Stricken</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erroneously asserts in the twenty-sixth affirmative defense that </w:t>
      </w:r>
      <w:r w:rsidRPr="00942FCA">
        <w:rPr>
          <w:rFonts w:ascii="Times New Roman" w:eastAsia="Times New Roman" w:hAnsi="Times New Roman" w:cs="Times New Roman"/>
          <w:sz w:val="24"/>
          <w:szCs w:val="24"/>
        </w:rPr>
        <w:t xml:space="preserve">Plaintiff breached the covenant of good-faith.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¶45-46.  </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Every contract contains an implied covenant of good faith and fair dealing, that "neither party shall do anything which will have the effect of destroying or injuring the right of the other party to receive the fruits of the contract." </w:t>
      </w:r>
      <w:r w:rsidRPr="00942FCA">
        <w:rPr>
          <w:rFonts w:ascii="Times New Roman" w:hAnsi="Times New Roman" w:cs="Times New Roman"/>
          <w:i/>
          <w:sz w:val="24"/>
          <w:szCs w:val="24"/>
        </w:rPr>
        <w:t>Sec. Pac. Nat. Bank v Evans</w:t>
      </w:r>
      <w:r w:rsidRPr="00942FCA">
        <w:rPr>
          <w:rFonts w:ascii="Times New Roman" w:hAnsi="Times New Roman" w:cs="Times New Roman"/>
          <w:sz w:val="24"/>
          <w:szCs w:val="24"/>
        </w:rPr>
        <w:t xml:space="preserve">, 62 A.D.3d 512, 514 (1st Dept. 2009).  To establish this claim. the record must support that the party frustrated or wrongfully interfered with another party’s ability to perform under the contract.  </w:t>
      </w:r>
      <w:r w:rsidRPr="00942FCA">
        <w:rPr>
          <w:rFonts w:ascii="Times New Roman" w:hAnsi="Times New Roman" w:cs="Times New Roman"/>
          <w:i/>
          <w:sz w:val="24"/>
          <w:szCs w:val="24"/>
        </w:rPr>
        <w:t xml:space="preserve">See </w:t>
      </w:r>
      <w:hyperlink r:id="rId33" w:history="1">
        <w:r w:rsidRPr="00942FCA">
          <w:rPr>
            <w:rFonts w:ascii="Times New Roman" w:hAnsi="Times New Roman" w:cs="Times New Roman"/>
            <w:i/>
            <w:sz w:val="24"/>
            <w:szCs w:val="24"/>
          </w:rPr>
          <w:t>Pike Realty Co., LLC v. Cardinale</w:t>
        </w:r>
      </w:hyperlink>
      <w:r w:rsidRPr="00942FCA">
        <w:rPr>
          <w:rFonts w:ascii="Times New Roman" w:hAnsi="Times New Roman" w:cs="Times New Roman"/>
          <w:sz w:val="24"/>
          <w:szCs w:val="24"/>
        </w:rPr>
        <w:t xml:space="preserve">, 21 Misc.3d 1139(A) (Sup. Ct. Suffolk Co. 2008); </w:t>
      </w:r>
      <w:r w:rsidRPr="00942FCA">
        <w:rPr>
          <w:rFonts w:ascii="Times New Roman" w:hAnsi="Times New Roman" w:cs="Times New Roman"/>
          <w:i/>
          <w:sz w:val="24"/>
          <w:szCs w:val="24"/>
        </w:rPr>
        <w:t>CitiMortgage, Inc. v Hodgson</w:t>
      </w:r>
      <w:r w:rsidRPr="00942FCA">
        <w:rPr>
          <w:rFonts w:ascii="Times New Roman" w:hAnsi="Times New Roman" w:cs="Times New Roman"/>
          <w:sz w:val="24"/>
          <w:szCs w:val="24"/>
        </w:rPr>
        <w:t>, 2016 NY Slip Op 31739(U)(Sup. Ct. Kings Co. 2016).</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In the case at bar, Lewis fails to provide any evidence to substantiate the claim that Plaintiff breached the covenant of good-faith or frustrated Lewis’ ability to perform under the mortgage contract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¶45-46).  Therefore, this claim must be stricken.  </w:t>
      </w:r>
      <w:r w:rsidRPr="00942FCA">
        <w:rPr>
          <w:rFonts w:ascii="Times New Roman" w:hAnsi="Times New Roman" w:cs="Times New Roman"/>
          <w:i/>
          <w:sz w:val="24"/>
          <w:szCs w:val="24"/>
        </w:rPr>
        <w:t xml:space="preserve">See e.g. </w:t>
      </w:r>
      <w:hyperlink r:id="rId34" w:history="1">
        <w:r w:rsidRPr="00942FCA">
          <w:rPr>
            <w:rFonts w:ascii="Times New Roman" w:hAnsi="Times New Roman" w:cs="Times New Roman"/>
            <w:i/>
            <w:sz w:val="24"/>
            <w:szCs w:val="24"/>
          </w:rPr>
          <w:t>Cardinale</w:t>
        </w:r>
      </w:hyperlink>
      <w:r w:rsidRPr="00942FCA">
        <w:rPr>
          <w:rFonts w:ascii="Times New Roman" w:hAnsi="Times New Roman" w:cs="Times New Roman"/>
          <w:sz w:val="24"/>
          <w:szCs w:val="24"/>
        </w:rPr>
        <w:t xml:space="preserve">, 21 Misc.3d 1139(A).  </w:t>
      </w:r>
    </w:p>
    <w:p w:rsidR="00870E89" w:rsidRPr="00942FCA" w:rsidRDefault="00870E89" w:rsidP="00DA67D6">
      <w:pPr>
        <w:pStyle w:val="BodyText"/>
        <w:numPr>
          <w:ilvl w:val="0"/>
          <w:numId w:val="12"/>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t>Lewis’ Thirty-Second Affirmative Defense and Fourth Counterclaim Alleging Fraud, Fraudulent Inducement and Material Misrepresentation is Without Merit and Must be Stricken and Dismissed</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alleges in this thirty-second and fourth counterclaim, without any details or specificity, that there was fraud, fraudulent inducement and material misrepresentation with respect to this Loan.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rPr>
        <w:t>Exhibit H</w:t>
      </w:r>
      <w:r w:rsidRPr="00942FCA">
        <w:rPr>
          <w:rFonts w:ascii="Times New Roman" w:hAnsi="Times New Roman" w:cs="Times New Roman"/>
          <w:sz w:val="24"/>
          <w:szCs w:val="24"/>
        </w:rPr>
        <w:t xml:space="preserve"> ¶54; 74-76.  These </w:t>
      </w:r>
      <w:r w:rsidRPr="00942FCA">
        <w:rPr>
          <w:rFonts w:ascii="Times New Roman" w:hAnsi="Times New Roman" w:cs="Times New Roman"/>
          <w:sz w:val="24"/>
          <w:szCs w:val="24"/>
        </w:rPr>
        <w:lastRenderedPageBreak/>
        <w:t xml:space="preserve">assertions are unsubstantiated, time-barred and must be stricken and dismissed by the Court. </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A party</w:t>
      </w:r>
      <w:r w:rsidRPr="00942FCA">
        <w:rPr>
          <w:rFonts w:ascii="Times New Roman" w:hAnsi="Times New Roman" w:cs="Times New Roman"/>
          <w:i/>
          <w:sz w:val="24"/>
          <w:szCs w:val="24"/>
        </w:rPr>
        <w:t xml:space="preserve"> </w:t>
      </w:r>
      <w:r w:rsidRPr="00942FCA">
        <w:rPr>
          <w:rFonts w:ascii="Times New Roman" w:hAnsi="Times New Roman" w:cs="Times New Roman"/>
          <w:sz w:val="24"/>
          <w:szCs w:val="24"/>
        </w:rPr>
        <w:t xml:space="preserve">seeking to repudiate a contract procured by fraud must act promptly or they will be deemed to have chosen to affirm the contract, and ratification of the agreement bars the defense of fraud. </w:t>
      </w:r>
      <w:r w:rsidRPr="00942FCA">
        <w:rPr>
          <w:rFonts w:ascii="Times New Roman" w:hAnsi="Times New Roman" w:cs="Times New Roman"/>
          <w:i/>
          <w:sz w:val="24"/>
          <w:szCs w:val="24"/>
        </w:rPr>
        <w:t>See Chalos v</w:t>
      </w:r>
      <w:r w:rsidRPr="00942FCA">
        <w:rPr>
          <w:rFonts w:ascii="Times New Roman" w:hAnsi="Times New Roman" w:cs="Times New Roman"/>
          <w:sz w:val="24"/>
          <w:szCs w:val="24"/>
        </w:rPr>
        <w:t>.</w:t>
      </w:r>
      <w:r w:rsidRPr="00942FCA">
        <w:rPr>
          <w:rFonts w:ascii="Times New Roman" w:hAnsi="Times New Roman" w:cs="Times New Roman"/>
          <w:i/>
          <w:sz w:val="24"/>
          <w:szCs w:val="24"/>
        </w:rPr>
        <w:t xml:space="preserve"> Chalos</w:t>
      </w:r>
      <w:r w:rsidRPr="00942FCA">
        <w:rPr>
          <w:rFonts w:ascii="Times New Roman" w:hAnsi="Times New Roman" w:cs="Times New Roman"/>
          <w:sz w:val="24"/>
          <w:szCs w:val="24"/>
        </w:rPr>
        <w:t xml:space="preserve">, 128 A.D.2d 498 (2d Dept. 1987).  Failure to plead the specific facts underlying the claim for fraudulent misrepresentation is fatal to this claim.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hyperlink r:id="rId35" w:history="1">
        <w:r w:rsidRPr="00942FCA">
          <w:rPr>
            <w:rStyle w:val="Hyperlink"/>
            <w:rFonts w:ascii="Times New Roman" w:hAnsi="Times New Roman" w:cs="Times New Roman"/>
            <w:sz w:val="24"/>
            <w:szCs w:val="24"/>
          </w:rPr>
          <w:t xml:space="preserve">CPLR </w:t>
        </w:r>
        <w:r w:rsidRPr="00942FCA">
          <w:rPr>
            <w:rStyle w:val="Hyperlink"/>
            <w:rFonts w:ascii="Times New Roman" w:eastAsia="MS Mincho" w:hAnsi="Times New Roman" w:cs="Times New Roman"/>
            <w:sz w:val="24"/>
            <w:szCs w:val="24"/>
          </w:rPr>
          <w:t xml:space="preserve"> </w:t>
        </w:r>
        <w:r w:rsidRPr="00942FCA">
          <w:rPr>
            <w:rStyle w:val="Hyperlink"/>
            <w:rFonts w:ascii="Times New Roman" w:hAnsi="Times New Roman" w:cs="Times New Roman"/>
            <w:sz w:val="24"/>
            <w:szCs w:val="24"/>
          </w:rPr>
          <w:t>3016 (b</w:t>
        </w:r>
      </w:hyperlink>
      <w:r w:rsidRPr="00942FCA">
        <w:rPr>
          <w:rStyle w:val="Hyperlink"/>
          <w:rFonts w:ascii="Times New Roman" w:hAnsi="Times New Roman" w:cs="Times New Roman"/>
          <w:sz w:val="24"/>
          <w:szCs w:val="24"/>
        </w:rPr>
        <w:t>);</w:t>
      </w:r>
      <w:r w:rsidRPr="00942FCA">
        <w:rPr>
          <w:rFonts w:ascii="Times New Roman" w:hAnsi="Times New Roman" w:cs="Times New Roman"/>
          <w:sz w:val="24"/>
          <w:szCs w:val="24"/>
        </w:rPr>
        <w:t xml:space="preserve"> </w:t>
      </w:r>
      <w:hyperlink r:id="rId36" w:history="1">
        <w:r w:rsidRPr="00942FCA">
          <w:rPr>
            <w:rStyle w:val="Emphasis"/>
            <w:rFonts w:ascii="Times New Roman" w:hAnsi="Times New Roman" w:cs="Times New Roman"/>
            <w:sz w:val="24"/>
            <w:szCs w:val="24"/>
          </w:rPr>
          <w:t>Thaler &amp; Gertler v. Weitzman,</w:t>
        </w:r>
        <w:r w:rsidRPr="00942FCA">
          <w:rPr>
            <w:rStyle w:val="Emphasis"/>
            <w:rFonts w:ascii="Times New Roman" w:hAnsi="Times New Roman" w:cs="Times New Roman"/>
            <w:bCs/>
            <w:sz w:val="24"/>
            <w:szCs w:val="24"/>
          </w:rPr>
          <w:t xml:space="preserve"> </w:t>
        </w:r>
        <w:r w:rsidRPr="00942FCA">
          <w:rPr>
            <w:rStyle w:val="Emphasis"/>
            <w:rFonts w:ascii="Times New Roman" w:hAnsi="Times New Roman" w:cs="Times New Roman"/>
            <w:bCs/>
            <w:i w:val="0"/>
            <w:sz w:val="24"/>
            <w:szCs w:val="24"/>
          </w:rPr>
          <w:t>282 A.D.2d 522</w:t>
        </w:r>
        <w:r w:rsidRPr="00942FCA">
          <w:rPr>
            <w:rStyle w:val="Emphasis"/>
            <w:rFonts w:ascii="Times New Roman" w:hAnsi="Times New Roman" w:cs="Times New Roman"/>
            <w:bCs/>
            <w:sz w:val="24"/>
            <w:szCs w:val="24"/>
          </w:rPr>
          <w:t xml:space="preserve"> </w:t>
        </w:r>
      </w:hyperlink>
      <w:r w:rsidRPr="00942FCA">
        <w:rPr>
          <w:rStyle w:val="Emphasis"/>
          <w:rFonts w:ascii="Times New Roman" w:hAnsi="Times New Roman" w:cs="Times New Roman"/>
          <w:bCs/>
          <w:i w:val="0"/>
          <w:sz w:val="24"/>
          <w:szCs w:val="24"/>
        </w:rPr>
        <w:t>(</w:t>
      </w:r>
      <w:r w:rsidRPr="00942FCA">
        <w:rPr>
          <w:rFonts w:ascii="Times New Roman" w:hAnsi="Times New Roman" w:cs="Times New Roman"/>
          <w:sz w:val="24"/>
          <w:szCs w:val="24"/>
        </w:rPr>
        <w:t xml:space="preserve">2d Dept. 2001).  Finally, fraud is subject to a six-year statute of limitations.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CPLR 213. </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Here, Lewis alleges, without any details or specificity, that there was fraud, fraudulent inducement and misrepresentation at origination of the Loan.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rPr>
        <w:t>Exhibit H</w:t>
      </w:r>
      <w:r w:rsidRPr="00942FCA">
        <w:rPr>
          <w:rFonts w:ascii="Times New Roman" w:hAnsi="Times New Roman" w:cs="Times New Roman"/>
          <w:sz w:val="24"/>
          <w:szCs w:val="24"/>
        </w:rPr>
        <w:t xml:space="preserve"> ¶54; 74-76.  Lewis has not pled this claim for fraud with the necessary specificity and detail and therefore this claim should be stricken as a matter of law.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hyperlink r:id="rId37" w:history="1">
        <w:r w:rsidRPr="00942FCA">
          <w:rPr>
            <w:rStyle w:val="Hyperlink"/>
            <w:rFonts w:ascii="Times New Roman" w:hAnsi="Times New Roman" w:cs="Times New Roman"/>
            <w:sz w:val="24"/>
            <w:szCs w:val="24"/>
          </w:rPr>
          <w:t xml:space="preserve">CPLR </w:t>
        </w:r>
        <w:r w:rsidRPr="00942FCA">
          <w:rPr>
            <w:rStyle w:val="Hyperlink"/>
            <w:rFonts w:ascii="Times New Roman" w:eastAsia="MS Mincho" w:hAnsi="Times New Roman" w:cs="Times New Roman"/>
            <w:sz w:val="24"/>
            <w:szCs w:val="24"/>
          </w:rPr>
          <w:t xml:space="preserve"> </w:t>
        </w:r>
        <w:r w:rsidRPr="00942FCA">
          <w:rPr>
            <w:rStyle w:val="Hyperlink"/>
            <w:rFonts w:ascii="Times New Roman" w:hAnsi="Times New Roman" w:cs="Times New Roman"/>
            <w:sz w:val="24"/>
            <w:szCs w:val="24"/>
          </w:rPr>
          <w:t>3016 (b</w:t>
        </w:r>
      </w:hyperlink>
      <w:r w:rsidRPr="00942FCA">
        <w:rPr>
          <w:rStyle w:val="Hyperlink"/>
          <w:rFonts w:ascii="Times New Roman" w:hAnsi="Times New Roman" w:cs="Times New Roman"/>
          <w:sz w:val="24"/>
          <w:szCs w:val="24"/>
        </w:rPr>
        <w:t xml:space="preserve">); </w:t>
      </w:r>
      <w:hyperlink r:id="rId38" w:history="1">
        <w:r w:rsidRPr="00942FCA">
          <w:rPr>
            <w:rStyle w:val="Hyperlink"/>
            <w:rFonts w:ascii="Times New Roman" w:hAnsi="Times New Roman" w:cs="Times New Roman"/>
            <w:sz w:val="24"/>
            <w:szCs w:val="24"/>
          </w:rPr>
          <w:t xml:space="preserve">CPLR </w:t>
        </w:r>
        <w:r w:rsidRPr="00942FCA">
          <w:rPr>
            <w:rStyle w:val="Hyperlink"/>
            <w:rFonts w:ascii="Times New Roman" w:eastAsia="MS Mincho" w:hAnsi="Times New Roman" w:cs="Times New Roman"/>
            <w:sz w:val="24"/>
            <w:szCs w:val="24"/>
          </w:rPr>
          <w:t xml:space="preserve"> </w:t>
        </w:r>
        <w:r w:rsidRPr="00942FCA">
          <w:rPr>
            <w:rStyle w:val="Hyperlink"/>
            <w:rFonts w:ascii="Times New Roman" w:hAnsi="Times New Roman" w:cs="Times New Roman"/>
            <w:sz w:val="24"/>
            <w:szCs w:val="24"/>
          </w:rPr>
          <w:t>3013</w:t>
        </w:r>
      </w:hyperlink>
      <w:r w:rsidRPr="00942FCA">
        <w:rPr>
          <w:rStyle w:val="Hyperlink"/>
          <w:rFonts w:ascii="Times New Roman" w:hAnsi="Times New Roman" w:cs="Times New Roman"/>
          <w:sz w:val="24"/>
          <w:szCs w:val="24"/>
        </w:rPr>
        <w:t>;</w:t>
      </w:r>
      <w:r w:rsidRPr="00942FCA">
        <w:rPr>
          <w:rFonts w:ascii="Times New Roman" w:hAnsi="Times New Roman" w:cs="Times New Roman"/>
          <w:sz w:val="24"/>
          <w:szCs w:val="24"/>
        </w:rPr>
        <w:t xml:space="preserve"> </w:t>
      </w:r>
      <w:r w:rsidRPr="00942FCA">
        <w:rPr>
          <w:rStyle w:val="Emphasis"/>
          <w:rFonts w:ascii="Times New Roman" w:hAnsi="Times New Roman" w:cs="Times New Roman"/>
          <w:sz w:val="24"/>
          <w:szCs w:val="24"/>
        </w:rPr>
        <w:t>Weitzman,</w:t>
      </w:r>
      <w:r w:rsidRPr="00942FCA">
        <w:rPr>
          <w:rStyle w:val="Emphasis"/>
          <w:rFonts w:ascii="Times New Roman" w:hAnsi="Times New Roman" w:cs="Times New Roman"/>
          <w:bCs/>
          <w:sz w:val="24"/>
          <w:szCs w:val="24"/>
        </w:rPr>
        <w:t xml:space="preserve"> </w:t>
      </w:r>
      <w:r w:rsidRPr="00942FCA">
        <w:rPr>
          <w:rStyle w:val="Emphasis"/>
          <w:rFonts w:ascii="Times New Roman" w:hAnsi="Times New Roman" w:cs="Times New Roman"/>
          <w:bCs/>
          <w:i w:val="0"/>
          <w:sz w:val="24"/>
          <w:szCs w:val="24"/>
        </w:rPr>
        <w:t>282 A.D.2d 522</w:t>
      </w:r>
      <w:r w:rsidRPr="00942FCA">
        <w:rPr>
          <w:rFonts w:ascii="Times New Roman" w:hAnsi="Times New Roman" w:cs="Times New Roman"/>
          <w:sz w:val="24"/>
          <w:szCs w:val="24"/>
        </w:rPr>
        <w:t xml:space="preserve">.  </w:t>
      </w:r>
    </w:p>
    <w:p w:rsidR="00870E89" w:rsidRPr="00942FCA" w:rsidRDefault="00870E89" w:rsidP="00DA67D6">
      <w:pPr>
        <w:widowControl w:val="0"/>
        <w:numPr>
          <w:ilvl w:val="1"/>
          <w:numId w:val="12"/>
        </w:numPr>
        <w:suppressAutoHyphens/>
        <w:spacing w:after="0" w:line="480" w:lineRule="auto"/>
        <w:jc w:val="both"/>
        <w:rPr>
          <w:rStyle w:val="BalloonTextChar"/>
          <w:rFonts w:ascii="Times New Roman" w:hAnsi="Times New Roman" w:cs="Times New Roman"/>
          <w:sz w:val="24"/>
          <w:szCs w:val="24"/>
        </w:rPr>
      </w:pPr>
      <w:r w:rsidRPr="00942FCA">
        <w:rPr>
          <w:rFonts w:ascii="Times New Roman" w:hAnsi="Times New Roman" w:cs="Times New Roman"/>
          <w:sz w:val="24"/>
          <w:szCs w:val="24"/>
        </w:rPr>
        <w:t>Moreover, Lewis would have ratified the Loan and any purported fraud by making payments towards this Loan and failing to</w:t>
      </w:r>
      <w:r w:rsidRPr="00942FCA">
        <w:rPr>
          <w:rFonts w:ascii="Times New Roman" w:hAnsi="Times New Roman" w:cs="Times New Roman"/>
          <w:i/>
          <w:sz w:val="24"/>
          <w:szCs w:val="24"/>
        </w:rPr>
        <w:t xml:space="preserve"> </w:t>
      </w:r>
      <w:r w:rsidRPr="00942FCA">
        <w:rPr>
          <w:rFonts w:ascii="Times New Roman" w:hAnsi="Times New Roman" w:cs="Times New Roman"/>
          <w:sz w:val="24"/>
          <w:szCs w:val="24"/>
        </w:rPr>
        <w:t xml:space="preserve">seek repudiation of the Loan.  </w:t>
      </w:r>
      <w:r w:rsidRPr="00942FCA">
        <w:rPr>
          <w:rFonts w:ascii="Times New Roman" w:hAnsi="Times New Roman" w:cs="Times New Roman"/>
          <w:i/>
          <w:sz w:val="24"/>
          <w:szCs w:val="24"/>
        </w:rPr>
        <w:t>See Chalos</w:t>
      </w:r>
      <w:r w:rsidRPr="00942FCA">
        <w:rPr>
          <w:rFonts w:ascii="Times New Roman" w:hAnsi="Times New Roman" w:cs="Times New Roman"/>
          <w:sz w:val="24"/>
          <w:szCs w:val="24"/>
        </w:rPr>
        <w:t xml:space="preserve">, 128 A.D.2d 498.  Finally, Lewis’ answer was interposed on </w:t>
      </w:r>
      <w:r w:rsidRPr="00942FCA">
        <w:rPr>
          <w:rFonts w:ascii="Times New Roman" w:eastAsia="Times New Roman" w:hAnsi="Times New Roman" w:cs="Times New Roman"/>
          <w:sz w:val="24"/>
          <w:szCs w:val="24"/>
        </w:rPr>
        <w:t>February 14, 2017. (</w:t>
      </w:r>
      <w:r w:rsidRPr="00942FCA">
        <w:rPr>
          <w:rFonts w:ascii="Times New Roman" w:eastAsia="Times New Roman" w:hAnsi="Times New Roman" w:cs="Times New Roman"/>
          <w:i/>
          <w:sz w:val="24"/>
          <w:szCs w:val="24"/>
        </w:rPr>
        <w:t>see</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H</w:t>
      </w:r>
      <w:r w:rsidRPr="00942FCA">
        <w:rPr>
          <w:rFonts w:ascii="Times New Roman" w:eastAsia="Times New Roman" w:hAnsi="Times New Roman" w:cs="Times New Roman"/>
          <w:sz w:val="24"/>
          <w:szCs w:val="24"/>
        </w:rPr>
        <w:t>)</w:t>
      </w:r>
      <w:r w:rsidRPr="00942FCA">
        <w:rPr>
          <w:rFonts w:ascii="Times New Roman" w:hAnsi="Times New Roman" w:cs="Times New Roman"/>
          <w:sz w:val="24"/>
          <w:szCs w:val="24"/>
        </w:rPr>
        <w:t>, approximately eleven (11) years after the Note and Mortgage were executed.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A</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B</w:t>
      </w:r>
      <w:r w:rsidRPr="00942FCA">
        <w:rPr>
          <w:rFonts w:ascii="Times New Roman" w:hAnsi="Times New Roman" w:cs="Times New Roman"/>
          <w:sz w:val="24"/>
          <w:szCs w:val="24"/>
        </w:rPr>
        <w:t>.   Therefore, this fraud claim is now time-barred by the six-year statute of limitation.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CPLR  213.  Given the foregoing, this thirty-second and fourth counterclaim</w:t>
      </w:r>
      <w:r w:rsidRPr="00942FCA">
        <w:rPr>
          <w:rFonts w:ascii="Times New Roman" w:hAnsi="Times New Roman" w:cs="Times New Roman"/>
          <w:bCs/>
          <w:sz w:val="24"/>
          <w:szCs w:val="24"/>
        </w:rPr>
        <w:t xml:space="preserve"> should be stricken and dismissed.</w:t>
      </w:r>
      <w:r w:rsidRPr="00942FCA">
        <w:rPr>
          <w:rStyle w:val="BalloonTextChar"/>
          <w:rFonts w:ascii="Times New Roman" w:hAnsi="Times New Roman" w:cs="Times New Roman"/>
          <w:sz w:val="24"/>
          <w:szCs w:val="24"/>
        </w:rPr>
        <w:t xml:space="preserve"> </w:t>
      </w:r>
    </w:p>
    <w:p w:rsidR="00870E89" w:rsidRPr="00942FCA" w:rsidRDefault="00870E89" w:rsidP="00DA67D6">
      <w:pPr>
        <w:pStyle w:val="BodyText"/>
        <w:numPr>
          <w:ilvl w:val="0"/>
          <w:numId w:val="12"/>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lastRenderedPageBreak/>
        <w:t>Lewis’ Thirty-Third Affirmative Defense That This Action is Time-Barred is Without Merit and Must be Stricken</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erroneously asserts that this foreclosure action is time-barred by the six-year statute of limitations.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¶55.</w:t>
      </w:r>
    </w:p>
    <w:p w:rsidR="00870E89" w:rsidRPr="00942FCA" w:rsidRDefault="00870E89"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The statute of limitations for a foreclosure action is six years. </w:t>
      </w:r>
      <w:r w:rsidRPr="00942FCA">
        <w:rPr>
          <w:rFonts w:ascii="Times New Roman" w:hAnsi="Times New Roman" w:cs="Times New Roman"/>
          <w:i/>
          <w:sz w:val="24"/>
          <w:szCs w:val="24"/>
        </w:rPr>
        <w:t xml:space="preserve">See </w:t>
      </w:r>
      <w:r w:rsidRPr="00942FCA">
        <w:rPr>
          <w:rFonts w:ascii="Times New Roman" w:hAnsi="Times New Roman" w:cs="Times New Roman"/>
          <w:sz w:val="24"/>
          <w:szCs w:val="24"/>
        </w:rPr>
        <w:t xml:space="preserve">CPLR 213(4). “The six-year statute of limitations in a mortgage foreclosure action begins to run from the due date for each unpaid installment unless the debt has been accelerated.”  </w:t>
      </w:r>
      <w:r w:rsidRPr="00942FCA">
        <w:rPr>
          <w:rStyle w:val="Emphasis"/>
          <w:rFonts w:ascii="Times New Roman" w:hAnsi="Times New Roman" w:cs="Times New Roman"/>
          <w:sz w:val="24"/>
          <w:szCs w:val="24"/>
        </w:rPr>
        <w:t>Lavin v. Elmakiss,</w:t>
      </w:r>
      <w:hyperlink w:anchor="co_pp_sp_155_639" w:history="1">
        <w:r w:rsidRPr="00942FCA">
          <w:rPr>
            <w:rStyle w:val="apple-converted-space"/>
            <w:rFonts w:ascii="Times New Roman" w:hAnsi="Times New Roman" w:cs="Times New Roman"/>
            <w:sz w:val="24"/>
            <w:szCs w:val="24"/>
          </w:rPr>
          <w:t> </w:t>
        </w:r>
      </w:hyperlink>
      <w:hyperlink w:anchor="co_pp_sp_155_639" w:history="1">
        <w:r w:rsidRPr="00942FCA">
          <w:rPr>
            <w:rStyle w:val="Hyperlink"/>
            <w:rFonts w:ascii="Times New Roman" w:hAnsi="Times New Roman" w:cs="Times New Roman"/>
            <w:sz w:val="24"/>
            <w:szCs w:val="24"/>
          </w:rPr>
          <w:t>302 A.D.2d 638, 639 (3d Dept. 2003)</w:t>
        </w:r>
      </w:hyperlink>
      <w:r w:rsidRPr="00942FCA">
        <w:rPr>
          <w:rFonts w:ascii="Times New Roman" w:hAnsi="Times New Roman" w:cs="Times New Roman"/>
          <w:sz w:val="24"/>
          <w:szCs w:val="24"/>
        </w:rPr>
        <w:t>.</w:t>
      </w:r>
      <w:r w:rsidRPr="00942FCA">
        <w:rPr>
          <w:rStyle w:val="apple-converted-space"/>
          <w:rFonts w:ascii="Times New Roman" w:hAnsi="Times New Roman" w:cs="Times New Roman"/>
          <w:sz w:val="24"/>
          <w:szCs w:val="24"/>
        </w:rPr>
        <w:t> </w:t>
      </w:r>
      <w:r w:rsidRPr="00942FCA">
        <w:rPr>
          <w:rFonts w:ascii="Times New Roman" w:hAnsi="Times New Roman" w:cs="Times New Roman"/>
          <w:sz w:val="24"/>
          <w:szCs w:val="24"/>
        </w:rPr>
        <w:t xml:space="preserve">  In the case at bar, </w:t>
      </w:r>
      <w:r w:rsidRPr="00942FCA">
        <w:rPr>
          <w:rFonts w:ascii="Times New Roman" w:eastAsia="Times New Roman" w:hAnsi="Times New Roman" w:cs="Times New Roman"/>
          <w:sz w:val="24"/>
          <w:szCs w:val="24"/>
        </w:rPr>
        <w:t xml:space="preserve">Lewis fails to provide any facts to support that the statute of limitations has expired and therefore, this affirmative defense must be stricken.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generally</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Zuckerman</w:t>
      </w:r>
      <w:r w:rsidRPr="00942FCA">
        <w:rPr>
          <w:rFonts w:ascii="Times New Roman" w:hAnsi="Times New Roman" w:cs="Times New Roman"/>
          <w:sz w:val="24"/>
          <w:szCs w:val="24"/>
        </w:rPr>
        <w:t xml:space="preserve"> 49 N.Y.2d 557.  </w:t>
      </w:r>
      <w:r w:rsidRPr="00942FCA">
        <w:rPr>
          <w:rFonts w:ascii="Times New Roman" w:eastAsia="Times New Roman" w:hAnsi="Times New Roman" w:cs="Times New Roman"/>
          <w:sz w:val="24"/>
          <w:szCs w:val="24"/>
        </w:rPr>
        <w:t xml:space="preserve"> Therefore, the six-year statute of limitations has not expired.  Accordingly, this affirmative defense must be rejected.</w:t>
      </w:r>
    </w:p>
    <w:p w:rsidR="00870E89" w:rsidRPr="00942FCA" w:rsidRDefault="00942FCA" w:rsidP="00DA67D6">
      <w:pPr>
        <w:pStyle w:val="BodyText"/>
        <w:numPr>
          <w:ilvl w:val="0"/>
          <w:numId w:val="12"/>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t>Lewis’ Third Counterclaim That Plaintiff Violated General Business Law 349 Must be Dismissed</w:t>
      </w:r>
    </w:p>
    <w:p w:rsidR="00942FCA" w:rsidRPr="00942FCA" w:rsidRDefault="00942FCA"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third counterclaim alleges that Plaintiff violated General Business Law 349 (“GBL 349”).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 69-72.  This claim is unsubstantiated and time-barred.  </w:t>
      </w:r>
    </w:p>
    <w:p w:rsidR="00942FCA" w:rsidRPr="00942FCA" w:rsidRDefault="00942FCA"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“To assert a viable claim under </w:t>
      </w:r>
      <w:hyperlink r:id="rId39" w:anchor="co_pp_8b3b0000958a4" w:history="1">
        <w:r w:rsidRPr="00942FCA">
          <w:rPr>
            <w:rFonts w:ascii="Times New Roman" w:hAnsi="Times New Roman" w:cs="Times New Roman"/>
            <w:sz w:val="24"/>
            <w:szCs w:val="24"/>
          </w:rPr>
          <w:t>General Business Law 349</w:t>
        </w:r>
      </w:hyperlink>
      <w:r w:rsidRPr="00942FCA">
        <w:rPr>
          <w:rFonts w:ascii="Times New Roman" w:hAnsi="Times New Roman" w:cs="Times New Roman"/>
          <w:sz w:val="24"/>
          <w:szCs w:val="24"/>
        </w:rPr>
        <w:t xml:space="preserve">, a [party] must plead that (1) the challenged conduct was consumer-oriented, (2) the conduct or statement was materially misleading, and (3) damages.” </w:t>
      </w:r>
      <w:hyperlink r:id="rId40" w:anchor="co_pp_sp_7049_559" w:history="1">
        <w:r w:rsidRPr="00942FCA">
          <w:rPr>
            <w:rFonts w:ascii="Times New Roman" w:hAnsi="Times New Roman" w:cs="Times New Roman"/>
            <w:i/>
            <w:sz w:val="24"/>
            <w:szCs w:val="24"/>
          </w:rPr>
          <w:t>Lum v. New Century Mortg. Corp</w:t>
        </w:r>
        <w:r w:rsidRPr="00942FCA">
          <w:rPr>
            <w:rFonts w:ascii="Times New Roman" w:hAnsi="Times New Roman" w:cs="Times New Roman"/>
            <w:sz w:val="24"/>
            <w:szCs w:val="24"/>
          </w:rPr>
          <w:t>., 19 A.D.3d 558, 559</w:t>
        </w:r>
      </w:hyperlink>
      <w:r w:rsidRPr="00942FCA">
        <w:rPr>
          <w:rFonts w:ascii="Times New Roman" w:hAnsi="Times New Roman" w:cs="Times New Roman"/>
          <w:sz w:val="24"/>
          <w:szCs w:val="24"/>
        </w:rPr>
        <w:t xml:space="preserve"> (2d Dept. 2005)(citing </w:t>
      </w:r>
      <w:hyperlink r:id="rId41" w:history="1">
        <w:r w:rsidRPr="00942FCA">
          <w:rPr>
            <w:rFonts w:ascii="Times New Roman" w:hAnsi="Times New Roman" w:cs="Times New Roman"/>
            <w:i/>
            <w:sz w:val="24"/>
            <w:szCs w:val="24"/>
          </w:rPr>
          <w:t>Stutman v. Chemical Bank</w:t>
        </w:r>
        <w:r w:rsidRPr="00942FCA">
          <w:rPr>
            <w:rFonts w:ascii="Times New Roman" w:hAnsi="Times New Roman" w:cs="Times New Roman"/>
            <w:sz w:val="24"/>
            <w:szCs w:val="24"/>
          </w:rPr>
          <w:t>, 95 N.Y.2d 24 [2000])</w:t>
        </w:r>
      </w:hyperlink>
      <w:r w:rsidRPr="00942FCA">
        <w:rPr>
          <w:rFonts w:ascii="Times New Roman" w:hAnsi="Times New Roman" w:cs="Times New Roman"/>
          <w:sz w:val="24"/>
          <w:szCs w:val="24"/>
        </w:rPr>
        <w:t>.</w:t>
      </w:r>
    </w:p>
    <w:p w:rsidR="00942FCA" w:rsidRPr="00942FCA" w:rsidRDefault="00942FCA"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A claim under GBL 349 is subject to a three-year statute of limitations.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CPLR </w:t>
      </w:r>
      <w:r w:rsidRPr="00942FCA">
        <w:rPr>
          <w:rFonts w:ascii="Times New Roman" w:hAnsi="Times New Roman" w:cs="Times New Roman"/>
          <w:sz w:val="24"/>
          <w:szCs w:val="24"/>
        </w:rPr>
        <w:lastRenderedPageBreak/>
        <w:t xml:space="preserve">214(2); </w:t>
      </w:r>
      <w:r w:rsidRPr="00942FCA">
        <w:rPr>
          <w:rFonts w:ascii="Times New Roman" w:hAnsi="Times New Roman" w:cs="Times New Roman"/>
          <w:i/>
          <w:sz w:val="24"/>
          <w:szCs w:val="24"/>
        </w:rPr>
        <w:t>Corsello v. Verizon New York, Inc</w:t>
      </w:r>
      <w:r w:rsidRPr="00942FCA">
        <w:rPr>
          <w:rFonts w:ascii="Times New Roman" w:hAnsi="Times New Roman" w:cs="Times New Roman"/>
          <w:sz w:val="24"/>
          <w:szCs w:val="24"/>
        </w:rPr>
        <w:t xml:space="preserve">., 18 N.Y.3d 777, 787 (2012); </w:t>
      </w:r>
      <w:r w:rsidRPr="00942FCA">
        <w:rPr>
          <w:rFonts w:ascii="Times New Roman" w:eastAsia="Times New Roman" w:hAnsi="Times New Roman" w:cs="Times New Roman"/>
          <w:i/>
          <w:iCs/>
          <w:sz w:val="24"/>
          <w:szCs w:val="24"/>
        </w:rPr>
        <w:t xml:space="preserve">Gaidon v Guardian Life Ins. Co. of America, </w:t>
      </w:r>
      <w:r w:rsidRPr="00942FCA">
        <w:rPr>
          <w:rFonts w:ascii="Times New Roman" w:eastAsia="Times New Roman" w:hAnsi="Times New Roman" w:cs="Times New Roman"/>
          <w:sz w:val="24"/>
          <w:szCs w:val="24"/>
        </w:rPr>
        <w:t>96 N.Y.2d 201 (2001)</w:t>
      </w:r>
      <w:r w:rsidRPr="00942FCA">
        <w:rPr>
          <w:rFonts w:ascii="Times New Roman" w:hAnsi="Times New Roman" w:cs="Times New Roman"/>
          <w:sz w:val="24"/>
          <w:szCs w:val="24"/>
        </w:rPr>
        <w:t xml:space="preserve">.  In the context of a foreclosure action, the claim accrues at origination of the loan.  </w:t>
      </w:r>
      <w:r w:rsidRPr="00942FCA">
        <w:rPr>
          <w:rFonts w:ascii="Times New Roman" w:hAnsi="Times New Roman" w:cs="Times New Roman"/>
          <w:i/>
          <w:sz w:val="24"/>
          <w:szCs w:val="24"/>
        </w:rPr>
        <w:t>See Deutsche Bank Natl Trust Co. v Russell</w:t>
      </w:r>
      <w:r w:rsidRPr="00942FCA">
        <w:rPr>
          <w:rFonts w:ascii="Times New Roman" w:hAnsi="Times New Roman" w:cs="Times New Roman"/>
          <w:sz w:val="24"/>
          <w:szCs w:val="24"/>
        </w:rPr>
        <w:t>, 2013 N.Y. Slip Op 31932(U)(Sup Ct. Queens Co. 2013).</w:t>
      </w:r>
    </w:p>
    <w:p w:rsidR="00942FCA" w:rsidRPr="00942FCA" w:rsidRDefault="00942FCA"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Here, Lewis fails to substantiate the claim that Plaintiff violated GBL 349.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¶69-73.  Accordingly, they have failed to assert a viable claim pursuant to this statute.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hyperlink r:id="rId42" w:anchor="co_pp_sp_7049_559" w:history="1">
        <w:r w:rsidRPr="00942FCA">
          <w:rPr>
            <w:rFonts w:ascii="Times New Roman" w:hAnsi="Times New Roman" w:cs="Times New Roman"/>
            <w:i/>
            <w:sz w:val="24"/>
            <w:szCs w:val="24"/>
          </w:rPr>
          <w:t xml:space="preserve">Lum </w:t>
        </w:r>
        <w:r w:rsidRPr="00942FCA">
          <w:rPr>
            <w:rFonts w:ascii="Times New Roman" w:hAnsi="Times New Roman" w:cs="Times New Roman"/>
            <w:sz w:val="24"/>
            <w:szCs w:val="24"/>
          </w:rPr>
          <w:t>19 A.D.3d at 559</w:t>
        </w:r>
      </w:hyperlink>
      <w:r w:rsidRPr="00942FCA">
        <w:rPr>
          <w:rFonts w:ascii="Times New Roman" w:hAnsi="Times New Roman" w:cs="Times New Roman"/>
          <w:sz w:val="24"/>
          <w:szCs w:val="24"/>
        </w:rPr>
        <w:t>.  In addition, this claim is time-barred by the three-year statute of limitations because this loan originated</w:t>
      </w:r>
      <w:r w:rsidRPr="00942FCA">
        <w:rPr>
          <w:rFonts w:ascii="Times New Roman" w:eastAsia="Times New Roman" w:hAnsi="Times New Roman" w:cs="Times New Roman"/>
          <w:sz w:val="24"/>
          <w:szCs w:val="24"/>
        </w:rPr>
        <w:t xml:space="preserve"> </w:t>
      </w:r>
      <w:r w:rsidRPr="00942FCA">
        <w:rPr>
          <w:rFonts w:ascii="Times New Roman" w:hAnsi="Times New Roman" w:cs="Times New Roman"/>
          <w:sz w:val="24"/>
          <w:szCs w:val="24"/>
        </w:rPr>
        <w:t>on September 8, 2006.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A</w:t>
      </w:r>
      <w:r w:rsidRPr="00942FCA">
        <w:rPr>
          <w:rFonts w:ascii="Times New Roman" w:hAnsi="Times New Roman" w:cs="Times New Roman"/>
          <w:sz w:val="24"/>
          <w:szCs w:val="24"/>
        </w:rPr>
        <w:t xml:space="preserve">) and </w:t>
      </w:r>
      <w:r w:rsidRPr="00942FCA">
        <w:rPr>
          <w:rFonts w:ascii="Times New Roman" w:eastAsia="Times New Roman" w:hAnsi="Times New Roman" w:cs="Times New Roman"/>
          <w:sz w:val="24"/>
          <w:szCs w:val="24"/>
        </w:rPr>
        <w:t>Defendants did not assert this claim in the answer until February 14, 2017 (</w:t>
      </w:r>
      <w:r w:rsidRPr="00942FCA">
        <w:rPr>
          <w:rFonts w:ascii="Times New Roman" w:eastAsia="Times New Roman" w:hAnsi="Times New Roman" w:cs="Times New Roman"/>
          <w:i/>
          <w:sz w:val="24"/>
          <w:szCs w:val="24"/>
        </w:rPr>
        <w:t>see</w:t>
      </w:r>
      <w:r w:rsidRPr="00942FCA">
        <w:rPr>
          <w:rFonts w:ascii="Times New Roman" w:eastAsia="Times New Roman" w:hAnsi="Times New Roman" w:cs="Times New Roman"/>
          <w:sz w:val="24"/>
          <w:szCs w:val="24"/>
        </w:rPr>
        <w:t xml:space="preserve"> </w:t>
      </w:r>
      <w:r w:rsidRPr="00942FCA">
        <w:rPr>
          <w:rFonts w:ascii="Times New Roman" w:eastAsia="Times New Roman" w:hAnsi="Times New Roman" w:cs="Times New Roman"/>
          <w:b/>
          <w:sz w:val="24"/>
          <w:szCs w:val="24"/>
          <w:u w:val="single"/>
        </w:rPr>
        <w:t>Exhibit H</w:t>
      </w:r>
      <w:r w:rsidRPr="00942FCA">
        <w:rPr>
          <w:rFonts w:ascii="Times New Roman" w:eastAsia="Times New Roman" w:hAnsi="Times New Roman" w:cs="Times New Roman"/>
          <w:sz w:val="24"/>
          <w:szCs w:val="24"/>
        </w:rPr>
        <w:t xml:space="preserve">).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CPLR 214(2); </w:t>
      </w:r>
      <w:r w:rsidRPr="00942FCA">
        <w:rPr>
          <w:rFonts w:ascii="Times New Roman" w:hAnsi="Times New Roman" w:cs="Times New Roman"/>
          <w:i/>
          <w:sz w:val="24"/>
          <w:szCs w:val="24"/>
        </w:rPr>
        <w:t xml:space="preserve">Corsello </w:t>
      </w:r>
      <w:r w:rsidRPr="00942FCA">
        <w:rPr>
          <w:rFonts w:ascii="Times New Roman" w:hAnsi="Times New Roman" w:cs="Times New Roman"/>
          <w:sz w:val="24"/>
          <w:szCs w:val="24"/>
        </w:rPr>
        <w:t xml:space="preserve">18 N.Y.3d at 787; </w:t>
      </w:r>
      <w:r w:rsidRPr="00942FCA">
        <w:rPr>
          <w:rFonts w:ascii="Times New Roman" w:eastAsia="Times New Roman" w:hAnsi="Times New Roman" w:cs="Times New Roman"/>
          <w:i/>
          <w:iCs/>
          <w:sz w:val="24"/>
          <w:szCs w:val="24"/>
        </w:rPr>
        <w:t xml:space="preserve">Gaidon, </w:t>
      </w:r>
      <w:r w:rsidRPr="00942FCA">
        <w:rPr>
          <w:rFonts w:ascii="Times New Roman" w:eastAsia="Times New Roman" w:hAnsi="Times New Roman" w:cs="Times New Roman"/>
          <w:sz w:val="24"/>
          <w:szCs w:val="24"/>
        </w:rPr>
        <w:t>96 N.Y.2d 201</w:t>
      </w:r>
      <w:r w:rsidRPr="00942FCA">
        <w:rPr>
          <w:rFonts w:ascii="Times New Roman" w:hAnsi="Times New Roman" w:cs="Times New Roman"/>
          <w:sz w:val="24"/>
          <w:szCs w:val="24"/>
        </w:rPr>
        <w:t>.  Based on the foregoing, this counterclaim must be dismissed.</w:t>
      </w:r>
    </w:p>
    <w:p w:rsidR="00942FCA" w:rsidRPr="00942FCA" w:rsidRDefault="00942FCA" w:rsidP="00DA67D6">
      <w:pPr>
        <w:pStyle w:val="BodyText"/>
        <w:numPr>
          <w:ilvl w:val="0"/>
          <w:numId w:val="12"/>
        </w:numPr>
        <w:spacing w:after="0" w:line="480" w:lineRule="auto"/>
        <w:rPr>
          <w:rFonts w:ascii="Times New Roman" w:eastAsia="Times New Roman" w:hAnsi="Times New Roman"/>
          <w:sz w:val="24"/>
          <w:szCs w:val="24"/>
        </w:rPr>
      </w:pPr>
      <w:r w:rsidRPr="00942FCA">
        <w:rPr>
          <w:rFonts w:ascii="Times New Roman" w:eastAsia="Times New Roman" w:hAnsi="Times New Roman"/>
          <w:sz w:val="24"/>
          <w:szCs w:val="24"/>
        </w:rPr>
        <w:t>Lewis’</w:t>
      </w:r>
      <w:r w:rsidRPr="00942FCA">
        <w:rPr>
          <w:rFonts w:ascii="Times New Roman" w:hAnsi="Times New Roman"/>
          <w:bCs/>
          <w:sz w:val="24"/>
          <w:szCs w:val="24"/>
        </w:rPr>
        <w:t xml:space="preserve"> Sixth Counterclaim That Plaintiff Failed to Respond to a Qualified Written Request Must Be Dismissed</w:t>
      </w:r>
    </w:p>
    <w:p w:rsidR="00942FCA" w:rsidRPr="00942FCA" w:rsidRDefault="00942FCA" w:rsidP="00DA67D6">
      <w:pPr>
        <w:widowControl w:val="0"/>
        <w:numPr>
          <w:ilvl w:val="1"/>
          <w:numId w:val="12"/>
        </w:numPr>
        <w:suppressAutoHyphens/>
        <w:spacing w:after="0" w:line="480" w:lineRule="auto"/>
        <w:jc w:val="both"/>
        <w:rPr>
          <w:rFonts w:ascii="Times New Roman" w:hAnsi="Times New Roman" w:cs="Times New Roman"/>
          <w:sz w:val="24"/>
          <w:szCs w:val="24"/>
        </w:rPr>
      </w:pPr>
      <w:r w:rsidRPr="00942FCA">
        <w:rPr>
          <w:rFonts w:ascii="Times New Roman" w:hAnsi="Times New Roman" w:cs="Times New Roman"/>
          <w:sz w:val="24"/>
          <w:szCs w:val="24"/>
        </w:rPr>
        <w:t xml:space="preserve">Lewis’ sixth counterclaim alleges, without any evidence or facts, that Plaintiff failed to properly respond to a Qualified Written Request in violation of RESPA.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w:t>
      </w:r>
      <w:r w:rsidRPr="00942FCA">
        <w:rPr>
          <w:rFonts w:ascii="Times New Roman" w:hAnsi="Times New Roman" w:cs="Times New Roman"/>
          <w:b/>
          <w:sz w:val="24"/>
          <w:szCs w:val="24"/>
          <w:u w:val="single"/>
        </w:rPr>
        <w:t>Exhibit H</w:t>
      </w:r>
      <w:r w:rsidRPr="00942FCA">
        <w:rPr>
          <w:rFonts w:ascii="Times New Roman" w:hAnsi="Times New Roman" w:cs="Times New Roman"/>
          <w:sz w:val="24"/>
          <w:szCs w:val="24"/>
        </w:rPr>
        <w:t xml:space="preserve"> ¶80-84.</w:t>
      </w:r>
    </w:p>
    <w:p w:rsidR="00942FCA" w:rsidRPr="00942FCA" w:rsidRDefault="00942FCA" w:rsidP="00DA67D6">
      <w:pPr>
        <w:widowControl w:val="0"/>
        <w:numPr>
          <w:ilvl w:val="1"/>
          <w:numId w:val="12"/>
        </w:numPr>
        <w:suppressAutoHyphens/>
        <w:spacing w:after="0" w:line="480" w:lineRule="auto"/>
        <w:jc w:val="both"/>
        <w:rPr>
          <w:rFonts w:ascii="Times New Roman" w:eastAsia="Times New Roman" w:hAnsi="Times New Roman" w:cs="Times New Roman"/>
          <w:i/>
          <w:iCs/>
          <w:sz w:val="24"/>
          <w:szCs w:val="24"/>
        </w:rPr>
      </w:pPr>
      <w:r w:rsidRPr="00942FCA">
        <w:rPr>
          <w:rFonts w:ascii="Times New Roman" w:hAnsi="Times New Roman" w:cs="Times New Roman"/>
          <w:sz w:val="24"/>
          <w:szCs w:val="24"/>
        </w:rPr>
        <w:t xml:space="preserve">Here, Lewis fails to provide any evidence or details to substantiate that Plaintiff failed to respond to an alleged Qualified Written Request.  Accordingly, this conclusory and boilerplate claim and must be dismissed.  </w:t>
      </w:r>
      <w:r w:rsidRPr="00942FCA">
        <w:rPr>
          <w:rFonts w:ascii="Times New Roman" w:hAnsi="Times New Roman" w:cs="Times New Roman"/>
          <w:i/>
          <w:sz w:val="24"/>
          <w:szCs w:val="24"/>
        </w:rPr>
        <w:t>See</w:t>
      </w:r>
      <w:r w:rsidRPr="00942FCA">
        <w:rPr>
          <w:rFonts w:ascii="Times New Roman" w:hAnsi="Times New Roman" w:cs="Times New Roman"/>
          <w:sz w:val="24"/>
          <w:szCs w:val="24"/>
        </w:rPr>
        <w:t xml:space="preserve"> CPLR 3013;</w:t>
      </w:r>
      <w:r w:rsidRPr="00942FCA">
        <w:rPr>
          <w:rFonts w:ascii="Times New Roman" w:hAnsi="Times New Roman" w:cs="Times New Roman"/>
          <w:i/>
          <w:sz w:val="24"/>
          <w:szCs w:val="24"/>
        </w:rPr>
        <w:t xml:space="preserve"> see</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generally</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Zuckerman</w:t>
      </w:r>
      <w:r w:rsidRPr="00942FCA">
        <w:rPr>
          <w:rFonts w:ascii="Times New Roman" w:hAnsi="Times New Roman" w:cs="Times New Roman"/>
          <w:sz w:val="24"/>
          <w:szCs w:val="24"/>
        </w:rPr>
        <w:t xml:space="preserve"> 49 N.Y.2d 557</w:t>
      </w:r>
      <w:r w:rsidRPr="00942FCA">
        <w:rPr>
          <w:rFonts w:ascii="Times New Roman" w:eastAsia="Times New Roman" w:hAnsi="Times New Roman" w:cs="Times New Roman"/>
          <w:sz w:val="24"/>
          <w:szCs w:val="24"/>
        </w:rPr>
        <w:t xml:space="preserve">.  Also, </w:t>
      </w:r>
      <w:r w:rsidRPr="00942FCA">
        <w:rPr>
          <w:rFonts w:ascii="Times New Roman" w:hAnsi="Times New Roman" w:cs="Times New Roman"/>
          <w:sz w:val="24"/>
          <w:szCs w:val="24"/>
        </w:rPr>
        <w:t xml:space="preserve">a disclosure violation of RESPA does not constitute a valid defense to a mortgage foreclosure action.  </w:t>
      </w:r>
      <w:r w:rsidRPr="00942FCA">
        <w:rPr>
          <w:rFonts w:ascii="Times New Roman" w:hAnsi="Times New Roman" w:cs="Times New Roman"/>
          <w:i/>
          <w:sz w:val="24"/>
          <w:szCs w:val="24"/>
        </w:rPr>
        <w:t>See e.g.</w:t>
      </w:r>
      <w:r w:rsidRPr="00942FCA">
        <w:rPr>
          <w:rFonts w:ascii="Times New Roman" w:hAnsi="Times New Roman" w:cs="Times New Roman"/>
          <w:sz w:val="24"/>
          <w:szCs w:val="24"/>
        </w:rPr>
        <w:t xml:space="preserve"> </w:t>
      </w:r>
      <w:r w:rsidRPr="00942FCA">
        <w:rPr>
          <w:rFonts w:ascii="Times New Roman" w:hAnsi="Times New Roman" w:cs="Times New Roman"/>
          <w:i/>
          <w:sz w:val="24"/>
          <w:szCs w:val="24"/>
        </w:rPr>
        <w:t>Haley</w:t>
      </w:r>
      <w:r w:rsidRPr="00942FCA">
        <w:rPr>
          <w:rFonts w:ascii="Times New Roman" w:hAnsi="Times New Roman" w:cs="Times New Roman"/>
          <w:sz w:val="24"/>
          <w:szCs w:val="24"/>
        </w:rPr>
        <w:t xml:space="preserve">, 23 Misc.3d 1138(A).  </w:t>
      </w:r>
      <w:r w:rsidRPr="00942FCA">
        <w:rPr>
          <w:rFonts w:ascii="Times New Roman" w:eastAsia="Times New Roman" w:hAnsi="Times New Roman" w:cs="Times New Roman"/>
          <w:sz w:val="24"/>
          <w:szCs w:val="24"/>
        </w:rPr>
        <w:t xml:space="preserve"> Given the foregoing, this sixth counterclaim must be dismissed. </w:t>
      </w:r>
    </w:p>
    <w:p w:rsidR="00942FCA" w:rsidRDefault="00555469" w:rsidP="00942FCA">
      <w:pPr>
        <w:widowControl w:val="0"/>
        <w:suppressAutoHyphens/>
        <w:spacing w:after="0" w:line="480" w:lineRule="auto"/>
        <w:jc w:val="both"/>
        <w:rPr>
          <w:rFonts w:ascii="Times New Roman" w:eastAsia="Times New Roman" w:hAnsi="Times New Roman" w:cs="Times New Roman"/>
          <w:b/>
          <w:iCs/>
          <w:sz w:val="24"/>
          <w:szCs w:val="24"/>
          <w:u w:val="single"/>
        </w:rPr>
      </w:pPr>
      <w:r>
        <w:rPr>
          <w:rFonts w:ascii="Times New Roman" w:eastAsia="Times New Roman" w:hAnsi="Times New Roman" w:cs="Times New Roman"/>
          <w:b/>
          <w:iCs/>
          <w:sz w:val="24"/>
          <w:szCs w:val="24"/>
          <w:u w:val="single"/>
        </w:rPr>
        <w:lastRenderedPageBreak/>
        <w:t xml:space="preserve">Sanchez-Gomez 150039 </w:t>
      </w:r>
    </w:p>
    <w:p w:rsidR="00555469" w:rsidRDefault="00F567CF" w:rsidP="00DA67D6">
      <w:pPr>
        <w:pStyle w:val="ListParagraph"/>
        <w:widowControl w:val="0"/>
        <w:numPr>
          <w:ilvl w:val="0"/>
          <w:numId w:val="14"/>
        </w:numPr>
        <w:suppressAutoHyphens/>
        <w:spacing w:after="0" w:line="48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Plaintiff’s commencement of instant action of foreclosure is not barred by the statute of limitations. </w:t>
      </w:r>
    </w:p>
    <w:p w:rsidR="00F567CF" w:rsidRPr="0015362F" w:rsidRDefault="00F567CF" w:rsidP="00DA67D6">
      <w:pPr>
        <w:pStyle w:val="NoSpacing"/>
        <w:numPr>
          <w:ilvl w:val="1"/>
          <w:numId w:val="14"/>
        </w:num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24.</w:t>
      </w:r>
      <w:r>
        <w:rPr>
          <w:rFonts w:ascii="Times New Roman" w:hAnsi="Times New Roman" w:cs="Times New Roman"/>
          <w:sz w:val="24"/>
          <w:szCs w:val="24"/>
          <w:shd w:val="clear" w:color="auto" w:fill="FFFFFF"/>
        </w:rPr>
        <w:tab/>
        <w:t xml:space="preserve">Defendant’s first affirmative defense baselessly contends that the instant action is time barred by the applicable Statute of Limitations.  This unsubstantiated, self-serving contention fails as </w:t>
      </w:r>
      <w:r w:rsidRPr="0015362F">
        <w:rPr>
          <w:rFonts w:ascii="Times New Roman" w:hAnsi="Times New Roman" w:cs="Times New Roman"/>
          <w:sz w:val="24"/>
          <w:szCs w:val="24"/>
          <w:shd w:val="clear" w:color="auto" w:fill="FFFFFF"/>
        </w:rPr>
        <w:t>a matter of law.</w:t>
      </w:r>
    </w:p>
    <w:p w:rsidR="00F567CF" w:rsidRPr="0015362F" w:rsidRDefault="00F567CF" w:rsidP="00DA67D6">
      <w:pPr>
        <w:pStyle w:val="NoSpacing"/>
        <w:numPr>
          <w:ilvl w:val="1"/>
          <w:numId w:val="14"/>
        </w:numPr>
        <w:spacing w:line="480" w:lineRule="auto"/>
        <w:jc w:val="both"/>
        <w:rPr>
          <w:rFonts w:ascii="Times New Roman" w:hAnsi="Times New Roman" w:cs="Times New Roman"/>
          <w:sz w:val="24"/>
          <w:szCs w:val="24"/>
        </w:rPr>
      </w:pPr>
      <w:r w:rsidRPr="0015362F">
        <w:rPr>
          <w:rFonts w:ascii="Times New Roman" w:hAnsi="Times New Roman" w:cs="Times New Roman"/>
          <w:sz w:val="24"/>
          <w:szCs w:val="24"/>
          <w:shd w:val="clear" w:color="auto" w:fill="FFFFFF"/>
        </w:rPr>
        <w:t>25.</w:t>
      </w:r>
      <w:r w:rsidRPr="0015362F">
        <w:rPr>
          <w:rFonts w:ascii="Times New Roman" w:hAnsi="Times New Roman" w:cs="Times New Roman"/>
          <w:sz w:val="24"/>
          <w:szCs w:val="24"/>
          <w:shd w:val="clear" w:color="auto" w:fill="FFFFFF"/>
        </w:rPr>
        <w:tab/>
        <w:t>Under CPLR 213(4), an action to foreclose a mortgage is subject to a six-year Statute of Limitations period (</w:t>
      </w:r>
      <w:r w:rsidRPr="0015362F">
        <w:rPr>
          <w:rFonts w:ascii="Times New Roman" w:hAnsi="Times New Roman" w:cs="Times New Roman"/>
          <w:i/>
          <w:sz w:val="24"/>
          <w:szCs w:val="24"/>
        </w:rPr>
        <w:t>see LaPlaca v. Schell</w:t>
      </w:r>
      <w:r w:rsidRPr="0015362F">
        <w:rPr>
          <w:rFonts w:ascii="Times New Roman" w:hAnsi="Times New Roman" w:cs="Times New Roman"/>
          <w:sz w:val="24"/>
          <w:szCs w:val="24"/>
        </w:rPr>
        <w:t xml:space="preserve">, 68 A.D.3d 1478, 1479 [3d Dept. 2009]) commencing when the mortgage debt is affirmatively accelerated and the entire amount becomes due.  </w:t>
      </w:r>
      <w:r w:rsidRPr="0015362F">
        <w:rPr>
          <w:rFonts w:ascii="Times New Roman" w:hAnsi="Times New Roman" w:cs="Times New Roman"/>
          <w:i/>
          <w:sz w:val="24"/>
          <w:szCs w:val="24"/>
        </w:rPr>
        <w:t>Lavin v. Elmakiss</w:t>
      </w:r>
      <w:r w:rsidRPr="0015362F">
        <w:rPr>
          <w:rFonts w:ascii="Times New Roman" w:hAnsi="Times New Roman" w:cs="Times New Roman"/>
          <w:sz w:val="24"/>
          <w:szCs w:val="24"/>
        </w:rPr>
        <w:t xml:space="preserve">, 302 A.D.2d 638, 639 (2d Dept. 2002); </w:t>
      </w:r>
      <w:r w:rsidRPr="0015362F">
        <w:rPr>
          <w:rFonts w:ascii="Times New Roman" w:hAnsi="Times New Roman" w:cs="Times New Roman"/>
          <w:i/>
          <w:sz w:val="24"/>
          <w:szCs w:val="24"/>
        </w:rPr>
        <w:t>EMC Mtge. Corp. v. Patella</w:t>
      </w:r>
      <w:r w:rsidRPr="0015362F">
        <w:rPr>
          <w:rFonts w:ascii="Times New Roman" w:hAnsi="Times New Roman" w:cs="Times New Roman"/>
          <w:sz w:val="24"/>
          <w:szCs w:val="24"/>
        </w:rPr>
        <w:t xml:space="preserve">, 279 A.D.2d 604, 605 (2d Dept. 2001); </w:t>
      </w:r>
      <w:r w:rsidRPr="0015362F">
        <w:rPr>
          <w:rFonts w:ascii="Times New Roman" w:hAnsi="Times New Roman" w:cs="Times New Roman"/>
          <w:i/>
          <w:sz w:val="24"/>
          <w:szCs w:val="24"/>
        </w:rPr>
        <w:t>Federal Natl. Mtge. Assn. v. Mebane</w:t>
      </w:r>
      <w:r w:rsidRPr="0015362F">
        <w:rPr>
          <w:rFonts w:ascii="Times New Roman" w:hAnsi="Times New Roman" w:cs="Times New Roman"/>
          <w:sz w:val="24"/>
          <w:szCs w:val="24"/>
        </w:rPr>
        <w:t>, 208 A.D.2d 892, 894</w:t>
      </w:r>
      <w:r w:rsidRPr="0015362F">
        <w:rPr>
          <w:rFonts w:ascii="Times New Roman" w:hAnsi="Times New Roman" w:cs="Times New Roman"/>
          <w:i/>
          <w:sz w:val="24"/>
          <w:szCs w:val="24"/>
        </w:rPr>
        <w:t xml:space="preserve"> </w:t>
      </w:r>
      <w:r w:rsidRPr="0015362F">
        <w:rPr>
          <w:rFonts w:ascii="Times New Roman" w:hAnsi="Times New Roman" w:cs="Times New Roman"/>
          <w:sz w:val="24"/>
          <w:szCs w:val="24"/>
        </w:rPr>
        <w:t xml:space="preserve">(2d Dept. 1994).  </w:t>
      </w:r>
    </w:p>
    <w:p w:rsidR="00F567CF" w:rsidRPr="00F567CF" w:rsidRDefault="00F567CF" w:rsidP="00DA67D6">
      <w:pPr>
        <w:pStyle w:val="NoSpacing"/>
        <w:numPr>
          <w:ilvl w:val="1"/>
          <w:numId w:val="14"/>
        </w:numPr>
        <w:spacing w:line="480" w:lineRule="auto"/>
        <w:jc w:val="both"/>
        <w:rPr>
          <w:rFonts w:ascii="Times New Roman" w:hAnsi="Times New Roman" w:cs="Times New Roman"/>
          <w:sz w:val="24"/>
          <w:szCs w:val="24"/>
          <w:shd w:val="clear" w:color="auto" w:fill="FFFFFF"/>
        </w:rPr>
      </w:pPr>
      <w:r w:rsidRPr="00F567CF">
        <w:rPr>
          <w:rFonts w:ascii="Times New Roman" w:hAnsi="Times New Roman" w:cs="Times New Roman"/>
          <w:sz w:val="24"/>
          <w:szCs w:val="24"/>
        </w:rPr>
        <w:t>26.</w:t>
      </w:r>
      <w:r w:rsidRPr="00F567CF">
        <w:rPr>
          <w:rFonts w:ascii="Times New Roman" w:hAnsi="Times New Roman" w:cs="Times New Roman"/>
          <w:sz w:val="24"/>
          <w:szCs w:val="24"/>
        </w:rPr>
        <w:tab/>
        <w:t xml:space="preserve">Where the acceleration of the maturity of a mortgage debt on default is made optional with the holder of the note and mortgage, some affirmative action must be taken evidencing the holder’s election to take advantage of the accelerating provision.  </w:t>
      </w:r>
      <w:r w:rsidRPr="00F567CF">
        <w:rPr>
          <w:rFonts w:ascii="Times New Roman" w:hAnsi="Times New Roman" w:cs="Times New Roman"/>
          <w:i/>
          <w:sz w:val="24"/>
          <w:szCs w:val="24"/>
        </w:rPr>
        <w:t>See Esther M. Mertz Trust v. Fox Meadow Partners</w:t>
      </w:r>
      <w:r w:rsidRPr="00F567CF">
        <w:rPr>
          <w:rFonts w:ascii="Times New Roman" w:hAnsi="Times New Roman" w:cs="Times New Roman"/>
          <w:sz w:val="24"/>
          <w:szCs w:val="24"/>
        </w:rPr>
        <w:t xml:space="preserve">, 288 A.D.2d 338, 340 (2d Dept. 2001); </w:t>
      </w:r>
      <w:r w:rsidRPr="00F567CF">
        <w:rPr>
          <w:rFonts w:ascii="Times New Roman" w:hAnsi="Times New Roman" w:cs="Times New Roman"/>
          <w:i/>
          <w:sz w:val="24"/>
          <w:szCs w:val="24"/>
        </w:rPr>
        <w:t>Ward v. Walkley</w:t>
      </w:r>
      <w:r w:rsidRPr="00F567CF">
        <w:rPr>
          <w:rFonts w:ascii="Times New Roman" w:hAnsi="Times New Roman" w:cs="Times New Roman"/>
          <w:sz w:val="24"/>
          <w:szCs w:val="24"/>
        </w:rPr>
        <w:t xml:space="preserve">, 143 A.D.2d 415, 417 (2d Dept. 1998).  The filing of a summons and complaint is an affirmative action that provides the borrower with notice of the holder’s decision to exercise its option to accelerate the debt.  </w:t>
      </w:r>
      <w:r w:rsidRPr="00F567CF">
        <w:rPr>
          <w:rFonts w:ascii="Times New Roman" w:hAnsi="Times New Roman" w:cs="Times New Roman"/>
          <w:i/>
          <w:sz w:val="24"/>
          <w:szCs w:val="24"/>
        </w:rPr>
        <w:t xml:space="preserve">Clayton Natl. v. </w:t>
      </w:r>
      <w:r w:rsidRPr="00F567CF">
        <w:rPr>
          <w:rFonts w:ascii="Times New Roman" w:hAnsi="Times New Roman" w:cs="Times New Roman"/>
          <w:sz w:val="24"/>
          <w:szCs w:val="24"/>
        </w:rPr>
        <w:t xml:space="preserve">Guldi, 307 A.D.2d 982, 982 (2d Dept. 2003); </w:t>
      </w:r>
      <w:r w:rsidRPr="00F567CF">
        <w:rPr>
          <w:rFonts w:ascii="Times New Roman" w:hAnsi="Times New Roman" w:cs="Times New Roman"/>
          <w:i/>
          <w:sz w:val="24"/>
          <w:szCs w:val="24"/>
        </w:rPr>
        <w:t>Patella</w:t>
      </w:r>
      <w:r w:rsidRPr="00F567CF">
        <w:rPr>
          <w:rFonts w:ascii="Times New Roman" w:hAnsi="Times New Roman" w:cs="Times New Roman"/>
          <w:sz w:val="24"/>
          <w:szCs w:val="24"/>
        </w:rPr>
        <w:t xml:space="preserve">, 279 A.D.2d at 605. </w:t>
      </w:r>
    </w:p>
    <w:p w:rsidR="00F567CF" w:rsidRPr="00F567CF" w:rsidRDefault="00F567CF" w:rsidP="00DA67D6">
      <w:pPr>
        <w:pStyle w:val="NoSpacing"/>
        <w:numPr>
          <w:ilvl w:val="1"/>
          <w:numId w:val="14"/>
        </w:numPr>
        <w:spacing w:line="480" w:lineRule="auto"/>
        <w:jc w:val="both"/>
        <w:rPr>
          <w:rFonts w:ascii="Times New Roman" w:hAnsi="Times New Roman" w:cs="Times New Roman"/>
          <w:sz w:val="24"/>
          <w:szCs w:val="24"/>
          <w:shd w:val="clear" w:color="auto" w:fill="FFFFFF"/>
        </w:rPr>
      </w:pPr>
      <w:r w:rsidRPr="00F567CF">
        <w:rPr>
          <w:rFonts w:ascii="Times New Roman" w:hAnsi="Times New Roman" w:cs="Times New Roman"/>
          <w:sz w:val="24"/>
          <w:szCs w:val="24"/>
        </w:rPr>
        <w:t>27.</w:t>
      </w:r>
      <w:r w:rsidRPr="00F567CF">
        <w:rPr>
          <w:rFonts w:ascii="Times New Roman" w:hAnsi="Times New Roman" w:cs="Times New Roman"/>
          <w:sz w:val="24"/>
          <w:szCs w:val="24"/>
        </w:rPr>
        <w:tab/>
        <w:t xml:space="preserve">Here, as alluded to in the Answer, Plaintiff’s predecessor-in-interest may have accelerated Defendant’s debt upon its filing of a prior summons and complaint </w:t>
      </w:r>
      <w:r w:rsidRPr="00F567CF">
        <w:rPr>
          <w:rFonts w:ascii="Times New Roman" w:hAnsi="Times New Roman" w:cs="Times New Roman"/>
          <w:sz w:val="24"/>
          <w:szCs w:val="24"/>
        </w:rPr>
        <w:lastRenderedPageBreak/>
        <w:t>on April 20, 2010.  If so, the resulting six-year Statute of Limitations period would have expired on April 20, 2010.</w:t>
      </w:r>
    </w:p>
    <w:p w:rsidR="00F567CF" w:rsidRPr="00F567CF" w:rsidRDefault="00F567CF" w:rsidP="00DA67D6">
      <w:pPr>
        <w:pStyle w:val="ListParagraph"/>
        <w:numPr>
          <w:ilvl w:val="1"/>
          <w:numId w:val="14"/>
        </w:numPr>
        <w:spacing w:line="480" w:lineRule="auto"/>
        <w:jc w:val="both"/>
        <w:rPr>
          <w:rFonts w:ascii="Times New Roman" w:hAnsi="Times New Roman" w:cs="Times New Roman"/>
          <w:sz w:val="24"/>
          <w:szCs w:val="24"/>
        </w:rPr>
      </w:pPr>
      <w:r w:rsidRPr="00F567CF">
        <w:rPr>
          <w:rFonts w:ascii="Times New Roman" w:hAnsi="Times New Roman" w:cs="Times New Roman"/>
          <w:sz w:val="24"/>
          <w:szCs w:val="24"/>
        </w:rPr>
        <w:t>28. However, Plaintiff’s commencement of the instant action upon its filing of a summons and complaint on April 18, 2016 occurred prior to the expiration of the Statute of Limitations period.  As such, the instant action is not time barred by the applicable six-year Statute of Limitations.</w:t>
      </w:r>
    </w:p>
    <w:p w:rsidR="00F567CF" w:rsidRPr="00F567CF" w:rsidRDefault="00F567CF" w:rsidP="00DA67D6">
      <w:pPr>
        <w:pStyle w:val="ListParagraph"/>
        <w:numPr>
          <w:ilvl w:val="1"/>
          <w:numId w:val="14"/>
        </w:numPr>
        <w:spacing w:line="480" w:lineRule="auto"/>
        <w:jc w:val="both"/>
        <w:rPr>
          <w:rFonts w:ascii="Times New Roman" w:hAnsi="Times New Roman" w:cs="Times New Roman"/>
          <w:sz w:val="24"/>
          <w:szCs w:val="24"/>
        </w:rPr>
      </w:pPr>
      <w:r w:rsidRPr="00F567CF">
        <w:rPr>
          <w:rFonts w:ascii="Times New Roman" w:hAnsi="Times New Roman" w:cs="Times New Roman"/>
          <w:sz w:val="24"/>
          <w:szCs w:val="24"/>
        </w:rPr>
        <w:t>29. Accordingly, Defendant’s first affirmative defense is devoid of any merit whatsoever and be stricken by this Court.</w:t>
      </w:r>
    </w:p>
    <w:p w:rsidR="00F567CF" w:rsidRPr="00F567CF" w:rsidRDefault="00F567CF" w:rsidP="00DA67D6">
      <w:pPr>
        <w:pStyle w:val="ListParagraph"/>
        <w:widowControl w:val="0"/>
        <w:numPr>
          <w:ilvl w:val="0"/>
          <w:numId w:val="14"/>
        </w:numPr>
        <w:suppressAutoHyphens/>
        <w:spacing w:after="0" w:line="480" w:lineRule="auto"/>
        <w:jc w:val="both"/>
        <w:rPr>
          <w:rFonts w:ascii="Times New Roman" w:eastAsia="Times New Roman" w:hAnsi="Times New Roman" w:cs="Times New Roman"/>
          <w:iCs/>
          <w:sz w:val="24"/>
          <w:szCs w:val="24"/>
        </w:rPr>
      </w:pPr>
      <w:r w:rsidRPr="00F567CF">
        <w:rPr>
          <w:rFonts w:ascii="Times New Roman" w:eastAsia="Times New Roman" w:hAnsi="Times New Roman" w:cs="Times New Roman"/>
          <w:iCs/>
          <w:sz w:val="24"/>
          <w:szCs w:val="24"/>
        </w:rPr>
        <w:t xml:space="preserve">Defendant has not provided evidence capable of raising a triable issue and rebutting plaintiff’s </w:t>
      </w:r>
      <w:r w:rsidRPr="00F567CF">
        <w:rPr>
          <w:rFonts w:ascii="Times New Roman" w:eastAsia="Times New Roman" w:hAnsi="Times New Roman" w:cs="Times New Roman"/>
          <w:i/>
          <w:iCs/>
          <w:sz w:val="24"/>
          <w:szCs w:val="24"/>
        </w:rPr>
        <w:t>prima facie</w:t>
      </w:r>
      <w:r w:rsidRPr="00F567CF">
        <w:rPr>
          <w:rFonts w:ascii="Times New Roman" w:eastAsia="Times New Roman" w:hAnsi="Times New Roman" w:cs="Times New Roman"/>
          <w:iCs/>
          <w:sz w:val="24"/>
          <w:szCs w:val="24"/>
        </w:rPr>
        <w:t xml:space="preserve"> entitlement to summary judgement </w:t>
      </w:r>
    </w:p>
    <w:p w:rsidR="00F567CF" w:rsidRPr="00F567CF" w:rsidRDefault="00F567CF" w:rsidP="00DA67D6">
      <w:pPr>
        <w:pStyle w:val="ListParagraph"/>
        <w:widowControl w:val="0"/>
        <w:numPr>
          <w:ilvl w:val="1"/>
          <w:numId w:val="14"/>
        </w:numPr>
        <w:suppressAutoHyphens/>
        <w:spacing w:after="0" w:line="480" w:lineRule="auto"/>
        <w:jc w:val="both"/>
        <w:rPr>
          <w:rFonts w:ascii="Times New Roman" w:eastAsia="Times New Roman" w:hAnsi="Times New Roman" w:cs="Times New Roman"/>
          <w:iCs/>
          <w:sz w:val="24"/>
          <w:szCs w:val="24"/>
        </w:rPr>
      </w:pPr>
      <w:r w:rsidRPr="00F567CF">
        <w:rPr>
          <w:rFonts w:ascii="Times New Roman" w:eastAsia="Times New Roman" w:hAnsi="Times New Roman" w:cs="Times New Roman"/>
          <w:iCs/>
          <w:sz w:val="24"/>
          <w:szCs w:val="24"/>
        </w:rPr>
        <w:t xml:space="preserve"> </w:t>
      </w:r>
      <w:r w:rsidRPr="00F567CF">
        <w:rPr>
          <w:rFonts w:ascii="Times New Roman" w:hAnsi="Times New Roman" w:cs="Times New Roman"/>
          <w:sz w:val="24"/>
          <w:szCs w:val="24"/>
        </w:rPr>
        <w:t>30.</w:t>
      </w:r>
      <w:r w:rsidRPr="00F567CF">
        <w:rPr>
          <w:rFonts w:ascii="Times New Roman" w:hAnsi="Times New Roman" w:cs="Times New Roman"/>
          <w:sz w:val="24"/>
          <w:szCs w:val="24"/>
        </w:rPr>
        <w:tab/>
        <w:t xml:space="preserve">Defendant’s second affirmative defense asserts that “I have been trying for many years to get the bank to work with me with no response. . . .  I put everything I had into the home and the market crashed taking all my investments.”  </w:t>
      </w:r>
      <w:r w:rsidRPr="00F567CF">
        <w:rPr>
          <w:rFonts w:ascii="Times New Roman" w:hAnsi="Times New Roman" w:cs="Times New Roman"/>
          <w:sz w:val="24"/>
          <w:szCs w:val="24"/>
          <w:shd w:val="clear" w:color="auto" w:fill="FFFFFF"/>
        </w:rPr>
        <w:t>This unsubstantiated, self-serving assertion also fails as a matter of law.</w:t>
      </w:r>
    </w:p>
    <w:p w:rsidR="00F567CF" w:rsidRPr="00F567CF" w:rsidRDefault="00F567CF" w:rsidP="00DA67D6">
      <w:pPr>
        <w:pStyle w:val="ListParagraph"/>
        <w:widowControl w:val="0"/>
        <w:numPr>
          <w:ilvl w:val="1"/>
          <w:numId w:val="14"/>
        </w:numPr>
        <w:suppressAutoHyphens/>
        <w:spacing w:after="0" w:line="480" w:lineRule="auto"/>
        <w:jc w:val="both"/>
        <w:rPr>
          <w:rFonts w:ascii="Times New Roman" w:eastAsia="Times New Roman" w:hAnsi="Times New Roman" w:cs="Times New Roman"/>
          <w:iCs/>
          <w:sz w:val="24"/>
          <w:szCs w:val="24"/>
        </w:rPr>
      </w:pPr>
      <w:r w:rsidRPr="00F567CF">
        <w:rPr>
          <w:rFonts w:ascii="Times New Roman" w:hAnsi="Times New Roman" w:cs="Times New Roman"/>
          <w:sz w:val="24"/>
          <w:szCs w:val="24"/>
        </w:rPr>
        <w:t xml:space="preserve">31. </w:t>
      </w:r>
      <w:r w:rsidRPr="00F567CF">
        <w:rPr>
          <w:rFonts w:ascii="Times New Roman" w:hAnsi="Times New Roman" w:cs="Times New Roman"/>
          <w:sz w:val="24"/>
          <w:szCs w:val="24"/>
        </w:rPr>
        <w:tab/>
        <w:t xml:space="preserve">Initially, and dispositively, it should be noted that Defendant has not provided a scintilla of evidence in admissible form, merely conclusions, </w:t>
      </w:r>
      <w:r w:rsidRPr="00F567CF">
        <w:rPr>
          <w:rFonts w:ascii="Times New Roman" w:hAnsi="Times New Roman" w:cs="Times New Roman"/>
          <w:sz w:val="24"/>
          <w:szCs w:val="24"/>
          <w:shd w:val="clear" w:color="auto" w:fill="FFFFFF"/>
        </w:rPr>
        <w:t xml:space="preserve">hope, unsubstantiated allegations and assertions, incapable of raising a triable issue of fact and rebutting a plaintiff’s </w:t>
      </w:r>
      <w:r w:rsidRPr="00F567CF">
        <w:rPr>
          <w:rFonts w:ascii="Times New Roman" w:hAnsi="Times New Roman" w:cs="Times New Roman"/>
          <w:i/>
          <w:sz w:val="24"/>
          <w:szCs w:val="24"/>
          <w:shd w:val="clear" w:color="auto" w:fill="FFFFFF"/>
        </w:rPr>
        <w:t xml:space="preserve">prima facie </w:t>
      </w:r>
      <w:r w:rsidRPr="00F567CF">
        <w:rPr>
          <w:rFonts w:ascii="Times New Roman" w:hAnsi="Times New Roman" w:cs="Times New Roman"/>
          <w:sz w:val="24"/>
          <w:szCs w:val="24"/>
          <w:shd w:val="clear" w:color="auto" w:fill="FFFFFF"/>
        </w:rPr>
        <w:t xml:space="preserve">entitlement to summary judgment.  </w:t>
      </w:r>
      <w:r w:rsidRPr="00F567CF">
        <w:rPr>
          <w:rFonts w:ascii="Times New Roman" w:hAnsi="Times New Roman" w:cs="Times New Roman"/>
          <w:i/>
          <w:sz w:val="24"/>
          <w:szCs w:val="24"/>
          <w:shd w:val="clear" w:color="auto" w:fill="FFFFFF"/>
        </w:rPr>
        <w:t>See Zuckerman</w:t>
      </w:r>
      <w:r w:rsidRPr="00F567CF">
        <w:rPr>
          <w:rFonts w:ascii="Times New Roman" w:hAnsi="Times New Roman" w:cs="Times New Roman"/>
          <w:sz w:val="24"/>
          <w:szCs w:val="24"/>
          <w:shd w:val="clear" w:color="auto" w:fill="FFFFFF"/>
        </w:rPr>
        <w:t xml:space="preserve">, 49 N.Y.2d at 562; </w:t>
      </w:r>
      <w:r w:rsidRPr="00F567CF">
        <w:rPr>
          <w:rFonts w:ascii="Times New Roman" w:hAnsi="Times New Roman" w:cs="Times New Roman"/>
          <w:i/>
          <w:sz w:val="24"/>
          <w:szCs w:val="24"/>
          <w:shd w:val="clear" w:color="auto" w:fill="FFFFFF"/>
        </w:rPr>
        <w:t>Ortiz</w:t>
      </w:r>
      <w:r w:rsidRPr="00F567CF">
        <w:rPr>
          <w:rFonts w:ascii="Times New Roman" w:hAnsi="Times New Roman" w:cs="Times New Roman"/>
          <w:sz w:val="24"/>
          <w:szCs w:val="24"/>
          <w:shd w:val="clear" w:color="auto" w:fill="FFFFFF"/>
        </w:rPr>
        <w:t xml:space="preserve">, 104 A.D.2d at 685; </w:t>
      </w:r>
      <w:r w:rsidRPr="00F567CF">
        <w:rPr>
          <w:rFonts w:ascii="Times New Roman" w:hAnsi="Times New Roman" w:cs="Times New Roman"/>
          <w:i/>
          <w:sz w:val="24"/>
          <w:szCs w:val="24"/>
          <w:shd w:val="clear" w:color="auto" w:fill="FFFFFF"/>
        </w:rPr>
        <w:t>Stern</w:t>
      </w:r>
      <w:r w:rsidRPr="00F567CF">
        <w:rPr>
          <w:rFonts w:ascii="Times New Roman" w:hAnsi="Times New Roman" w:cs="Times New Roman"/>
          <w:sz w:val="24"/>
          <w:szCs w:val="24"/>
          <w:shd w:val="clear" w:color="auto" w:fill="FFFFFF"/>
        </w:rPr>
        <w:t xml:space="preserve">, 87 A.D.2d at 887.  Furthermore, it is well-settled that in circumstances where a defendant’s failure to pay a mortgage debt is not based on any errors or negligence, a court is not empowered to provide relief from the consequences of his or her own action.  </w:t>
      </w:r>
      <w:r w:rsidRPr="00F567CF">
        <w:rPr>
          <w:rFonts w:ascii="Times New Roman" w:hAnsi="Times New Roman" w:cs="Times New Roman"/>
          <w:i/>
          <w:sz w:val="24"/>
          <w:szCs w:val="24"/>
        </w:rPr>
        <w:t>Ferlazzo v. Riley</w:t>
      </w:r>
      <w:r w:rsidRPr="00F567CF">
        <w:rPr>
          <w:rFonts w:ascii="Times New Roman" w:hAnsi="Times New Roman" w:cs="Times New Roman"/>
          <w:sz w:val="24"/>
          <w:szCs w:val="24"/>
        </w:rPr>
        <w:t xml:space="preserve">, 16 N.E.2d 286 (1938); </w:t>
      </w:r>
      <w:r w:rsidRPr="00F567CF">
        <w:rPr>
          <w:rFonts w:ascii="Times New Roman" w:hAnsi="Times New Roman" w:cs="Times New Roman"/>
          <w:i/>
          <w:sz w:val="24"/>
          <w:szCs w:val="24"/>
        </w:rPr>
        <w:t>Graf v. Hope Building Corp.</w:t>
      </w:r>
      <w:r w:rsidRPr="00F567CF">
        <w:rPr>
          <w:rFonts w:ascii="Times New Roman" w:hAnsi="Times New Roman" w:cs="Times New Roman"/>
          <w:sz w:val="24"/>
          <w:szCs w:val="24"/>
        </w:rPr>
        <w:t xml:space="preserve">, 171 N.E. </w:t>
      </w:r>
      <w:r w:rsidRPr="00F567CF">
        <w:rPr>
          <w:rFonts w:ascii="Times New Roman" w:hAnsi="Times New Roman" w:cs="Times New Roman"/>
          <w:sz w:val="24"/>
          <w:szCs w:val="24"/>
        </w:rPr>
        <w:lastRenderedPageBreak/>
        <w:t xml:space="preserve">884 (1930); </w:t>
      </w:r>
      <w:r w:rsidRPr="00F567CF">
        <w:rPr>
          <w:rFonts w:ascii="Times New Roman" w:hAnsi="Times New Roman" w:cs="Times New Roman"/>
          <w:i/>
          <w:sz w:val="24"/>
          <w:szCs w:val="24"/>
        </w:rPr>
        <w:t>see Shell Oil Co. v. McGraw</w:t>
      </w:r>
      <w:r w:rsidRPr="00F567CF">
        <w:rPr>
          <w:rFonts w:ascii="Times New Roman" w:hAnsi="Times New Roman" w:cs="Times New Roman"/>
          <w:sz w:val="24"/>
          <w:szCs w:val="24"/>
        </w:rPr>
        <w:t>, 48 A.D.2d 220, 222 (4th Dept. 1975).  Here, Defendant attributes the Default to unspecified, albeit independent market conditions, not any errors or negligence.  Thus, Defendant is not entitled to relief from the consequences of her own action in failing to pay the mortgage debt.</w:t>
      </w:r>
    </w:p>
    <w:p w:rsidR="00F567CF" w:rsidRDefault="00F567CF" w:rsidP="00F567CF">
      <w:pPr>
        <w:pStyle w:val="ListParagraph"/>
        <w:spacing w:line="480" w:lineRule="auto"/>
        <w:ind w:left="1080" w:hanging="360"/>
        <w:jc w:val="both"/>
        <w:rPr>
          <w:rFonts w:ascii="Times New Roman" w:hAnsi="Times New Roman" w:cs="Times New Roman"/>
          <w:sz w:val="24"/>
          <w:szCs w:val="24"/>
        </w:rPr>
      </w:pPr>
      <w:r w:rsidRPr="00F567CF">
        <w:rPr>
          <w:rFonts w:ascii="Times New Roman" w:hAnsi="Times New Roman" w:cs="Times New Roman"/>
          <w:sz w:val="24"/>
          <w:szCs w:val="24"/>
        </w:rPr>
        <w:t>32.</w:t>
      </w:r>
      <w:r>
        <w:rPr>
          <w:rFonts w:ascii="Times New Roman" w:hAnsi="Times New Roman" w:cs="Times New Roman"/>
          <w:sz w:val="24"/>
          <w:szCs w:val="24"/>
        </w:rPr>
        <w:tab/>
      </w:r>
      <w:r>
        <w:rPr>
          <w:rFonts w:ascii="Times New Roman" w:hAnsi="Times New Roman" w:cs="Times New Roman"/>
          <w:sz w:val="24"/>
          <w:szCs w:val="24"/>
        </w:rPr>
        <w:tab/>
      </w:r>
      <w:r w:rsidRPr="00F567CF">
        <w:rPr>
          <w:rFonts w:ascii="Times New Roman" w:hAnsi="Times New Roman" w:cs="Times New Roman"/>
          <w:sz w:val="24"/>
          <w:szCs w:val="24"/>
        </w:rPr>
        <w:t>Accordingly, Defendant’s second affirmative</w:t>
      </w:r>
      <w:r>
        <w:rPr>
          <w:rFonts w:ascii="Times New Roman" w:hAnsi="Times New Roman" w:cs="Times New Roman"/>
          <w:sz w:val="24"/>
          <w:szCs w:val="24"/>
        </w:rPr>
        <w:t xml:space="preserve"> defense is devoid of any merit </w:t>
      </w:r>
      <w:r w:rsidRPr="00F567CF">
        <w:rPr>
          <w:rFonts w:ascii="Times New Roman" w:hAnsi="Times New Roman" w:cs="Times New Roman"/>
          <w:sz w:val="24"/>
          <w:szCs w:val="24"/>
        </w:rPr>
        <w:t>whatsoever and must be stricken by this Court.</w:t>
      </w:r>
    </w:p>
    <w:p w:rsidR="00F567CF" w:rsidRDefault="007C7F7A" w:rsidP="00F567CF">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Cancro 160176</w:t>
      </w:r>
    </w:p>
    <w:p w:rsidR="007C7F7A" w:rsidRPr="009F1A49" w:rsidRDefault="009F1A49" w:rsidP="00DA67D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Defedant’s provides not information or evidence that is capable of raising a valid </w:t>
      </w:r>
      <w:r w:rsidRPr="009F1A49">
        <w:rPr>
          <w:rFonts w:ascii="Times New Roman" w:hAnsi="Times New Roman" w:cs="Times New Roman"/>
          <w:sz w:val="24"/>
          <w:szCs w:val="24"/>
        </w:rPr>
        <w:t>affirmative defense or triable issue of fact. (Sanchez-Gomez 150039)</w:t>
      </w:r>
    </w:p>
    <w:p w:rsidR="009F1A49" w:rsidRPr="009F1A49" w:rsidRDefault="009F1A49" w:rsidP="00DA67D6">
      <w:pPr>
        <w:pStyle w:val="ListParagraph"/>
        <w:numPr>
          <w:ilvl w:val="1"/>
          <w:numId w:val="15"/>
        </w:numPr>
        <w:spacing w:line="480" w:lineRule="auto"/>
        <w:jc w:val="both"/>
        <w:rPr>
          <w:rFonts w:ascii="Times New Roman" w:hAnsi="Times New Roman" w:cs="Times New Roman"/>
          <w:sz w:val="24"/>
          <w:szCs w:val="24"/>
        </w:rPr>
      </w:pPr>
      <w:r w:rsidRPr="009F1A49">
        <w:rPr>
          <w:rFonts w:ascii="Times New Roman" w:hAnsi="Times New Roman" w:cs="Times New Roman"/>
          <w:sz w:val="24"/>
          <w:szCs w:val="24"/>
        </w:rPr>
        <w:t>25.</w:t>
      </w:r>
      <w:r w:rsidRPr="009F1A49">
        <w:rPr>
          <w:rFonts w:ascii="Times New Roman" w:hAnsi="Times New Roman" w:cs="Times New Roman"/>
          <w:sz w:val="24"/>
          <w:szCs w:val="24"/>
        </w:rPr>
        <w:tab/>
        <w:t xml:space="preserve">Defendant’s sole purported affirmative defense asserts that “DUE TO MEDICAL PROBLEMS + HIGH COSTS I HAVE NOT BEEN ABLE [TO] PAY MORTGAGE FOR THIS PROPERTY” (no emphasis added).  </w:t>
      </w:r>
      <w:r w:rsidRPr="009F1A49">
        <w:rPr>
          <w:rFonts w:ascii="Times New Roman" w:hAnsi="Times New Roman" w:cs="Times New Roman"/>
          <w:i/>
          <w:sz w:val="24"/>
          <w:szCs w:val="24"/>
        </w:rPr>
        <w:t xml:space="preserve">See </w:t>
      </w:r>
      <w:r w:rsidRPr="009F1A49">
        <w:rPr>
          <w:rFonts w:ascii="Times New Roman" w:hAnsi="Times New Roman" w:cs="Times New Roman"/>
          <w:sz w:val="24"/>
          <w:szCs w:val="24"/>
        </w:rPr>
        <w:t xml:space="preserve">Def.[’s] Answer, p. 1.  This unsubstantiated, self-serving assertion fails as a matter of law. </w:t>
      </w:r>
    </w:p>
    <w:p w:rsidR="009F1A49" w:rsidRPr="009F1A49" w:rsidRDefault="009F1A49" w:rsidP="00DA67D6">
      <w:pPr>
        <w:pStyle w:val="ListParagraph"/>
        <w:numPr>
          <w:ilvl w:val="1"/>
          <w:numId w:val="15"/>
        </w:numPr>
        <w:spacing w:line="480" w:lineRule="auto"/>
        <w:jc w:val="both"/>
        <w:rPr>
          <w:rFonts w:ascii="Times New Roman" w:hAnsi="Times New Roman" w:cs="Times New Roman"/>
          <w:sz w:val="24"/>
          <w:szCs w:val="24"/>
        </w:rPr>
      </w:pPr>
      <w:r w:rsidRPr="009F1A49">
        <w:rPr>
          <w:rFonts w:ascii="Times New Roman" w:hAnsi="Times New Roman" w:cs="Times New Roman"/>
          <w:sz w:val="24"/>
          <w:szCs w:val="24"/>
        </w:rPr>
        <w:t>26.</w:t>
      </w:r>
      <w:r w:rsidRPr="009F1A49">
        <w:rPr>
          <w:rFonts w:ascii="Times New Roman" w:hAnsi="Times New Roman" w:cs="Times New Roman"/>
          <w:sz w:val="24"/>
          <w:szCs w:val="24"/>
        </w:rPr>
        <w:tab/>
        <w:t xml:space="preserve">Initially, and dispositively, it should be noted that Defendant fails to provide a scintilla of evidence in admissible form, </w:t>
      </w:r>
      <w:r w:rsidRPr="009F1A49">
        <w:rPr>
          <w:rFonts w:ascii="Times New Roman" w:hAnsi="Times New Roman" w:cs="Times New Roman"/>
          <w:sz w:val="24"/>
          <w:szCs w:val="24"/>
          <w:shd w:val="clear" w:color="auto" w:fill="FFFFFF"/>
        </w:rPr>
        <w:t xml:space="preserve">only mere conclusions, hope, unsubstantiated allegations, and assertions, </w:t>
      </w:r>
      <w:r w:rsidRPr="009F1A49">
        <w:rPr>
          <w:rFonts w:ascii="Times New Roman" w:hAnsi="Times New Roman" w:cs="Times New Roman"/>
          <w:b/>
          <w:sz w:val="24"/>
          <w:szCs w:val="24"/>
          <w:u w:val="single"/>
          <w:shd w:val="clear" w:color="auto" w:fill="FFFFFF"/>
        </w:rPr>
        <w:t>which are incapable of raising a valid affirmative defense or triable issue of fact</w:t>
      </w:r>
      <w:r w:rsidRPr="009F1A49">
        <w:rPr>
          <w:rFonts w:ascii="Times New Roman" w:hAnsi="Times New Roman" w:cs="Times New Roman"/>
          <w:sz w:val="24"/>
          <w:szCs w:val="24"/>
          <w:shd w:val="clear" w:color="auto" w:fill="FFFFFF"/>
        </w:rPr>
        <w:t xml:space="preserve">.  </w:t>
      </w:r>
      <w:r w:rsidRPr="009F1A49">
        <w:rPr>
          <w:rFonts w:ascii="Times New Roman" w:hAnsi="Times New Roman" w:cs="Times New Roman"/>
          <w:i/>
          <w:sz w:val="24"/>
          <w:szCs w:val="24"/>
          <w:shd w:val="clear" w:color="auto" w:fill="FFFFFF"/>
        </w:rPr>
        <w:t>See</w:t>
      </w:r>
      <w:r w:rsidRPr="009F1A49">
        <w:rPr>
          <w:rFonts w:ascii="Times New Roman" w:hAnsi="Times New Roman" w:cs="Times New Roman"/>
          <w:sz w:val="24"/>
          <w:szCs w:val="24"/>
          <w:shd w:val="clear" w:color="auto" w:fill="FFFFFF"/>
        </w:rPr>
        <w:t xml:space="preserve"> </w:t>
      </w:r>
      <w:r w:rsidRPr="009F1A49">
        <w:rPr>
          <w:rFonts w:ascii="Times New Roman" w:hAnsi="Times New Roman" w:cs="Times New Roman"/>
          <w:i/>
          <w:sz w:val="24"/>
          <w:szCs w:val="24"/>
          <w:shd w:val="clear" w:color="auto" w:fill="FFFFFF"/>
        </w:rPr>
        <w:t>Zuckerman</w:t>
      </w:r>
      <w:r w:rsidRPr="009F1A49">
        <w:rPr>
          <w:rFonts w:ascii="Times New Roman" w:hAnsi="Times New Roman" w:cs="Times New Roman"/>
          <w:sz w:val="24"/>
          <w:szCs w:val="24"/>
          <w:shd w:val="clear" w:color="auto" w:fill="FFFFFF"/>
        </w:rPr>
        <w:t xml:space="preserve">, 49 N.Y.2d at 562; </w:t>
      </w:r>
      <w:r w:rsidRPr="009F1A49">
        <w:rPr>
          <w:rFonts w:ascii="Times New Roman" w:hAnsi="Times New Roman" w:cs="Times New Roman"/>
          <w:i/>
          <w:sz w:val="24"/>
          <w:szCs w:val="24"/>
          <w:shd w:val="clear" w:color="auto" w:fill="FFFFFF"/>
        </w:rPr>
        <w:t>Ortiz</w:t>
      </w:r>
      <w:r w:rsidRPr="009F1A49">
        <w:rPr>
          <w:rFonts w:ascii="Times New Roman" w:hAnsi="Times New Roman" w:cs="Times New Roman"/>
          <w:sz w:val="24"/>
          <w:szCs w:val="24"/>
          <w:shd w:val="clear" w:color="auto" w:fill="FFFFFF"/>
        </w:rPr>
        <w:t xml:space="preserve">, 104 A.D.2d at 685; </w:t>
      </w:r>
      <w:r w:rsidRPr="009F1A49">
        <w:rPr>
          <w:rFonts w:ascii="Times New Roman" w:hAnsi="Times New Roman" w:cs="Times New Roman"/>
          <w:i/>
          <w:sz w:val="24"/>
          <w:szCs w:val="24"/>
          <w:shd w:val="clear" w:color="auto" w:fill="FFFFFF"/>
        </w:rPr>
        <w:t>Stern</w:t>
      </w:r>
      <w:r w:rsidRPr="009F1A49">
        <w:rPr>
          <w:rFonts w:ascii="Times New Roman" w:hAnsi="Times New Roman" w:cs="Times New Roman"/>
          <w:sz w:val="24"/>
          <w:szCs w:val="24"/>
          <w:shd w:val="clear" w:color="auto" w:fill="FFFFFF"/>
        </w:rPr>
        <w:t xml:space="preserve">, 87 A.D.2d at 887.  Regardless thereof, it is well-settled that in circumstances where a defendant’s failure to pay a mortgage debt is not based on any errors or negligence by the plaintiff, courts are not empowered to provide the plaintiff relief from the consequences of his or her own actions.  </w:t>
      </w:r>
      <w:r w:rsidRPr="009F1A49">
        <w:rPr>
          <w:rFonts w:ascii="Times New Roman" w:hAnsi="Times New Roman" w:cs="Times New Roman"/>
          <w:i/>
          <w:sz w:val="24"/>
          <w:szCs w:val="24"/>
        </w:rPr>
        <w:t>Ferlazzo v. Riley</w:t>
      </w:r>
      <w:r w:rsidRPr="009F1A49">
        <w:rPr>
          <w:rFonts w:ascii="Times New Roman" w:hAnsi="Times New Roman" w:cs="Times New Roman"/>
          <w:sz w:val="24"/>
          <w:szCs w:val="24"/>
        </w:rPr>
        <w:t xml:space="preserve">, 16 N.E.2d 286 (1938); </w:t>
      </w:r>
      <w:r w:rsidRPr="009F1A49">
        <w:rPr>
          <w:rFonts w:ascii="Times New Roman" w:hAnsi="Times New Roman" w:cs="Times New Roman"/>
          <w:i/>
          <w:sz w:val="24"/>
          <w:szCs w:val="24"/>
        </w:rPr>
        <w:t>Graf v. Hope Building Corp.</w:t>
      </w:r>
      <w:r w:rsidRPr="009F1A49">
        <w:rPr>
          <w:rFonts w:ascii="Times New Roman" w:hAnsi="Times New Roman" w:cs="Times New Roman"/>
          <w:sz w:val="24"/>
          <w:szCs w:val="24"/>
        </w:rPr>
        <w:t xml:space="preserve">, 171 N.E. 884 (1930); </w:t>
      </w:r>
      <w:r w:rsidRPr="009F1A49">
        <w:rPr>
          <w:rFonts w:ascii="Times New Roman" w:hAnsi="Times New Roman" w:cs="Times New Roman"/>
          <w:i/>
          <w:sz w:val="24"/>
          <w:szCs w:val="24"/>
        </w:rPr>
        <w:t>see Shell Oil Co. v. McGraw</w:t>
      </w:r>
      <w:r w:rsidRPr="009F1A49">
        <w:rPr>
          <w:rFonts w:ascii="Times New Roman" w:hAnsi="Times New Roman" w:cs="Times New Roman"/>
          <w:sz w:val="24"/>
          <w:szCs w:val="24"/>
        </w:rPr>
        <w:t>, 48 A.D.2d 220, 222 (4th Dept. 1975).</w:t>
      </w:r>
    </w:p>
    <w:p w:rsidR="009F1A49" w:rsidRPr="009F1A49" w:rsidRDefault="009F1A49" w:rsidP="00DA67D6">
      <w:pPr>
        <w:pStyle w:val="ListParagraph"/>
        <w:numPr>
          <w:ilvl w:val="1"/>
          <w:numId w:val="15"/>
        </w:numPr>
        <w:spacing w:line="480" w:lineRule="auto"/>
        <w:jc w:val="both"/>
        <w:rPr>
          <w:rFonts w:ascii="Times New Roman" w:hAnsi="Times New Roman" w:cs="Times New Roman"/>
          <w:sz w:val="24"/>
          <w:szCs w:val="24"/>
        </w:rPr>
      </w:pPr>
      <w:r w:rsidRPr="009F1A49">
        <w:rPr>
          <w:rFonts w:ascii="Times New Roman" w:hAnsi="Times New Roman" w:cs="Times New Roman"/>
          <w:sz w:val="24"/>
          <w:szCs w:val="24"/>
        </w:rPr>
        <w:lastRenderedPageBreak/>
        <w:t>27.</w:t>
      </w:r>
      <w:r w:rsidRPr="009F1A49">
        <w:rPr>
          <w:rFonts w:ascii="Times New Roman" w:hAnsi="Times New Roman" w:cs="Times New Roman"/>
          <w:sz w:val="24"/>
          <w:szCs w:val="24"/>
        </w:rPr>
        <w:tab/>
        <w:t xml:space="preserve">Here, Defendant, without providing any evidentiary support, attributes the Default to unrelated medical conditions, and not on any errors or negligence by Plaintiff.  As such, although your affirmant is sympathetic to Defendant’s condition, this Court is not empowered to provide Plaintiff relief from the consequences of her own action in failing to pay the mortgage debt. </w:t>
      </w:r>
    </w:p>
    <w:p w:rsidR="009F1A49" w:rsidRDefault="009F1A49" w:rsidP="00DA67D6">
      <w:pPr>
        <w:pStyle w:val="ListParagraph"/>
        <w:numPr>
          <w:ilvl w:val="1"/>
          <w:numId w:val="15"/>
        </w:numPr>
        <w:spacing w:line="480" w:lineRule="auto"/>
        <w:jc w:val="both"/>
        <w:rPr>
          <w:rFonts w:ascii="Times New Roman" w:hAnsi="Times New Roman" w:cs="Times New Roman"/>
          <w:sz w:val="24"/>
          <w:szCs w:val="24"/>
        </w:rPr>
      </w:pPr>
      <w:r w:rsidRPr="009F1A49">
        <w:rPr>
          <w:rFonts w:ascii="Times New Roman" w:hAnsi="Times New Roman" w:cs="Times New Roman"/>
          <w:sz w:val="24"/>
          <w:szCs w:val="24"/>
        </w:rPr>
        <w:t>28.</w:t>
      </w:r>
      <w:r w:rsidRPr="009F1A49">
        <w:rPr>
          <w:rFonts w:ascii="Times New Roman" w:hAnsi="Times New Roman" w:cs="Times New Roman"/>
          <w:sz w:val="24"/>
          <w:szCs w:val="24"/>
        </w:rPr>
        <w:tab/>
        <w:t>Accordingly, Defendant’s sole affirmative defense is devoid of any merit whatsoever and must be stricken by this Court in its entirety.</w:t>
      </w:r>
    </w:p>
    <w:p w:rsidR="00072DB4" w:rsidRDefault="00072DB4" w:rsidP="00072DB4">
      <w:pPr>
        <w:spacing w:line="480" w:lineRule="auto"/>
        <w:jc w:val="both"/>
        <w:rPr>
          <w:rFonts w:ascii="Times New Roman" w:hAnsi="Times New Roman" w:cs="Times New Roman"/>
          <w:b/>
          <w:sz w:val="24"/>
          <w:szCs w:val="24"/>
          <w:u w:val="single"/>
        </w:rPr>
      </w:pPr>
      <w:r w:rsidRPr="00072DB4">
        <w:rPr>
          <w:rFonts w:ascii="Times New Roman" w:hAnsi="Times New Roman" w:cs="Times New Roman"/>
          <w:b/>
          <w:sz w:val="24"/>
          <w:szCs w:val="24"/>
          <w:u w:val="single"/>
        </w:rPr>
        <w:t>Messerschmitt 160622</w:t>
      </w:r>
    </w:p>
    <w:p w:rsidR="00072DB4" w:rsidRDefault="00767064" w:rsidP="00DA67D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 does not explain or provide evidence to show Plaintiff purportedly failed to comply with contractual conditions </w:t>
      </w:r>
    </w:p>
    <w:p w:rsidR="00767064" w:rsidRDefault="00767064" w:rsidP="00DA67D6">
      <w:pPr>
        <w:numPr>
          <w:ilvl w:val="1"/>
          <w:numId w:val="15"/>
        </w:numPr>
        <w:spacing w:after="0" w:line="480" w:lineRule="auto"/>
        <w:contextualSpacing/>
        <w:jc w:val="both"/>
        <w:rPr>
          <w:rFonts w:ascii="Times New Roman" w:hAnsi="Times New Roman"/>
          <w:sz w:val="24"/>
          <w:szCs w:val="24"/>
        </w:rPr>
      </w:pPr>
      <w:r w:rsidRPr="00565085">
        <w:rPr>
          <w:rFonts w:ascii="Times New Roman" w:hAnsi="Times New Roman"/>
          <w:sz w:val="24"/>
          <w:szCs w:val="24"/>
        </w:rPr>
        <w:t xml:space="preserve">Defendants’ first affirmative defense alleges that Plaintiff failed to comply with a contractual condition precedent by failing to provide each Defendant with a Notice of Default. Defendants do not explain or otherwise expound on how Plaintiff purportedly failed to comply with any applicable contractual condition precedent relevant herein. Notwithstanding Defendants’ lack of factual detail, their contentions are completely without merit and contradicted by the documentary evidence. </w:t>
      </w:r>
    </w:p>
    <w:p w:rsidR="00767064" w:rsidRPr="00565085" w:rsidRDefault="00767064" w:rsidP="00DA67D6">
      <w:pPr>
        <w:numPr>
          <w:ilvl w:val="1"/>
          <w:numId w:val="15"/>
        </w:numPr>
        <w:spacing w:after="0" w:line="480" w:lineRule="auto"/>
        <w:contextualSpacing/>
        <w:jc w:val="both"/>
        <w:rPr>
          <w:rFonts w:ascii="Times New Roman" w:hAnsi="Times New Roman"/>
          <w:sz w:val="24"/>
          <w:szCs w:val="24"/>
        </w:rPr>
      </w:pPr>
      <w:r>
        <w:rPr>
          <w:rFonts w:ascii="Times New Roman" w:hAnsi="Times New Roman"/>
          <w:sz w:val="24"/>
          <w:szCs w:val="24"/>
        </w:rPr>
        <w:t>First, a</w:t>
      </w:r>
      <w:r w:rsidRPr="00565085">
        <w:rPr>
          <w:rFonts w:ascii="Times New Roman" w:hAnsi="Times New Roman"/>
          <w:sz w:val="24"/>
          <w:szCs w:val="24"/>
        </w:rPr>
        <w:t xml:space="preserve">s confirmed by paragraph nine of the Iannuzzi Affidavit, </w:t>
      </w:r>
      <w:r>
        <w:rPr>
          <w:rFonts w:ascii="Times New Roman" w:hAnsi="Times New Roman"/>
          <w:sz w:val="24"/>
          <w:szCs w:val="24"/>
        </w:rPr>
        <w:t>proper</w:t>
      </w:r>
      <w:r w:rsidRPr="00565085">
        <w:rPr>
          <w:rFonts w:ascii="Times New Roman" w:hAnsi="Times New Roman"/>
          <w:sz w:val="24"/>
          <w:szCs w:val="24"/>
        </w:rPr>
        <w:t xml:space="preserve"> Notices of Default were mailed to Defendants on January 27, 2016. </w:t>
      </w:r>
      <w:r>
        <w:rPr>
          <w:rFonts w:ascii="Times New Roman" w:hAnsi="Times New Roman"/>
          <w:sz w:val="24"/>
          <w:szCs w:val="24"/>
        </w:rPr>
        <w:t xml:space="preserve">Second, the Court is respectfully referred to </w:t>
      </w:r>
      <w:r w:rsidRPr="00565085">
        <w:rPr>
          <w:rFonts w:ascii="Times New Roman" w:hAnsi="Times New Roman"/>
          <w:b/>
          <w:sz w:val="24"/>
          <w:szCs w:val="24"/>
          <w:u w:val="single"/>
        </w:rPr>
        <w:t>Exhibit D</w:t>
      </w:r>
      <w:r>
        <w:rPr>
          <w:rFonts w:ascii="Times New Roman" w:hAnsi="Times New Roman"/>
          <w:sz w:val="24"/>
          <w:szCs w:val="24"/>
        </w:rPr>
        <w:t xml:space="preserve"> as documentary proof that Notices of Default were sent to the Defendants, in compliance with any and all relevant contractual provisions.</w:t>
      </w:r>
      <w:r w:rsidRPr="00565085">
        <w:rPr>
          <w:rFonts w:ascii="Times New Roman" w:hAnsi="Times New Roman"/>
          <w:sz w:val="24"/>
          <w:szCs w:val="24"/>
        </w:rPr>
        <w:t xml:space="preserve"> </w:t>
      </w:r>
      <w:r w:rsidRPr="00565085">
        <w:rPr>
          <w:rFonts w:ascii="Times New Roman" w:eastAsia="SimSun" w:hAnsi="Times New Roman"/>
          <w:sz w:val="24"/>
          <w:szCs w:val="24"/>
          <w:lang w:eastAsia="ar-SA"/>
        </w:rPr>
        <w:t xml:space="preserve">As such, Defendants’ first affirmative defense is without merit and should be stricken accordingly. </w:t>
      </w:r>
    </w:p>
    <w:p w:rsidR="00767064" w:rsidRDefault="002214BF" w:rsidP="00DA67D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Defendants allegations that Plaintiff</w:t>
      </w:r>
      <w:r w:rsidR="00E9026B">
        <w:rPr>
          <w:rFonts w:ascii="Times New Roman" w:hAnsi="Times New Roman" w:cs="Times New Roman"/>
          <w:sz w:val="24"/>
          <w:szCs w:val="24"/>
        </w:rPr>
        <w:t xml:space="preserve"> breached its duty of good faith cannot be proven</w:t>
      </w:r>
    </w:p>
    <w:p w:rsidR="00E9026B" w:rsidRPr="00936526" w:rsidRDefault="00E9026B" w:rsidP="00DA67D6">
      <w:pPr>
        <w:numPr>
          <w:ilvl w:val="1"/>
          <w:numId w:val="15"/>
        </w:numPr>
        <w:spacing w:after="0" w:line="480" w:lineRule="auto"/>
        <w:contextualSpacing/>
        <w:jc w:val="both"/>
        <w:rPr>
          <w:rFonts w:ascii="Times New Roman" w:hAnsi="Times New Roman"/>
          <w:sz w:val="24"/>
          <w:szCs w:val="24"/>
        </w:rPr>
      </w:pPr>
      <w:r>
        <w:rPr>
          <w:rFonts w:ascii="Times New Roman" w:hAnsi="Times New Roman"/>
          <w:sz w:val="24"/>
          <w:szCs w:val="24"/>
        </w:rPr>
        <w:t xml:space="preserve">Defendants’ second affirmative defense alleges that Plaintiff breached its duty of good faith and fair dealing by rejecting multiple offers to cure the arrearage, become current in their payments, and continue to pay the monthly mortgage payments. These bald and conclusory contentions are untenable. Indeed, it has repeatedly been held that </w:t>
      </w:r>
      <w:r w:rsidRPr="003F21CA">
        <w:rPr>
          <w:rFonts w:ascii="Times New Roman" w:eastAsia="SimSun" w:hAnsi="Times New Roman"/>
          <w:sz w:val="24"/>
          <w:szCs w:val="24"/>
          <w:lang w:eastAsia="ar-SA"/>
        </w:rPr>
        <w:t xml:space="preserve">mere conclusions, hope, unsubstantiated allegations, and assertions </w:t>
      </w:r>
      <w:r w:rsidRPr="003F21CA">
        <w:rPr>
          <w:rFonts w:ascii="Times New Roman" w:eastAsia="SimSun" w:hAnsi="Times New Roman"/>
          <w:b/>
          <w:sz w:val="24"/>
          <w:szCs w:val="24"/>
          <w:u w:val="single"/>
          <w:lang w:eastAsia="ar-SA"/>
        </w:rPr>
        <w:t>which are incapable of raising a valid affirmative defense or triable issue of fact</w:t>
      </w:r>
      <w:r w:rsidRPr="003F21CA">
        <w:rPr>
          <w:rFonts w:ascii="Times New Roman" w:eastAsia="SimSun" w:hAnsi="Times New Roman"/>
          <w:sz w:val="24"/>
          <w:szCs w:val="24"/>
          <w:lang w:eastAsia="ar-SA"/>
        </w:rPr>
        <w:t>.</w:t>
      </w:r>
      <w:r>
        <w:rPr>
          <w:rFonts w:ascii="Times New Roman" w:eastAsia="SimSun" w:hAnsi="Times New Roman"/>
          <w:i/>
          <w:sz w:val="24"/>
          <w:szCs w:val="24"/>
          <w:lang w:eastAsia="ar-SA"/>
        </w:rPr>
        <w:t xml:space="preserve"> </w:t>
      </w:r>
      <w:r w:rsidRPr="003F21CA">
        <w:rPr>
          <w:rFonts w:ascii="Times New Roman" w:eastAsia="SimSun" w:hAnsi="Times New Roman"/>
          <w:i/>
          <w:sz w:val="24"/>
          <w:szCs w:val="24"/>
          <w:lang w:eastAsia="ar-SA"/>
        </w:rPr>
        <w:t>Zuckerman v. City of New York</w:t>
      </w:r>
      <w:r w:rsidRPr="003F21CA">
        <w:rPr>
          <w:rFonts w:ascii="Times New Roman" w:eastAsia="SimSun" w:hAnsi="Times New Roman"/>
          <w:sz w:val="24"/>
          <w:szCs w:val="24"/>
          <w:lang w:eastAsia="ar-SA"/>
        </w:rPr>
        <w:t xml:space="preserve">, 49 N.Y.2d 557, 562 (1980); </w:t>
      </w:r>
      <w:r w:rsidRPr="003F21CA">
        <w:rPr>
          <w:rFonts w:ascii="Times New Roman" w:eastAsia="SimSun" w:hAnsi="Times New Roman"/>
          <w:i/>
          <w:sz w:val="24"/>
          <w:szCs w:val="24"/>
          <w:lang w:eastAsia="ar-SA"/>
        </w:rPr>
        <w:t>see New York Higher Educ. Servs. Corp. v. Ortiz</w:t>
      </w:r>
      <w:r w:rsidRPr="003F21CA">
        <w:rPr>
          <w:rFonts w:ascii="Times New Roman" w:eastAsia="SimSun" w:hAnsi="Times New Roman"/>
          <w:sz w:val="24"/>
          <w:szCs w:val="24"/>
          <w:lang w:eastAsia="ar-SA"/>
        </w:rPr>
        <w:t xml:space="preserve">, 104 A.D.2d 684, 685 (3d Dept. 1984); </w:t>
      </w:r>
      <w:r w:rsidRPr="003F21CA">
        <w:rPr>
          <w:rFonts w:ascii="Times New Roman" w:eastAsia="SimSun" w:hAnsi="Times New Roman"/>
          <w:i/>
          <w:sz w:val="24"/>
          <w:szCs w:val="24"/>
          <w:lang w:eastAsia="ar-SA"/>
        </w:rPr>
        <w:t>State Bank of Albany v. McAuliffe</w:t>
      </w:r>
      <w:r w:rsidRPr="003F21CA">
        <w:rPr>
          <w:rFonts w:ascii="Times New Roman" w:eastAsia="SimSun" w:hAnsi="Times New Roman"/>
          <w:sz w:val="24"/>
          <w:szCs w:val="24"/>
          <w:lang w:eastAsia="ar-SA"/>
        </w:rPr>
        <w:t xml:space="preserve">, 97 A.D.2d 607, 607-08 (3d Dept. 1983); </w:t>
      </w:r>
      <w:r w:rsidRPr="003F21CA">
        <w:rPr>
          <w:rFonts w:ascii="Times New Roman" w:eastAsia="SimSun" w:hAnsi="Times New Roman"/>
          <w:i/>
          <w:sz w:val="24"/>
          <w:szCs w:val="24"/>
          <w:lang w:eastAsia="ar-SA"/>
        </w:rPr>
        <w:t>Stern v. Stern</w:t>
      </w:r>
      <w:r w:rsidRPr="003F21CA">
        <w:rPr>
          <w:rFonts w:ascii="Times New Roman" w:eastAsia="SimSun" w:hAnsi="Times New Roman"/>
          <w:sz w:val="24"/>
          <w:szCs w:val="24"/>
          <w:lang w:eastAsia="ar-SA"/>
        </w:rPr>
        <w:t xml:space="preserve">, 87 A.D.2d 887, 887 (2d Dept. 1982).  </w:t>
      </w:r>
      <w:r w:rsidRPr="00936526">
        <w:rPr>
          <w:rFonts w:ascii="Times New Roman" w:hAnsi="Times New Roman"/>
          <w:sz w:val="24"/>
          <w:szCs w:val="24"/>
        </w:rPr>
        <w:t xml:space="preserve">Accordingly, Defendant’s second affirmative defense should be disregarded and stricken in its entirety. </w:t>
      </w:r>
    </w:p>
    <w:p w:rsidR="00E9026B" w:rsidRDefault="00E9026B" w:rsidP="00DA67D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Plaintiff has not failed to join any and all necessary parties and has not named improper parties to this action</w:t>
      </w:r>
    </w:p>
    <w:p w:rsidR="00E9026B" w:rsidRPr="00D97002" w:rsidRDefault="00E9026B" w:rsidP="00DA67D6">
      <w:pPr>
        <w:numPr>
          <w:ilvl w:val="1"/>
          <w:numId w:val="15"/>
        </w:numPr>
        <w:spacing w:after="0" w:line="480" w:lineRule="auto"/>
        <w:jc w:val="both"/>
        <w:rPr>
          <w:rFonts w:ascii="Times New Roman" w:hAnsi="Times New Roman"/>
          <w:sz w:val="24"/>
          <w:szCs w:val="24"/>
        </w:rPr>
      </w:pPr>
      <w:r w:rsidRPr="00D97002">
        <w:rPr>
          <w:rFonts w:ascii="Times New Roman" w:hAnsi="Times New Roman"/>
          <w:sz w:val="24"/>
          <w:szCs w:val="24"/>
        </w:rPr>
        <w:t xml:space="preserve">Defendant’s third affirmative defense alleges that Plaintiff failed to join any and all necessary parties to this action or has named improper parties to the action. This baseless contention fails as a matter of law and fact. Defendants’ conclusory, self-serving claim regarding the purported failure to join certain, unidentified necessary parties fails as a matter of law.  Defendants neglect to identify any necessary party to this action that was not named in the Complaint and as such, their allegation is incapable of constituting a viable defense.  </w:t>
      </w:r>
      <w:r w:rsidRPr="00D97002">
        <w:rPr>
          <w:rFonts w:ascii="Times New Roman" w:hAnsi="Times New Roman"/>
          <w:i/>
          <w:sz w:val="24"/>
          <w:szCs w:val="24"/>
        </w:rPr>
        <w:t xml:space="preserve">See </w:t>
      </w:r>
      <w:r w:rsidRPr="00D97002">
        <w:rPr>
          <w:rFonts w:ascii="Times New Roman" w:hAnsi="Times New Roman"/>
          <w:sz w:val="24"/>
          <w:szCs w:val="24"/>
        </w:rPr>
        <w:t xml:space="preserve">CPLR 3013.  Nonetheless, it is beyond dispute that Plaintiff has joined each and every necessary party with an interest in the Mortgaged Premises pursuant to RPAPL § 1311.  However, even if </w:t>
      </w:r>
      <w:r w:rsidRPr="00D97002">
        <w:rPr>
          <w:rFonts w:ascii="Times New Roman" w:hAnsi="Times New Roman"/>
          <w:sz w:val="24"/>
          <w:szCs w:val="24"/>
        </w:rPr>
        <w:lastRenderedPageBreak/>
        <w:t xml:space="preserve">Plaintiff had inadvertently omitted a necessary party from the Complaint, which it did not, the proper remedy would merely be the issuance of an order requiring the joinder of any omitted, necessary party.  </w:t>
      </w:r>
      <w:r w:rsidRPr="00D97002">
        <w:rPr>
          <w:rFonts w:ascii="Times New Roman" w:hAnsi="Times New Roman"/>
          <w:i/>
          <w:sz w:val="24"/>
          <w:szCs w:val="24"/>
        </w:rPr>
        <w:t>Dime Sav. Bank v. Johneas</w:t>
      </w:r>
      <w:r w:rsidRPr="00D97002">
        <w:rPr>
          <w:rFonts w:ascii="Times New Roman" w:hAnsi="Times New Roman"/>
          <w:sz w:val="24"/>
          <w:szCs w:val="24"/>
        </w:rPr>
        <w:t xml:space="preserve">, 172 A.D.2d 1082, 1083 (4th Dept. 1991), </w:t>
      </w:r>
      <w:r w:rsidRPr="00D97002">
        <w:rPr>
          <w:rFonts w:ascii="Times New Roman" w:hAnsi="Times New Roman"/>
          <w:i/>
          <w:sz w:val="24"/>
          <w:szCs w:val="24"/>
        </w:rPr>
        <w:t>citing Polish Nat. Alliance of Brooklyn v. White Eagle Hall Co.</w:t>
      </w:r>
      <w:r w:rsidRPr="00D97002">
        <w:rPr>
          <w:rFonts w:ascii="Times New Roman" w:hAnsi="Times New Roman"/>
          <w:sz w:val="24"/>
          <w:szCs w:val="24"/>
        </w:rPr>
        <w:t>, 98 A.D.2d 400, 406 (2d Dept. 1983).</w:t>
      </w:r>
      <w:r>
        <w:rPr>
          <w:rFonts w:ascii="Times New Roman" w:hAnsi="Times New Roman"/>
          <w:sz w:val="24"/>
          <w:szCs w:val="24"/>
        </w:rPr>
        <w:t xml:space="preserve"> It follows that Defendant</w:t>
      </w:r>
      <w:r w:rsidRPr="00D97002">
        <w:rPr>
          <w:rFonts w:ascii="Times New Roman" w:hAnsi="Times New Roman"/>
          <w:sz w:val="24"/>
          <w:szCs w:val="24"/>
        </w:rPr>
        <w:t>s</w:t>
      </w:r>
      <w:r>
        <w:rPr>
          <w:rFonts w:ascii="Times New Roman" w:hAnsi="Times New Roman"/>
          <w:sz w:val="24"/>
          <w:szCs w:val="24"/>
        </w:rPr>
        <w:t>’</w:t>
      </w:r>
      <w:r w:rsidRPr="00D97002">
        <w:rPr>
          <w:rFonts w:ascii="Times New Roman" w:hAnsi="Times New Roman"/>
          <w:sz w:val="24"/>
          <w:szCs w:val="24"/>
        </w:rPr>
        <w:t xml:space="preserve"> third affirmative defense is completely without merit and should be stricken and disregarded by this Court. </w:t>
      </w:r>
    </w:p>
    <w:p w:rsidR="00E9026B" w:rsidRDefault="00E9026B" w:rsidP="00DA67D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 has no evidence Plaintiff came to court with unclean hands (Doctrine of Unclean Hands) </w:t>
      </w:r>
    </w:p>
    <w:p w:rsidR="00E9026B" w:rsidRDefault="00E9026B" w:rsidP="00DA67D6">
      <w:pPr>
        <w:numPr>
          <w:ilvl w:val="1"/>
          <w:numId w:val="15"/>
        </w:numPr>
        <w:spacing w:after="0" w:line="480" w:lineRule="auto"/>
        <w:jc w:val="both"/>
        <w:rPr>
          <w:rFonts w:ascii="Times New Roman" w:hAnsi="Times New Roman"/>
          <w:sz w:val="24"/>
          <w:szCs w:val="24"/>
        </w:rPr>
      </w:pPr>
      <w:r>
        <w:rPr>
          <w:rFonts w:ascii="Times New Roman" w:hAnsi="Times New Roman"/>
          <w:sz w:val="24"/>
          <w:szCs w:val="24"/>
        </w:rPr>
        <w:t>Defendants’ fourth affirmative defense alleges that the Plaintiff comes to the Court with unclean hands by failing to comply with material terms of the mortgage and note. Once again, Defendants offer only bald, conclusory, and self-serving allegations that are devoid of any merit whatsoever. Defe</w:t>
      </w:r>
    </w:p>
    <w:p w:rsidR="00E9026B" w:rsidRDefault="00E9026B" w:rsidP="00DA67D6">
      <w:pPr>
        <w:numPr>
          <w:ilvl w:val="1"/>
          <w:numId w:val="15"/>
        </w:numPr>
        <w:spacing w:after="0" w:line="480" w:lineRule="auto"/>
        <w:jc w:val="both"/>
        <w:rPr>
          <w:rFonts w:ascii="Times New Roman" w:hAnsi="Times New Roman"/>
          <w:sz w:val="24"/>
          <w:szCs w:val="24"/>
        </w:rPr>
      </w:pPr>
      <w:r>
        <w:rPr>
          <w:rFonts w:ascii="Times New Roman" w:hAnsi="Times New Roman"/>
          <w:sz w:val="24"/>
          <w:szCs w:val="24"/>
        </w:rPr>
        <w:t xml:space="preserve">The doctrine of unclean hands applies when the complaining party demonstrates that the “offending party is guilty of immoral, unconscionable conduct directly related to the subject matter in litigation and which conduct injured the party seeking to invoke the doctrine.” </w:t>
      </w:r>
      <w:r>
        <w:rPr>
          <w:rFonts w:ascii="Times New Roman" w:hAnsi="Times New Roman"/>
          <w:i/>
          <w:sz w:val="24"/>
          <w:szCs w:val="24"/>
        </w:rPr>
        <w:t>Columbo v. Columbo</w:t>
      </w:r>
      <w:r>
        <w:rPr>
          <w:rFonts w:ascii="Times New Roman" w:hAnsi="Times New Roman"/>
          <w:sz w:val="24"/>
          <w:szCs w:val="24"/>
        </w:rPr>
        <w:t xml:space="preserve">, 50 A.D.3d 617, 619 (2d Dept. 2008). Here, Defendants fail to allege any facts or details, or present any evidence—documentary or otherwise—to show that Plaintiff is guilty of immoral, unconscionable conduct and that such conduct injured Defendants. </w:t>
      </w:r>
      <w:r>
        <w:rPr>
          <w:rFonts w:ascii="Times New Roman" w:hAnsi="Times New Roman"/>
          <w:i/>
          <w:sz w:val="24"/>
          <w:szCs w:val="24"/>
        </w:rPr>
        <w:t xml:space="preserve">See </w:t>
      </w:r>
      <w:r>
        <w:rPr>
          <w:rFonts w:ascii="Times New Roman" w:hAnsi="Times New Roman"/>
          <w:sz w:val="24"/>
          <w:szCs w:val="24"/>
        </w:rPr>
        <w:t xml:space="preserve">Id. </w:t>
      </w:r>
    </w:p>
    <w:p w:rsidR="00E9026B" w:rsidRPr="00D97002" w:rsidRDefault="00E9026B" w:rsidP="00DA67D6">
      <w:pPr>
        <w:numPr>
          <w:ilvl w:val="1"/>
          <w:numId w:val="15"/>
        </w:numPr>
        <w:spacing w:after="0" w:line="480" w:lineRule="auto"/>
        <w:jc w:val="both"/>
        <w:rPr>
          <w:rFonts w:ascii="Times New Roman" w:hAnsi="Times New Roman"/>
          <w:sz w:val="24"/>
          <w:szCs w:val="24"/>
        </w:rPr>
      </w:pPr>
      <w:r w:rsidRPr="00D97002">
        <w:rPr>
          <w:rFonts w:ascii="Times New Roman" w:hAnsi="Times New Roman"/>
          <w:sz w:val="24"/>
          <w:szCs w:val="24"/>
        </w:rPr>
        <w:t xml:space="preserve">Simply put, because Defendants fail to provide any factual support as to how Plaintiff comes to this Court with unclean hands, Defendant’s fourth affirmative defense should be disregarded and stricken accordingly. </w:t>
      </w:r>
    </w:p>
    <w:p w:rsidR="00E9026B" w:rsidRDefault="00E9026B" w:rsidP="00DA67D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Defendants have no way to prove that the Plaintiff failed to mitigate damages</w:t>
      </w:r>
    </w:p>
    <w:p w:rsidR="00E9026B" w:rsidRPr="00992F68" w:rsidRDefault="00E9026B" w:rsidP="00DA67D6">
      <w:pPr>
        <w:numPr>
          <w:ilvl w:val="1"/>
          <w:numId w:val="15"/>
        </w:numPr>
        <w:spacing w:after="0" w:line="480" w:lineRule="auto"/>
        <w:jc w:val="both"/>
        <w:rPr>
          <w:rFonts w:ascii="Times New Roman" w:hAnsi="Times New Roman"/>
          <w:sz w:val="24"/>
          <w:szCs w:val="24"/>
        </w:rPr>
      </w:pPr>
      <w:r>
        <w:rPr>
          <w:rFonts w:ascii="Times New Roman" w:hAnsi="Times New Roman"/>
          <w:sz w:val="24"/>
          <w:szCs w:val="24"/>
        </w:rPr>
        <w:t xml:space="preserve">Defendant’s fifth affirmative defense alleges that Plaintiff failed to mitigate damages. This vague contention is without merit. Defendants fail to explain, much less prove, how Plaintiff purportedly failed to mitigate damage. </w:t>
      </w:r>
      <w:r>
        <w:rPr>
          <w:rFonts w:ascii="Times New Roman" w:eastAsia="Times New Roman" w:hAnsi="Times New Roman"/>
          <w:sz w:val="24"/>
          <w:szCs w:val="24"/>
        </w:rPr>
        <w:t xml:space="preserve">As such, Defendant’s fifth affirmative defense should be disregarded and stricken accordingly. </w:t>
      </w:r>
    </w:p>
    <w:p w:rsidR="00E9026B" w:rsidRDefault="00E9026B" w:rsidP="00DA67D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Plaintiff stated a cause of action within the complaint </w:t>
      </w:r>
    </w:p>
    <w:p w:rsidR="00E9026B" w:rsidRPr="00D97002" w:rsidRDefault="00E9026B" w:rsidP="00DA67D6">
      <w:pPr>
        <w:numPr>
          <w:ilvl w:val="1"/>
          <w:numId w:val="15"/>
        </w:numPr>
        <w:spacing w:after="0" w:line="480" w:lineRule="auto"/>
        <w:jc w:val="both"/>
        <w:rPr>
          <w:rFonts w:ascii="Times New Roman" w:hAnsi="Times New Roman"/>
          <w:sz w:val="24"/>
          <w:szCs w:val="24"/>
        </w:rPr>
      </w:pPr>
      <w:r w:rsidRPr="00D97002">
        <w:rPr>
          <w:rFonts w:ascii="Times New Roman" w:hAnsi="Times New Roman"/>
          <w:sz w:val="24"/>
          <w:szCs w:val="24"/>
        </w:rPr>
        <w:t xml:space="preserve">Defendant’s sixth affirmative defense alleges that Plaintiff’s complaint fails to state a cause of action upon which relief may be granted. This defense is untenable. Here, the Complaint states a cause of action, naming the parties, the obligation, the default thereon and the remedy sought. The complaint included the dates and details of the execution and delivery of the Mortgage and Note. It further outlined the mortgagors’ promise to pay and the breach of that promise. This satisfies the criterion that a pleading states a cause of action if, from the four corners, factual allegations are discerned which taken together manifest a cause of action cognizable at law. </w:t>
      </w:r>
      <w:r w:rsidRPr="00D97002">
        <w:rPr>
          <w:rFonts w:ascii="Times New Roman" w:hAnsi="Times New Roman"/>
          <w:i/>
          <w:sz w:val="24"/>
          <w:szCs w:val="24"/>
        </w:rPr>
        <w:t>Foley v. D'Agostino</w:t>
      </w:r>
      <w:r w:rsidRPr="00D97002">
        <w:rPr>
          <w:rFonts w:ascii="Times New Roman" w:hAnsi="Times New Roman"/>
          <w:sz w:val="24"/>
          <w:szCs w:val="24"/>
        </w:rPr>
        <w:t>, 21 A.D.2d 60, 65 (1</w:t>
      </w:r>
      <w:r w:rsidRPr="00D97002">
        <w:rPr>
          <w:rFonts w:ascii="Times New Roman" w:hAnsi="Times New Roman"/>
          <w:sz w:val="24"/>
          <w:szCs w:val="24"/>
          <w:vertAlign w:val="superscript"/>
        </w:rPr>
        <w:t>st</w:t>
      </w:r>
      <w:r w:rsidRPr="00D97002">
        <w:rPr>
          <w:rFonts w:ascii="Times New Roman" w:hAnsi="Times New Roman"/>
          <w:sz w:val="24"/>
          <w:szCs w:val="24"/>
        </w:rPr>
        <w:t xml:space="preserve"> Dept. 1964). </w:t>
      </w:r>
    </w:p>
    <w:p w:rsidR="00E9026B" w:rsidRDefault="00E9026B" w:rsidP="00DA67D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Statute of Limitations fails as a defense under the relevant facts and applicable law </w:t>
      </w:r>
    </w:p>
    <w:p w:rsidR="00E9026B" w:rsidRDefault="00E9026B" w:rsidP="00DA67D6">
      <w:pPr>
        <w:numPr>
          <w:ilvl w:val="1"/>
          <w:numId w:val="15"/>
        </w:numPr>
        <w:spacing w:after="0" w:line="480" w:lineRule="auto"/>
        <w:jc w:val="both"/>
        <w:rPr>
          <w:rFonts w:ascii="Times New Roman" w:hAnsi="Times New Roman"/>
          <w:sz w:val="24"/>
          <w:szCs w:val="24"/>
        </w:rPr>
      </w:pPr>
      <w:r w:rsidRPr="00C86542">
        <w:rPr>
          <w:rFonts w:ascii="Times New Roman" w:hAnsi="Times New Roman"/>
          <w:sz w:val="24"/>
          <w:szCs w:val="24"/>
        </w:rPr>
        <w:t xml:space="preserve">Defendants’ seventh affirmative defense alleges that Plaintiff’s lawsuit was not commenced within the time prescribed by law and the Plaintiff is therefore barred from recovery. To the extent Defendants </w:t>
      </w:r>
      <w:r>
        <w:rPr>
          <w:rFonts w:ascii="Times New Roman" w:hAnsi="Times New Roman"/>
          <w:sz w:val="24"/>
          <w:szCs w:val="24"/>
        </w:rPr>
        <w:t>allege</w:t>
      </w:r>
      <w:r w:rsidRPr="00C86542">
        <w:rPr>
          <w:rFonts w:ascii="Times New Roman" w:hAnsi="Times New Roman"/>
          <w:sz w:val="24"/>
          <w:szCs w:val="24"/>
        </w:rPr>
        <w:t xml:space="preserve"> Statute of Limitations a</w:t>
      </w:r>
      <w:r>
        <w:rPr>
          <w:rFonts w:ascii="Times New Roman" w:hAnsi="Times New Roman"/>
          <w:sz w:val="24"/>
          <w:szCs w:val="24"/>
        </w:rPr>
        <w:t xml:space="preserve">s a defense, this contention fails under the relevant facts and applicable law. </w:t>
      </w:r>
    </w:p>
    <w:p w:rsidR="00E9026B" w:rsidRPr="00D97002" w:rsidRDefault="00E9026B" w:rsidP="00DA67D6">
      <w:pPr>
        <w:numPr>
          <w:ilvl w:val="1"/>
          <w:numId w:val="15"/>
        </w:numPr>
        <w:spacing w:after="0" w:line="480" w:lineRule="auto"/>
        <w:jc w:val="both"/>
        <w:rPr>
          <w:rFonts w:ascii="Times New Roman" w:hAnsi="Times New Roman"/>
          <w:sz w:val="24"/>
          <w:szCs w:val="24"/>
        </w:rPr>
      </w:pPr>
      <w:r w:rsidRPr="00D97002">
        <w:rPr>
          <w:rFonts w:ascii="Times New Roman" w:eastAsia="SimSun" w:hAnsi="Times New Roman"/>
          <w:sz w:val="24"/>
          <w:szCs w:val="24"/>
          <w:lang w:eastAsia="ar-SA"/>
        </w:rPr>
        <w:t xml:space="preserve">Pursuant to CPLR 213(4), foreclosure actions are subject to a six-year Statute of Limitations.  </w:t>
      </w:r>
      <w:r w:rsidRPr="00D97002">
        <w:rPr>
          <w:rFonts w:ascii="Times New Roman" w:eastAsia="SimSun" w:hAnsi="Times New Roman"/>
          <w:i/>
          <w:sz w:val="24"/>
          <w:szCs w:val="24"/>
          <w:lang w:eastAsia="ar-SA"/>
        </w:rPr>
        <w:t>See Koeppel v. Carlandia Corp.</w:t>
      </w:r>
      <w:r w:rsidRPr="00D97002">
        <w:rPr>
          <w:rFonts w:ascii="Times New Roman" w:eastAsia="SimSun" w:hAnsi="Times New Roman"/>
          <w:sz w:val="24"/>
          <w:szCs w:val="24"/>
          <w:lang w:eastAsia="ar-SA"/>
        </w:rPr>
        <w:t xml:space="preserve">, 21 A.D.3d 884, 884 (2d Dept. 2005); </w:t>
      </w:r>
      <w:r w:rsidRPr="00D97002">
        <w:rPr>
          <w:rFonts w:ascii="Times New Roman" w:eastAsia="SimSun" w:hAnsi="Times New Roman"/>
          <w:i/>
          <w:sz w:val="24"/>
          <w:szCs w:val="24"/>
          <w:lang w:eastAsia="ar-SA"/>
        </w:rPr>
        <w:lastRenderedPageBreak/>
        <w:t>Federal Nat. Mortg. Ass’n v. Mebane</w:t>
      </w:r>
      <w:r w:rsidRPr="00D97002">
        <w:rPr>
          <w:rFonts w:ascii="Times New Roman" w:eastAsia="SimSun" w:hAnsi="Times New Roman"/>
          <w:sz w:val="24"/>
          <w:szCs w:val="24"/>
          <w:lang w:eastAsia="ar-SA"/>
        </w:rPr>
        <w:t xml:space="preserve">, 208 A.D.2d 892, 894 (2d Dept. 1994).  </w:t>
      </w:r>
      <w:r>
        <w:rPr>
          <w:rFonts w:ascii="Times New Roman" w:eastAsia="SimSun" w:hAnsi="Times New Roman"/>
          <w:sz w:val="24"/>
          <w:szCs w:val="24"/>
          <w:lang w:eastAsia="ar-SA"/>
        </w:rPr>
        <w:t>T</w:t>
      </w:r>
      <w:r w:rsidRPr="00D97002">
        <w:rPr>
          <w:rFonts w:ascii="Times New Roman" w:eastAsia="SimSun" w:hAnsi="Times New Roman"/>
          <w:sz w:val="24"/>
          <w:szCs w:val="24"/>
          <w:lang w:eastAsia="ar-SA"/>
        </w:rPr>
        <w:t xml:space="preserve">he Statute of Limitations period begins when the mortgage debt is affirmatively accelerated and the entire amount becomes due.  </w:t>
      </w:r>
      <w:r w:rsidRPr="00D97002">
        <w:rPr>
          <w:rFonts w:ascii="Times New Roman" w:eastAsia="SimSun" w:hAnsi="Times New Roman"/>
          <w:i/>
          <w:sz w:val="24"/>
          <w:szCs w:val="24"/>
          <w:lang w:eastAsia="ar-SA"/>
        </w:rPr>
        <w:t>Lavin v. Elmakiss</w:t>
      </w:r>
      <w:r w:rsidRPr="00D97002">
        <w:rPr>
          <w:rFonts w:ascii="Times New Roman" w:eastAsia="SimSun" w:hAnsi="Times New Roman"/>
          <w:sz w:val="24"/>
          <w:szCs w:val="24"/>
          <w:lang w:eastAsia="ar-SA"/>
        </w:rPr>
        <w:t xml:space="preserve">, 302 A.D.2d 638, 639 (2d Dept. 2002); </w:t>
      </w:r>
      <w:r w:rsidRPr="00D97002">
        <w:rPr>
          <w:rFonts w:ascii="Times New Roman" w:eastAsia="SimSun" w:hAnsi="Times New Roman"/>
          <w:i/>
          <w:sz w:val="24"/>
          <w:szCs w:val="24"/>
          <w:lang w:eastAsia="ar-SA"/>
        </w:rPr>
        <w:t>EMC Mtge. Corp. v. Patella</w:t>
      </w:r>
      <w:r w:rsidRPr="00D97002">
        <w:rPr>
          <w:rFonts w:ascii="Times New Roman" w:eastAsia="SimSun" w:hAnsi="Times New Roman"/>
          <w:sz w:val="24"/>
          <w:szCs w:val="24"/>
          <w:lang w:eastAsia="ar-SA"/>
        </w:rPr>
        <w:t xml:space="preserve">, 279 A.D.2d 604, 605 (2d Dept. 2001). Where the acceleration of the maturity of a mortgage debt on default is made optional with the holder of the note and mortgage, some affirmative action must be taken evidencing the holder’s election to take advantage of the accelerating provision.  </w:t>
      </w:r>
      <w:r w:rsidRPr="00D97002">
        <w:rPr>
          <w:rFonts w:ascii="Times New Roman" w:eastAsia="SimSun" w:hAnsi="Times New Roman"/>
          <w:i/>
          <w:sz w:val="24"/>
          <w:szCs w:val="24"/>
          <w:lang w:eastAsia="ar-SA"/>
        </w:rPr>
        <w:t>See Esther M. Mertz Trust v. Fox Meadow Partners</w:t>
      </w:r>
      <w:r w:rsidRPr="00D97002">
        <w:rPr>
          <w:rFonts w:ascii="Times New Roman" w:eastAsia="SimSun" w:hAnsi="Times New Roman"/>
          <w:sz w:val="24"/>
          <w:szCs w:val="24"/>
          <w:lang w:eastAsia="ar-SA"/>
        </w:rPr>
        <w:t xml:space="preserve">, 288 A.D.2d 338, 340 (2d Dept. 2001); </w:t>
      </w:r>
      <w:r w:rsidRPr="00D97002">
        <w:rPr>
          <w:rFonts w:ascii="Times New Roman" w:eastAsia="SimSun" w:hAnsi="Times New Roman"/>
          <w:i/>
          <w:sz w:val="24"/>
          <w:szCs w:val="24"/>
          <w:lang w:eastAsia="ar-SA"/>
        </w:rPr>
        <w:t>Ward v. Walkley</w:t>
      </w:r>
      <w:r w:rsidRPr="00D97002">
        <w:rPr>
          <w:rFonts w:ascii="Times New Roman" w:eastAsia="SimSun" w:hAnsi="Times New Roman"/>
          <w:sz w:val="24"/>
          <w:szCs w:val="24"/>
          <w:lang w:eastAsia="ar-SA"/>
        </w:rPr>
        <w:t xml:space="preserve">, 143 A.D.2d 415, 417 (2d Dept. 1998).  The filing of a summons and complaint is </w:t>
      </w:r>
      <w:r>
        <w:rPr>
          <w:rFonts w:ascii="Times New Roman" w:eastAsia="SimSun" w:hAnsi="Times New Roman"/>
          <w:sz w:val="24"/>
          <w:szCs w:val="24"/>
          <w:lang w:eastAsia="ar-SA"/>
        </w:rPr>
        <w:t xml:space="preserve">one such </w:t>
      </w:r>
      <w:r w:rsidRPr="00D97002">
        <w:rPr>
          <w:rFonts w:ascii="Times New Roman" w:eastAsia="SimSun" w:hAnsi="Times New Roman"/>
          <w:sz w:val="24"/>
          <w:szCs w:val="24"/>
          <w:lang w:eastAsia="ar-SA"/>
        </w:rPr>
        <w:t>affirmative action which</w:t>
      </w:r>
      <w:r>
        <w:rPr>
          <w:rFonts w:ascii="Times New Roman" w:eastAsia="SimSun" w:hAnsi="Times New Roman"/>
          <w:sz w:val="24"/>
          <w:szCs w:val="24"/>
          <w:lang w:eastAsia="ar-SA"/>
        </w:rPr>
        <w:t>, while revocable,</w:t>
      </w:r>
      <w:r w:rsidRPr="00D97002">
        <w:rPr>
          <w:rFonts w:ascii="Times New Roman" w:eastAsia="SimSun" w:hAnsi="Times New Roman"/>
          <w:sz w:val="24"/>
          <w:szCs w:val="24"/>
          <w:lang w:eastAsia="ar-SA"/>
        </w:rPr>
        <w:t xml:space="preserve"> provides the borrower with notice of the holder’s decision to exercise its option to accelerate the debt and begin the Statute of Limitations period.  </w:t>
      </w:r>
      <w:r w:rsidRPr="00D97002">
        <w:rPr>
          <w:rFonts w:ascii="Times New Roman" w:eastAsia="SimSun" w:hAnsi="Times New Roman"/>
          <w:i/>
          <w:sz w:val="24"/>
          <w:szCs w:val="24"/>
          <w:lang w:eastAsia="ar-SA"/>
        </w:rPr>
        <w:t>Clayton Natl. v. Guldi</w:t>
      </w:r>
      <w:r w:rsidRPr="00D97002">
        <w:rPr>
          <w:rFonts w:ascii="Times New Roman" w:eastAsia="SimSun" w:hAnsi="Times New Roman"/>
          <w:sz w:val="24"/>
          <w:szCs w:val="24"/>
          <w:lang w:eastAsia="ar-SA"/>
        </w:rPr>
        <w:t xml:space="preserve">, 307 A.D.2d 982, 982 (2d Dept. 2003); </w:t>
      </w:r>
      <w:r w:rsidRPr="00D97002">
        <w:rPr>
          <w:rFonts w:ascii="Times New Roman" w:eastAsia="SimSun" w:hAnsi="Times New Roman"/>
          <w:i/>
          <w:sz w:val="24"/>
          <w:szCs w:val="24"/>
          <w:lang w:eastAsia="ar-SA"/>
        </w:rPr>
        <w:t>Patella</w:t>
      </w:r>
      <w:r w:rsidRPr="00D97002">
        <w:rPr>
          <w:rFonts w:ascii="Times New Roman" w:eastAsia="SimSun" w:hAnsi="Times New Roman"/>
          <w:sz w:val="24"/>
          <w:szCs w:val="24"/>
          <w:lang w:eastAsia="ar-SA"/>
        </w:rPr>
        <w:t>, 279 A.D.2d at 605.</w:t>
      </w:r>
    </w:p>
    <w:p w:rsidR="00E9026B" w:rsidRPr="0000002A" w:rsidRDefault="00E9026B" w:rsidP="00DA67D6">
      <w:pPr>
        <w:numPr>
          <w:ilvl w:val="1"/>
          <w:numId w:val="15"/>
        </w:numPr>
        <w:spacing w:after="0" w:line="480" w:lineRule="auto"/>
        <w:jc w:val="both"/>
        <w:rPr>
          <w:rFonts w:ascii="Times New Roman" w:hAnsi="Times New Roman"/>
          <w:sz w:val="24"/>
          <w:szCs w:val="24"/>
        </w:rPr>
      </w:pPr>
      <w:r w:rsidRPr="00C86542">
        <w:rPr>
          <w:rFonts w:ascii="Times New Roman" w:eastAsia="SimSun" w:hAnsi="Times New Roman"/>
          <w:sz w:val="24"/>
          <w:szCs w:val="24"/>
          <w:lang w:eastAsia="ar-SA"/>
        </w:rPr>
        <w:t xml:space="preserve">Here, the mortgage debt was affirmatively accelerated by Plaintiff’s filing of the Summons and Complaint </w:t>
      </w:r>
      <w:r>
        <w:rPr>
          <w:rFonts w:ascii="Times New Roman" w:eastAsia="SimSun" w:hAnsi="Times New Roman"/>
          <w:sz w:val="24"/>
          <w:szCs w:val="24"/>
          <w:lang w:eastAsia="ar-SA"/>
        </w:rPr>
        <w:t>approximately six months</w:t>
      </w:r>
      <w:r w:rsidRPr="00C86542">
        <w:rPr>
          <w:rFonts w:ascii="Times New Roman" w:eastAsia="SimSun" w:hAnsi="Times New Roman"/>
          <w:sz w:val="24"/>
          <w:szCs w:val="24"/>
          <w:lang w:eastAsia="ar-SA"/>
        </w:rPr>
        <w:t xml:space="preserve"> ago, on </w:t>
      </w:r>
      <w:r>
        <w:rPr>
          <w:rFonts w:ascii="Times New Roman" w:eastAsia="SimSun" w:hAnsi="Times New Roman"/>
          <w:sz w:val="24"/>
          <w:szCs w:val="24"/>
          <w:lang w:eastAsia="ar-SA"/>
        </w:rPr>
        <w:t>August 4</w:t>
      </w:r>
      <w:r w:rsidRPr="00C86542">
        <w:rPr>
          <w:rFonts w:ascii="Times New Roman" w:eastAsia="SimSun" w:hAnsi="Times New Roman"/>
          <w:sz w:val="24"/>
          <w:szCs w:val="24"/>
          <w:lang w:eastAsia="ar-SA"/>
        </w:rPr>
        <w:t xml:space="preserve">, 2016.  </w:t>
      </w:r>
      <w:r w:rsidRPr="00C86542">
        <w:rPr>
          <w:rFonts w:ascii="Times New Roman" w:eastAsia="SimSun" w:hAnsi="Times New Roman"/>
          <w:i/>
          <w:sz w:val="24"/>
          <w:szCs w:val="24"/>
          <w:lang w:eastAsia="ar-SA"/>
        </w:rPr>
        <w:t xml:space="preserve">See </w:t>
      </w:r>
      <w:r>
        <w:rPr>
          <w:rFonts w:ascii="Times New Roman" w:eastAsia="SimSun" w:hAnsi="Times New Roman"/>
          <w:b/>
          <w:sz w:val="24"/>
          <w:szCs w:val="24"/>
          <w:u w:val="single"/>
          <w:lang w:eastAsia="ar-SA"/>
        </w:rPr>
        <w:t>Exhibit F</w:t>
      </w:r>
      <w:r w:rsidRPr="00C86542">
        <w:rPr>
          <w:rFonts w:ascii="Times New Roman" w:eastAsia="SimSun" w:hAnsi="Times New Roman"/>
          <w:sz w:val="24"/>
          <w:szCs w:val="24"/>
          <w:lang w:eastAsia="ar-SA"/>
        </w:rPr>
        <w:t xml:space="preserve">.  Under any potential interpretation of the underlying facts, this action was commenced more than six-years prior to the expiration of the applicable Statute of Limitations period.  Accordingly, Defendants’ seventh affirmative defense is devoid of any merit whatsoever and must be stricken in its entirety.  </w:t>
      </w:r>
    </w:p>
    <w:p w:rsidR="00E9026B" w:rsidRDefault="00E9026B" w:rsidP="00DA67D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Plaintiff properly serviced the Defendants with a summons and a complaint, and the Court has jurisdiction over this matter</w:t>
      </w:r>
    </w:p>
    <w:p w:rsidR="00E9026B" w:rsidRDefault="00E9026B" w:rsidP="00DA67D6">
      <w:pPr>
        <w:numPr>
          <w:ilvl w:val="1"/>
          <w:numId w:val="15"/>
        </w:numPr>
        <w:spacing w:after="0" w:line="480" w:lineRule="auto"/>
        <w:jc w:val="both"/>
        <w:rPr>
          <w:rFonts w:ascii="Times New Roman" w:hAnsi="Times New Roman"/>
          <w:sz w:val="24"/>
          <w:szCs w:val="24"/>
        </w:rPr>
      </w:pPr>
      <w:r w:rsidRPr="00825338">
        <w:rPr>
          <w:rFonts w:ascii="Times New Roman" w:hAnsi="Times New Roman"/>
          <w:sz w:val="24"/>
          <w:szCs w:val="24"/>
        </w:rPr>
        <w:t xml:space="preserve">Defendant’s eighth affirmative defense alleges that this Court lacks jurisdiction over the Defendants. Defendants’ ninth affirmative defense alleges that Plaintiff </w:t>
      </w:r>
      <w:r w:rsidRPr="00825338">
        <w:rPr>
          <w:rFonts w:ascii="Times New Roman" w:hAnsi="Times New Roman"/>
          <w:sz w:val="24"/>
          <w:szCs w:val="24"/>
        </w:rPr>
        <w:lastRenderedPageBreak/>
        <w:t xml:space="preserve">failed to properly serve the Defendants with a summons and complaint. Both defenses are completely without merit. </w:t>
      </w:r>
    </w:p>
    <w:p w:rsidR="00E9026B" w:rsidRPr="00825338" w:rsidRDefault="00E9026B" w:rsidP="00DA67D6">
      <w:pPr>
        <w:numPr>
          <w:ilvl w:val="1"/>
          <w:numId w:val="15"/>
        </w:numPr>
        <w:spacing w:after="0" w:line="480" w:lineRule="auto"/>
        <w:jc w:val="both"/>
        <w:rPr>
          <w:rFonts w:ascii="Times New Roman" w:hAnsi="Times New Roman"/>
          <w:sz w:val="24"/>
          <w:szCs w:val="24"/>
        </w:rPr>
      </w:pPr>
      <w:r>
        <w:rPr>
          <w:rFonts w:ascii="Times New Roman" w:hAnsi="Times New Roman"/>
          <w:sz w:val="24"/>
          <w:szCs w:val="24"/>
        </w:rPr>
        <w:t xml:space="preserve">Despite their unsubstantiated allegations, Plaintiff properly served Defendants pursuant to the requirements of the CPLR. </w:t>
      </w:r>
      <w:r>
        <w:rPr>
          <w:rFonts w:ascii="Times New Roman" w:hAnsi="Times New Roman"/>
          <w:i/>
          <w:sz w:val="24"/>
          <w:szCs w:val="24"/>
        </w:rPr>
        <w:t xml:space="preserve">See </w:t>
      </w:r>
      <w:r>
        <w:rPr>
          <w:rFonts w:ascii="Times New Roman" w:hAnsi="Times New Roman"/>
          <w:b/>
          <w:sz w:val="24"/>
          <w:szCs w:val="24"/>
          <w:u w:val="single"/>
        </w:rPr>
        <w:t>Exhibit G</w:t>
      </w:r>
      <w:r>
        <w:rPr>
          <w:rFonts w:ascii="Times New Roman" w:hAnsi="Times New Roman"/>
          <w:sz w:val="24"/>
          <w:szCs w:val="24"/>
        </w:rPr>
        <w:t xml:space="preserve">. </w:t>
      </w:r>
      <w:r w:rsidRPr="00825338">
        <w:rPr>
          <w:rFonts w:ascii="Times New Roman" w:hAnsi="Times New Roman"/>
          <w:color w:val="222222"/>
          <w:sz w:val="24"/>
          <w:szCs w:val="24"/>
        </w:rPr>
        <w:t>Notwithstanding the valid service that was effe</w:t>
      </w:r>
      <w:r>
        <w:rPr>
          <w:rFonts w:ascii="Times New Roman" w:hAnsi="Times New Roman"/>
          <w:color w:val="222222"/>
          <w:sz w:val="24"/>
          <w:szCs w:val="24"/>
        </w:rPr>
        <w:t xml:space="preserve">ctuated upon </w:t>
      </w:r>
      <w:r w:rsidRPr="00825338">
        <w:rPr>
          <w:rFonts w:ascii="Times New Roman" w:hAnsi="Times New Roman"/>
          <w:color w:val="222222"/>
          <w:sz w:val="24"/>
          <w:szCs w:val="24"/>
        </w:rPr>
        <w:t xml:space="preserve">Defendants, </w:t>
      </w:r>
      <w:r>
        <w:rPr>
          <w:rFonts w:ascii="Times New Roman" w:hAnsi="Times New Roman"/>
          <w:color w:val="222222"/>
          <w:sz w:val="24"/>
          <w:szCs w:val="24"/>
        </w:rPr>
        <w:t xml:space="preserve">their </w:t>
      </w:r>
      <w:r w:rsidRPr="00825338">
        <w:rPr>
          <w:rFonts w:ascii="Times New Roman" w:hAnsi="Times New Roman"/>
          <w:color w:val="222222"/>
          <w:sz w:val="24"/>
          <w:szCs w:val="24"/>
        </w:rPr>
        <w:t>claim</w:t>
      </w:r>
      <w:r>
        <w:rPr>
          <w:rFonts w:ascii="Times New Roman" w:hAnsi="Times New Roman"/>
          <w:color w:val="222222"/>
          <w:sz w:val="24"/>
          <w:szCs w:val="24"/>
        </w:rPr>
        <w:t xml:space="preserve">s </w:t>
      </w:r>
      <w:r w:rsidRPr="00825338">
        <w:rPr>
          <w:rFonts w:ascii="Times New Roman" w:hAnsi="Times New Roman"/>
          <w:color w:val="222222"/>
          <w:sz w:val="24"/>
          <w:szCs w:val="24"/>
        </w:rPr>
        <w:t xml:space="preserve">still fail on procedural grounds. </w:t>
      </w:r>
      <w:r>
        <w:rPr>
          <w:rFonts w:ascii="Times New Roman" w:hAnsi="Times New Roman"/>
          <w:color w:val="222222"/>
          <w:sz w:val="24"/>
          <w:szCs w:val="24"/>
        </w:rPr>
        <w:t xml:space="preserve">In that regard, </w:t>
      </w:r>
      <w:r w:rsidRPr="00825338">
        <w:rPr>
          <w:rFonts w:ascii="Times New Roman" w:hAnsi="Times New Roman"/>
          <w:color w:val="222222"/>
          <w:sz w:val="24"/>
          <w:szCs w:val="24"/>
        </w:rPr>
        <w:t>CPLR 3211(e),</w:t>
      </w:r>
      <w:r>
        <w:rPr>
          <w:rFonts w:ascii="Times New Roman" w:hAnsi="Times New Roman"/>
          <w:color w:val="222222"/>
          <w:sz w:val="24"/>
          <w:szCs w:val="24"/>
        </w:rPr>
        <w:t xml:space="preserve"> requires that</w:t>
      </w:r>
      <w:r w:rsidRPr="00825338">
        <w:rPr>
          <w:rFonts w:ascii="Times New Roman" w:hAnsi="Times New Roman"/>
          <w:color w:val="222222"/>
          <w:sz w:val="24"/>
          <w:szCs w:val="24"/>
        </w:rPr>
        <w:t xml:space="preserve"> an objection to the service of a Summons and Complaint is waived unless the party moves for judgment based on the lack of personal jurisdiction within sixty (60) days after service of the Answer. The Defendants clearly did not move for judgment based on lack of personal jurisdiction within the statutory period. Therefore, Defendants have waived any right to claim lack of personal jurisdiction at this juncture. Based on the foregoing, Defendants’ eighth affirmative defense should be stricken.</w:t>
      </w:r>
    </w:p>
    <w:p w:rsidR="00E9026B" w:rsidRDefault="00954B10" w:rsidP="00DA67D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Plaintiff has standing to bring forth this action</w:t>
      </w:r>
    </w:p>
    <w:p w:rsidR="00954B10" w:rsidRDefault="00954B10" w:rsidP="00DA67D6">
      <w:pPr>
        <w:numPr>
          <w:ilvl w:val="1"/>
          <w:numId w:val="15"/>
        </w:numPr>
        <w:spacing w:after="0" w:line="480" w:lineRule="auto"/>
        <w:jc w:val="both"/>
        <w:rPr>
          <w:rFonts w:ascii="Times New Roman" w:hAnsi="Times New Roman"/>
          <w:sz w:val="24"/>
          <w:szCs w:val="24"/>
        </w:rPr>
      </w:pPr>
      <w:r>
        <w:rPr>
          <w:rFonts w:ascii="Times New Roman" w:hAnsi="Times New Roman"/>
          <w:sz w:val="24"/>
          <w:szCs w:val="24"/>
        </w:rPr>
        <w:t xml:space="preserve">Defendant’s tenth affirmative defense alleges Plaintiff lacks standing to bring the instant action because Plaintiff is not the true holder of the subject note and because the note was improperly assigned to the Plaintiff. This defense is without merit. </w:t>
      </w:r>
    </w:p>
    <w:p w:rsidR="00954B10" w:rsidRPr="004575B6" w:rsidRDefault="00954B10" w:rsidP="00DA67D6">
      <w:pPr>
        <w:numPr>
          <w:ilvl w:val="1"/>
          <w:numId w:val="15"/>
        </w:numPr>
        <w:spacing w:after="0" w:line="480" w:lineRule="auto"/>
        <w:jc w:val="both"/>
        <w:rPr>
          <w:rFonts w:ascii="Times New Roman" w:hAnsi="Times New Roman"/>
          <w:sz w:val="24"/>
          <w:szCs w:val="24"/>
        </w:rPr>
      </w:pPr>
      <w:r w:rsidRPr="004575B6">
        <w:rPr>
          <w:rFonts w:ascii="Times New Roman" w:hAnsi="Times New Roman"/>
          <w:sz w:val="24"/>
          <w:szCs w:val="24"/>
        </w:rPr>
        <w:t xml:space="preserve">It is well settled </w:t>
      </w:r>
      <w:r>
        <w:rPr>
          <w:rFonts w:ascii="Times New Roman" w:hAnsi="Times New Roman"/>
          <w:sz w:val="24"/>
          <w:szCs w:val="24"/>
        </w:rPr>
        <w:t xml:space="preserve">that </w:t>
      </w:r>
      <w:r w:rsidRPr="004575B6">
        <w:rPr>
          <w:rFonts w:ascii="Times New Roman" w:hAnsi="Times New Roman"/>
          <w:sz w:val="24"/>
          <w:szCs w:val="24"/>
        </w:rPr>
        <w:t xml:space="preserve">to commence a mortgage foreclosure action, the Plaintiff must have either a legal or equitable interest in the mortgage. </w:t>
      </w:r>
      <w:r w:rsidRPr="004575B6">
        <w:rPr>
          <w:rFonts w:ascii="Times New Roman" w:hAnsi="Times New Roman"/>
          <w:i/>
          <w:sz w:val="24"/>
          <w:szCs w:val="24"/>
        </w:rPr>
        <w:t>Bank of New York v. Silverberg</w:t>
      </w:r>
      <w:r w:rsidRPr="004575B6">
        <w:rPr>
          <w:rFonts w:ascii="Times New Roman" w:hAnsi="Times New Roman"/>
          <w:sz w:val="24"/>
          <w:szCs w:val="24"/>
        </w:rPr>
        <w:t xml:space="preserve">, 86 A.D.3d 274, 279 (2d Dept. 2011); </w:t>
      </w:r>
      <w:r w:rsidRPr="004575B6">
        <w:rPr>
          <w:rFonts w:ascii="Times New Roman" w:hAnsi="Times New Roman"/>
          <w:i/>
          <w:sz w:val="24"/>
          <w:szCs w:val="24"/>
        </w:rPr>
        <w:t>Citimortgage, Inc. v. Rosenthal</w:t>
      </w:r>
      <w:r w:rsidRPr="004575B6">
        <w:rPr>
          <w:rFonts w:ascii="Times New Roman" w:hAnsi="Times New Roman"/>
          <w:sz w:val="24"/>
          <w:szCs w:val="24"/>
        </w:rPr>
        <w:t xml:space="preserve">, 88 A.D.3d 759, 761 (2d Dept. 2011). </w:t>
      </w:r>
    </w:p>
    <w:p w:rsidR="00954B10" w:rsidRPr="00FF703C" w:rsidRDefault="00954B10" w:rsidP="00DA67D6">
      <w:pPr>
        <w:numPr>
          <w:ilvl w:val="1"/>
          <w:numId w:val="15"/>
        </w:numPr>
        <w:spacing w:after="0" w:line="480" w:lineRule="auto"/>
        <w:jc w:val="both"/>
        <w:rPr>
          <w:rFonts w:ascii="Times New Roman" w:hAnsi="Times New Roman"/>
          <w:sz w:val="24"/>
          <w:szCs w:val="24"/>
        </w:rPr>
      </w:pPr>
      <w:r w:rsidRPr="004575B6">
        <w:rPr>
          <w:rFonts w:ascii="Times New Roman" w:hAnsi="Times New Roman"/>
          <w:sz w:val="24"/>
          <w:szCs w:val="24"/>
        </w:rPr>
        <w:t>The Court of Appeals</w:t>
      </w:r>
      <w:r>
        <w:rPr>
          <w:rFonts w:ascii="Times New Roman" w:hAnsi="Times New Roman"/>
          <w:sz w:val="24"/>
          <w:szCs w:val="24"/>
        </w:rPr>
        <w:t>’</w:t>
      </w:r>
      <w:r w:rsidRPr="004575B6">
        <w:rPr>
          <w:rFonts w:ascii="Times New Roman" w:hAnsi="Times New Roman"/>
          <w:sz w:val="24"/>
          <w:szCs w:val="24"/>
        </w:rPr>
        <w:t xml:space="preserve"> holding in </w:t>
      </w:r>
      <w:r w:rsidRPr="004575B6">
        <w:rPr>
          <w:rFonts w:ascii="Times New Roman" w:hAnsi="Times New Roman"/>
          <w:i/>
          <w:sz w:val="24"/>
          <w:szCs w:val="24"/>
        </w:rPr>
        <w:t>Aurora Loan Services, LLC v Taylor</w:t>
      </w:r>
      <w:r w:rsidRPr="004575B6">
        <w:rPr>
          <w:rFonts w:ascii="Times New Roman" w:hAnsi="Times New Roman"/>
          <w:sz w:val="24"/>
          <w:szCs w:val="24"/>
        </w:rPr>
        <w:t xml:space="preserve">, 25 N.Y.3d 355, 361 (2015), confirms that physical delivery of the note prior to commencement of the foreclosure action is sufficient to transfer the obligation and that the mortgage </w:t>
      </w:r>
      <w:r w:rsidRPr="004575B6">
        <w:rPr>
          <w:rFonts w:ascii="Times New Roman" w:hAnsi="Times New Roman"/>
          <w:sz w:val="24"/>
          <w:szCs w:val="24"/>
        </w:rPr>
        <w:lastRenderedPageBreak/>
        <w:t xml:space="preserve">passes with the debt as an inseparable incident. </w:t>
      </w:r>
      <w:r w:rsidRPr="00FF703C">
        <w:rPr>
          <w:rFonts w:ascii="Times New Roman" w:hAnsi="Times New Roman"/>
          <w:sz w:val="24"/>
          <w:szCs w:val="24"/>
        </w:rPr>
        <w:t xml:space="preserve">In the case at bar, Plaintiff received physical possession of the Note indorsed in blank through two separate allonges firmly affixed thereto on August 20, 2015- nearly one year prior to commencement of this action. </w:t>
      </w:r>
      <w:r w:rsidRPr="00FF703C">
        <w:rPr>
          <w:rFonts w:ascii="Times New Roman" w:hAnsi="Times New Roman"/>
          <w:i/>
          <w:sz w:val="24"/>
          <w:szCs w:val="24"/>
        </w:rPr>
        <w:t xml:space="preserve">See </w:t>
      </w:r>
      <w:r w:rsidRPr="00FF703C">
        <w:rPr>
          <w:rFonts w:ascii="Times New Roman" w:eastAsia="SimSun" w:hAnsi="Times New Roman"/>
          <w:i/>
          <w:sz w:val="24"/>
          <w:szCs w:val="24"/>
          <w:lang w:eastAsia="ar-SA"/>
        </w:rPr>
        <w:t xml:space="preserve">Iannuzzi Affidavit ¶ 10. </w:t>
      </w:r>
    </w:p>
    <w:p w:rsidR="00954B10" w:rsidRPr="00DD6E54" w:rsidRDefault="00954B10" w:rsidP="00DA67D6">
      <w:pPr>
        <w:numPr>
          <w:ilvl w:val="1"/>
          <w:numId w:val="15"/>
        </w:numPr>
        <w:spacing w:after="0" w:line="480" w:lineRule="auto"/>
        <w:jc w:val="both"/>
        <w:rPr>
          <w:rFonts w:ascii="Times New Roman" w:hAnsi="Times New Roman"/>
          <w:sz w:val="24"/>
          <w:szCs w:val="24"/>
        </w:rPr>
      </w:pPr>
      <w:r>
        <w:rPr>
          <w:rFonts w:ascii="Times New Roman" w:hAnsi="Times New Roman"/>
          <w:sz w:val="24"/>
          <w:szCs w:val="24"/>
        </w:rPr>
        <w:t>Plaintiff’s</w:t>
      </w:r>
      <w:r w:rsidRPr="009E50F6">
        <w:rPr>
          <w:rFonts w:ascii="Times New Roman" w:hAnsi="Times New Roman"/>
          <w:sz w:val="24"/>
          <w:szCs w:val="24"/>
        </w:rPr>
        <w:t xml:space="preserve"> standing is </w:t>
      </w:r>
      <w:r>
        <w:rPr>
          <w:rFonts w:ascii="Times New Roman" w:hAnsi="Times New Roman"/>
          <w:sz w:val="24"/>
          <w:szCs w:val="24"/>
        </w:rPr>
        <w:t xml:space="preserve">also made clear </w:t>
      </w:r>
      <w:r w:rsidRPr="009E50F6">
        <w:rPr>
          <w:rFonts w:ascii="Times New Roman" w:hAnsi="Times New Roman"/>
          <w:sz w:val="24"/>
          <w:szCs w:val="24"/>
        </w:rPr>
        <w:t>by its attachment of the note and allonges indorsing the note in blank, the mortgage, and the mortgage assignment to the summons and complaint at the time the action was commenced. (</w:t>
      </w:r>
      <w:r w:rsidRPr="009E50F6">
        <w:rPr>
          <w:rFonts w:ascii="Times New Roman" w:hAnsi="Times New Roman"/>
          <w:i/>
          <w:sz w:val="24"/>
          <w:szCs w:val="24"/>
        </w:rPr>
        <w:t>See</w:t>
      </w:r>
      <w:r w:rsidRPr="009E50F6">
        <w:rPr>
          <w:rFonts w:ascii="Times New Roman" w:hAnsi="Times New Roman"/>
          <w:sz w:val="24"/>
          <w:szCs w:val="24"/>
        </w:rPr>
        <w:t xml:space="preserve"> </w:t>
      </w:r>
      <w:r w:rsidRPr="009E50F6">
        <w:rPr>
          <w:rFonts w:ascii="Times New Roman" w:hAnsi="Times New Roman"/>
          <w:b/>
          <w:sz w:val="24"/>
          <w:szCs w:val="24"/>
          <w:u w:val="single"/>
        </w:rPr>
        <w:t xml:space="preserve">Exhibit </w:t>
      </w:r>
      <w:r>
        <w:rPr>
          <w:rFonts w:ascii="Times New Roman" w:hAnsi="Times New Roman"/>
          <w:b/>
          <w:sz w:val="24"/>
          <w:szCs w:val="24"/>
          <w:u w:val="single"/>
        </w:rPr>
        <w:t>F</w:t>
      </w:r>
      <w:r w:rsidRPr="00FF703C">
        <w:rPr>
          <w:rFonts w:ascii="Times New Roman" w:hAnsi="Times New Roman"/>
          <w:b/>
          <w:sz w:val="24"/>
          <w:szCs w:val="24"/>
        </w:rPr>
        <w:t>)</w:t>
      </w:r>
      <w:r w:rsidRPr="00FF703C">
        <w:rPr>
          <w:rFonts w:ascii="Times New Roman" w:hAnsi="Times New Roman"/>
          <w:sz w:val="24"/>
          <w:szCs w:val="24"/>
        </w:rPr>
        <w:t>.</w:t>
      </w:r>
      <w:r>
        <w:rPr>
          <w:rFonts w:ascii="Times New Roman" w:hAnsi="Times New Roman"/>
          <w:sz w:val="24"/>
          <w:szCs w:val="24"/>
        </w:rPr>
        <w:t xml:space="preserve"> </w:t>
      </w:r>
      <w:r w:rsidRPr="00DD6E54">
        <w:rPr>
          <w:rFonts w:ascii="Times New Roman" w:hAnsi="Times New Roman"/>
          <w:sz w:val="24"/>
          <w:szCs w:val="24"/>
        </w:rPr>
        <w:t xml:space="preserve">In </w:t>
      </w:r>
      <w:r w:rsidRPr="00DD6E54">
        <w:rPr>
          <w:rFonts w:ascii="Times New Roman" w:hAnsi="Times New Roman"/>
          <w:i/>
          <w:sz w:val="24"/>
          <w:szCs w:val="24"/>
        </w:rPr>
        <w:t>JPMorgan Chase Bank, N.A. v Roseman</w:t>
      </w:r>
      <w:r w:rsidRPr="00DD6E54">
        <w:rPr>
          <w:rFonts w:ascii="Times New Roman" w:hAnsi="Times New Roman"/>
          <w:sz w:val="24"/>
          <w:szCs w:val="24"/>
        </w:rPr>
        <w:t xml:space="preserve">, 137 A.D.3d 1222, 1223 (2d Dept. 2016), the borrower defendants sought dismissal of a mortgagee’s complaint, alleging, </w:t>
      </w:r>
      <w:r w:rsidRPr="00DD6E54">
        <w:rPr>
          <w:rFonts w:ascii="Times New Roman" w:hAnsi="Times New Roman"/>
          <w:i/>
          <w:sz w:val="24"/>
          <w:szCs w:val="24"/>
        </w:rPr>
        <w:t>inter alia</w:t>
      </w:r>
      <w:r w:rsidRPr="00DD6E54">
        <w:rPr>
          <w:rFonts w:ascii="Times New Roman" w:hAnsi="Times New Roman"/>
          <w:sz w:val="24"/>
          <w:szCs w:val="24"/>
        </w:rPr>
        <w:t xml:space="preserve">, that the plaintiff lacked standing to commence the action. The lower court denied the defendants’ motion and they appealed. </w:t>
      </w:r>
      <w:r w:rsidRPr="00DD6E54">
        <w:rPr>
          <w:rFonts w:ascii="Times New Roman" w:hAnsi="Times New Roman"/>
          <w:i/>
          <w:sz w:val="24"/>
          <w:szCs w:val="24"/>
        </w:rPr>
        <w:t>Id</w:t>
      </w:r>
      <w:r w:rsidRPr="00DD6E54">
        <w:rPr>
          <w:rFonts w:ascii="Times New Roman" w:hAnsi="Times New Roman"/>
          <w:sz w:val="24"/>
          <w:szCs w:val="24"/>
        </w:rPr>
        <w:t>. The Second Department held, in pertinent part that “</w:t>
      </w:r>
      <w:r w:rsidRPr="00DD6E54">
        <w:rPr>
          <w:rFonts w:ascii="Times New Roman" w:hAnsi="Times New Roman"/>
          <w:color w:val="212121"/>
          <w:sz w:val="24"/>
          <w:szCs w:val="24"/>
        </w:rPr>
        <w:t xml:space="preserve">a copy of the note was annexed to the complaint, establishing prima facie that the plaintiff had standing.” </w:t>
      </w:r>
      <w:r w:rsidRPr="00DD6E54">
        <w:rPr>
          <w:rFonts w:ascii="Times New Roman" w:hAnsi="Times New Roman"/>
          <w:i/>
          <w:color w:val="212121"/>
          <w:sz w:val="24"/>
          <w:szCs w:val="24"/>
        </w:rPr>
        <w:t>Id</w:t>
      </w:r>
      <w:r w:rsidRPr="00DD6E54">
        <w:rPr>
          <w:rFonts w:ascii="Times New Roman" w:hAnsi="Times New Roman"/>
          <w:color w:val="212121"/>
          <w:sz w:val="24"/>
          <w:szCs w:val="24"/>
        </w:rPr>
        <w:t xml:space="preserve">. at 1223. Similarly, in </w:t>
      </w:r>
      <w:r w:rsidRPr="00DD6E54">
        <w:rPr>
          <w:rFonts w:ascii="Times New Roman" w:hAnsi="Times New Roman"/>
          <w:i/>
          <w:sz w:val="24"/>
          <w:szCs w:val="24"/>
        </w:rPr>
        <w:t>Deutsche Bank Nat. Trust Co. v Leigh</w:t>
      </w:r>
      <w:r w:rsidRPr="00DD6E54">
        <w:rPr>
          <w:rFonts w:ascii="Times New Roman" w:hAnsi="Times New Roman"/>
          <w:sz w:val="24"/>
          <w:szCs w:val="24"/>
        </w:rPr>
        <w:t xml:space="preserve">, 137 A.D.3d 841, 842 (2d Dept. 2016), the Second Department held that “the plaintiff established its standing as the holder of the note and mortgage by demonstrating that the note was in its possession and the mortgage had been assigned to it prior to the commencement of the action, as evidenced by its attachment of the endorsed note, the mortgage, and the mortgage assignment to the summons and complaint at the time the action was commenced.” </w:t>
      </w:r>
    </w:p>
    <w:p w:rsidR="00954B10" w:rsidRDefault="00954B10" w:rsidP="00DA67D6">
      <w:pPr>
        <w:numPr>
          <w:ilvl w:val="1"/>
          <w:numId w:val="15"/>
        </w:numPr>
        <w:spacing w:after="0" w:line="480" w:lineRule="auto"/>
        <w:jc w:val="both"/>
        <w:rPr>
          <w:rFonts w:ascii="Times New Roman" w:hAnsi="Times New Roman"/>
          <w:sz w:val="24"/>
          <w:szCs w:val="24"/>
        </w:rPr>
      </w:pPr>
      <w:r w:rsidRPr="009E50F6">
        <w:rPr>
          <w:rFonts w:ascii="Times New Roman" w:hAnsi="Times New Roman"/>
          <w:sz w:val="24"/>
          <w:szCs w:val="24"/>
        </w:rPr>
        <w:t xml:space="preserve">Here, like in </w:t>
      </w:r>
      <w:r w:rsidRPr="009E50F6">
        <w:rPr>
          <w:rFonts w:ascii="Times New Roman" w:hAnsi="Times New Roman"/>
          <w:i/>
          <w:sz w:val="24"/>
          <w:szCs w:val="24"/>
        </w:rPr>
        <w:t>Roseman</w:t>
      </w:r>
      <w:r w:rsidRPr="009E50F6">
        <w:rPr>
          <w:rFonts w:ascii="Times New Roman" w:hAnsi="Times New Roman"/>
          <w:sz w:val="24"/>
          <w:szCs w:val="24"/>
        </w:rPr>
        <w:t xml:space="preserve"> and </w:t>
      </w:r>
      <w:r w:rsidRPr="009E50F6">
        <w:rPr>
          <w:rFonts w:ascii="Times New Roman" w:hAnsi="Times New Roman"/>
          <w:i/>
          <w:sz w:val="24"/>
          <w:szCs w:val="24"/>
        </w:rPr>
        <w:t>Leigh</w:t>
      </w:r>
      <w:r w:rsidRPr="009E50F6">
        <w:rPr>
          <w:rFonts w:ascii="Times New Roman" w:hAnsi="Times New Roman"/>
          <w:sz w:val="24"/>
          <w:szCs w:val="24"/>
        </w:rPr>
        <w:t xml:space="preserve">, </w:t>
      </w:r>
      <w:r>
        <w:rPr>
          <w:rFonts w:ascii="Times New Roman" w:hAnsi="Times New Roman"/>
          <w:sz w:val="24"/>
          <w:szCs w:val="24"/>
        </w:rPr>
        <w:t>Plaintiff’s</w:t>
      </w:r>
      <w:r w:rsidRPr="009E50F6">
        <w:rPr>
          <w:rFonts w:ascii="Times New Roman" w:hAnsi="Times New Roman"/>
          <w:sz w:val="24"/>
          <w:szCs w:val="24"/>
        </w:rPr>
        <w:t xml:space="preserve"> standing is evidenced by its attachment of the note and allonges indorsing the note in blank, the mortgage, and the mortgage assignment to the summons and complaint at the time the action was commenced. (</w:t>
      </w:r>
      <w:r w:rsidRPr="009E50F6">
        <w:rPr>
          <w:rFonts w:ascii="Times New Roman" w:hAnsi="Times New Roman"/>
          <w:i/>
          <w:sz w:val="24"/>
          <w:szCs w:val="24"/>
        </w:rPr>
        <w:t>See</w:t>
      </w:r>
      <w:r w:rsidRPr="009E50F6">
        <w:rPr>
          <w:rFonts w:ascii="Times New Roman" w:hAnsi="Times New Roman"/>
          <w:sz w:val="24"/>
          <w:szCs w:val="24"/>
        </w:rPr>
        <w:t xml:space="preserve"> </w:t>
      </w:r>
      <w:r w:rsidRPr="009E50F6">
        <w:rPr>
          <w:rFonts w:ascii="Times New Roman" w:hAnsi="Times New Roman"/>
          <w:b/>
          <w:sz w:val="24"/>
          <w:szCs w:val="24"/>
          <w:u w:val="single"/>
        </w:rPr>
        <w:t xml:space="preserve">Exhibit </w:t>
      </w:r>
      <w:r>
        <w:rPr>
          <w:rFonts w:ascii="Times New Roman" w:hAnsi="Times New Roman"/>
          <w:b/>
          <w:sz w:val="24"/>
          <w:szCs w:val="24"/>
          <w:u w:val="single"/>
        </w:rPr>
        <w:t>F</w:t>
      </w:r>
      <w:r w:rsidRPr="009E50F6">
        <w:rPr>
          <w:rFonts w:ascii="Times New Roman" w:hAnsi="Times New Roman"/>
          <w:sz w:val="24"/>
          <w:szCs w:val="24"/>
        </w:rPr>
        <w:t xml:space="preserve">; </w:t>
      </w:r>
      <w:r w:rsidRPr="009E50F6">
        <w:rPr>
          <w:rFonts w:ascii="Times New Roman" w:hAnsi="Times New Roman"/>
          <w:i/>
          <w:sz w:val="24"/>
          <w:szCs w:val="24"/>
        </w:rPr>
        <w:t xml:space="preserve">see also </w:t>
      </w:r>
      <w:r w:rsidRPr="009E50F6">
        <w:rPr>
          <w:rFonts w:ascii="Times New Roman" w:hAnsi="Times New Roman"/>
          <w:b/>
          <w:sz w:val="24"/>
          <w:szCs w:val="24"/>
          <w:u w:val="single"/>
        </w:rPr>
        <w:t xml:space="preserve">Exhibit </w:t>
      </w:r>
      <w:r>
        <w:rPr>
          <w:rFonts w:ascii="Times New Roman" w:hAnsi="Times New Roman"/>
          <w:b/>
          <w:sz w:val="24"/>
          <w:szCs w:val="24"/>
          <w:u w:val="single"/>
        </w:rPr>
        <w:t>A</w:t>
      </w:r>
      <w:r w:rsidRPr="009E50F6">
        <w:rPr>
          <w:rFonts w:ascii="Times New Roman" w:hAnsi="Times New Roman"/>
          <w:sz w:val="24"/>
          <w:szCs w:val="24"/>
        </w:rPr>
        <w:t xml:space="preserve">). </w:t>
      </w:r>
      <w:r>
        <w:rPr>
          <w:rFonts w:ascii="Times New Roman" w:hAnsi="Times New Roman"/>
          <w:sz w:val="24"/>
          <w:szCs w:val="24"/>
        </w:rPr>
        <w:t>Thus</w:t>
      </w:r>
      <w:r w:rsidRPr="009E50F6">
        <w:rPr>
          <w:rFonts w:ascii="Times New Roman" w:hAnsi="Times New Roman"/>
          <w:sz w:val="24"/>
          <w:szCs w:val="24"/>
        </w:rPr>
        <w:t>,</w:t>
      </w:r>
      <w:r>
        <w:rPr>
          <w:rFonts w:ascii="Times New Roman" w:hAnsi="Times New Roman"/>
          <w:sz w:val="24"/>
          <w:szCs w:val="24"/>
        </w:rPr>
        <w:t xml:space="preserve"> in addition to receiving physical </w:t>
      </w:r>
      <w:r>
        <w:rPr>
          <w:rFonts w:ascii="Times New Roman" w:hAnsi="Times New Roman"/>
          <w:sz w:val="24"/>
          <w:szCs w:val="24"/>
        </w:rPr>
        <w:lastRenderedPageBreak/>
        <w:t>possession of the Note nearly one year prior to commencement, Plaintiff’s standing</w:t>
      </w:r>
      <w:r w:rsidRPr="009E50F6">
        <w:rPr>
          <w:rFonts w:ascii="Times New Roman" w:hAnsi="Times New Roman"/>
          <w:sz w:val="24"/>
          <w:szCs w:val="24"/>
        </w:rPr>
        <w:t xml:space="preserve"> </w:t>
      </w:r>
      <w:r>
        <w:rPr>
          <w:rFonts w:ascii="Times New Roman" w:hAnsi="Times New Roman"/>
          <w:sz w:val="24"/>
          <w:szCs w:val="24"/>
        </w:rPr>
        <w:t xml:space="preserve">is also confirmed </w:t>
      </w:r>
      <w:r w:rsidRPr="009E50F6">
        <w:rPr>
          <w:rFonts w:ascii="Times New Roman" w:hAnsi="Times New Roman"/>
          <w:sz w:val="24"/>
          <w:szCs w:val="24"/>
        </w:rPr>
        <w:t xml:space="preserve">the Note indorsed in blank through a series of allonges, all of which were firmly affixed thereto </w:t>
      </w:r>
      <w:r>
        <w:rPr>
          <w:rFonts w:ascii="Times New Roman" w:hAnsi="Times New Roman"/>
          <w:sz w:val="24"/>
          <w:szCs w:val="24"/>
        </w:rPr>
        <w:t xml:space="preserve">and exhibited in its Complaint. </w:t>
      </w:r>
      <w:r w:rsidRPr="00A26369">
        <w:rPr>
          <w:rFonts w:ascii="Times New Roman" w:hAnsi="Times New Roman"/>
          <w:i/>
          <w:sz w:val="24"/>
          <w:szCs w:val="24"/>
        </w:rPr>
        <w:t>Nationstar Mortg., LLC v Catizone</w:t>
      </w:r>
      <w:r w:rsidRPr="009E50F6">
        <w:rPr>
          <w:rFonts w:ascii="Times New Roman" w:hAnsi="Times New Roman"/>
          <w:sz w:val="24"/>
          <w:szCs w:val="24"/>
        </w:rPr>
        <w:t xml:space="preserve">, 127 A.D.3d 1151, 1152 (2d Dept. 2015); </w:t>
      </w:r>
      <w:r w:rsidRPr="00A26369">
        <w:rPr>
          <w:rFonts w:ascii="Times New Roman" w:hAnsi="Times New Roman"/>
          <w:i/>
          <w:iCs/>
          <w:sz w:val="24"/>
          <w:szCs w:val="24"/>
        </w:rPr>
        <w:t>Federal Natl. Mtge. Assn. v. Youkelsone</w:t>
      </w:r>
      <w:r w:rsidRPr="009E50F6">
        <w:rPr>
          <w:rFonts w:ascii="Times New Roman" w:hAnsi="Times New Roman"/>
          <w:i/>
          <w:iCs/>
          <w:sz w:val="24"/>
          <w:szCs w:val="24"/>
        </w:rPr>
        <w:t>,</w:t>
      </w:r>
      <w:r w:rsidRPr="009E50F6">
        <w:rPr>
          <w:rFonts w:ascii="Times New Roman" w:hAnsi="Times New Roman"/>
          <w:sz w:val="24"/>
          <w:szCs w:val="24"/>
        </w:rPr>
        <w:t xml:space="preserve"> 303 A.D.2d 546 (2d Dept. 2003); </w:t>
      </w:r>
      <w:r w:rsidRPr="00A26369">
        <w:rPr>
          <w:rFonts w:ascii="Times New Roman" w:hAnsi="Times New Roman"/>
          <w:i/>
          <w:iCs/>
          <w:sz w:val="24"/>
          <w:szCs w:val="24"/>
        </w:rPr>
        <w:t>First Trust Natl. Assn. v. Meisels</w:t>
      </w:r>
      <w:r w:rsidRPr="009E50F6">
        <w:rPr>
          <w:rFonts w:ascii="Times New Roman" w:hAnsi="Times New Roman"/>
          <w:i/>
          <w:iCs/>
          <w:sz w:val="24"/>
          <w:szCs w:val="24"/>
        </w:rPr>
        <w:t>,</w:t>
      </w:r>
      <w:r w:rsidRPr="009E50F6">
        <w:rPr>
          <w:rFonts w:ascii="Times New Roman" w:hAnsi="Times New Roman"/>
          <w:sz w:val="24"/>
          <w:szCs w:val="24"/>
        </w:rPr>
        <w:t xml:space="preserve"> 234 A.D.2d 414 </w:t>
      </w:r>
      <w:r w:rsidRPr="00335C4B">
        <w:rPr>
          <w:rFonts w:ascii="Times New Roman" w:hAnsi="Times New Roman"/>
          <w:sz w:val="24"/>
          <w:szCs w:val="24"/>
        </w:rPr>
        <w:t xml:space="preserve">(2d Dept. 1996). </w:t>
      </w:r>
    </w:p>
    <w:p w:rsidR="00954B10" w:rsidRDefault="00954B10" w:rsidP="00DA67D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Plaintiff complied with RPAPL 1303 and 1304</w:t>
      </w:r>
    </w:p>
    <w:p w:rsidR="00954B10" w:rsidRPr="00335C4B" w:rsidRDefault="00954B10" w:rsidP="00DA67D6">
      <w:pPr>
        <w:numPr>
          <w:ilvl w:val="1"/>
          <w:numId w:val="15"/>
        </w:numPr>
        <w:spacing w:after="0" w:line="480" w:lineRule="auto"/>
        <w:jc w:val="both"/>
        <w:rPr>
          <w:rFonts w:ascii="Times New Roman" w:hAnsi="Times New Roman"/>
          <w:sz w:val="24"/>
          <w:szCs w:val="24"/>
        </w:rPr>
      </w:pPr>
      <w:r w:rsidRPr="00335C4B">
        <w:rPr>
          <w:rFonts w:ascii="Times New Roman" w:hAnsi="Times New Roman"/>
          <w:sz w:val="24"/>
          <w:szCs w:val="24"/>
        </w:rPr>
        <w:t>Defendants’ eleventh affirmative defense alleges that the Plaintiff failed to comply with RPAPL §1303 and §1304. As demonstrated below, these contentions are completely without merit and contradicted by the documentary evidence.</w:t>
      </w:r>
    </w:p>
    <w:p w:rsidR="00954B10" w:rsidRPr="00335C4B" w:rsidRDefault="00954B10" w:rsidP="00DA67D6">
      <w:pPr>
        <w:numPr>
          <w:ilvl w:val="1"/>
          <w:numId w:val="15"/>
        </w:numPr>
        <w:spacing w:after="0" w:line="480" w:lineRule="auto"/>
        <w:jc w:val="both"/>
        <w:rPr>
          <w:rFonts w:ascii="Times New Roman" w:hAnsi="Times New Roman"/>
          <w:sz w:val="24"/>
          <w:szCs w:val="24"/>
        </w:rPr>
      </w:pPr>
      <w:r w:rsidRPr="00335C4B">
        <w:rPr>
          <w:rFonts w:ascii="Times New Roman" w:hAnsi="Times New Roman"/>
          <w:sz w:val="24"/>
          <w:szCs w:val="24"/>
        </w:rPr>
        <w:t xml:space="preserve">This Court is respectfully referred to </w:t>
      </w:r>
      <w:r w:rsidRPr="00335C4B">
        <w:rPr>
          <w:rFonts w:ascii="Times New Roman" w:hAnsi="Times New Roman"/>
          <w:b/>
          <w:sz w:val="24"/>
          <w:szCs w:val="24"/>
          <w:u w:val="single"/>
        </w:rPr>
        <w:t>Exhibit D</w:t>
      </w:r>
      <w:r w:rsidRPr="00335C4B">
        <w:rPr>
          <w:rFonts w:ascii="Times New Roman" w:hAnsi="Times New Roman"/>
          <w:sz w:val="24"/>
          <w:szCs w:val="24"/>
        </w:rPr>
        <w:t xml:space="preserve">, the process server’s affidavit of service, as documentary evidence that the Defendants were separately served with the copies of the Summons and Complaint bearing the index number and filing date endorsed thereon, along with RPAPL §1303 Notice of Default on colored paper different than that of the Summons and Complaint, bearing the title “Help for Homeowners in Foreclosure.” </w:t>
      </w:r>
      <w:r w:rsidRPr="00335C4B">
        <w:rPr>
          <w:rFonts w:ascii="Times New Roman" w:eastAsia="SimSun" w:hAnsi="Times New Roman"/>
          <w:sz w:val="24"/>
          <w:szCs w:val="24"/>
          <w:lang w:eastAsia="ar-SA"/>
        </w:rPr>
        <w:t xml:space="preserve">It is well-settled that a process server’s affidavit of service creates a presumption of proper service which can only be overcome by a defendant swearing to specific facts rebutting the statements contained therein.  </w:t>
      </w:r>
      <w:r w:rsidRPr="00335C4B">
        <w:rPr>
          <w:rFonts w:ascii="Times New Roman" w:eastAsia="SimSun" w:hAnsi="Times New Roman"/>
          <w:i/>
          <w:sz w:val="24"/>
          <w:szCs w:val="24"/>
          <w:lang w:eastAsia="ar-SA"/>
        </w:rPr>
        <w:t>Scarano v. Scarano</w:t>
      </w:r>
      <w:r w:rsidRPr="00335C4B">
        <w:rPr>
          <w:rFonts w:ascii="Times New Roman" w:eastAsia="SimSun" w:hAnsi="Times New Roman"/>
          <w:sz w:val="24"/>
          <w:szCs w:val="24"/>
          <w:lang w:eastAsia="ar-SA"/>
        </w:rPr>
        <w:t xml:space="preserve">, 63 A.D.3d 716, 716 (2009); </w:t>
      </w:r>
      <w:r w:rsidRPr="00335C4B">
        <w:rPr>
          <w:rFonts w:ascii="Times New Roman" w:eastAsia="SimSun" w:hAnsi="Times New Roman"/>
          <w:i/>
          <w:sz w:val="24"/>
          <w:szCs w:val="24"/>
          <w:lang w:eastAsia="ar-SA"/>
        </w:rPr>
        <w:t>Simmons v. Grobman</w:t>
      </w:r>
      <w:r w:rsidRPr="00335C4B">
        <w:rPr>
          <w:rFonts w:ascii="Times New Roman" w:eastAsia="SimSun" w:hAnsi="Times New Roman"/>
          <w:sz w:val="24"/>
          <w:szCs w:val="24"/>
          <w:lang w:eastAsia="ar-SA"/>
        </w:rPr>
        <w:t xml:space="preserve">, 227 A.D.2d 369, 370 (2d Dept. 2000). Here, Defendants have failed to not only swear, but allege any specific facts to overcome the presumption of proper service pursuant to RPAPL §1303.  </w:t>
      </w:r>
    </w:p>
    <w:p w:rsidR="00954B10" w:rsidRPr="00335C4B" w:rsidRDefault="00954B10" w:rsidP="00DA67D6">
      <w:pPr>
        <w:numPr>
          <w:ilvl w:val="1"/>
          <w:numId w:val="15"/>
        </w:numPr>
        <w:spacing w:after="0" w:line="480" w:lineRule="auto"/>
        <w:jc w:val="both"/>
        <w:rPr>
          <w:rFonts w:ascii="Times New Roman" w:hAnsi="Times New Roman"/>
          <w:sz w:val="24"/>
          <w:szCs w:val="24"/>
        </w:rPr>
      </w:pPr>
      <w:r w:rsidRPr="00335C4B">
        <w:rPr>
          <w:rFonts w:ascii="Times New Roman" w:eastAsia="SimSun" w:hAnsi="Times New Roman"/>
          <w:sz w:val="24"/>
          <w:szCs w:val="24"/>
          <w:lang w:eastAsia="ar-SA"/>
        </w:rPr>
        <w:lastRenderedPageBreak/>
        <w:t xml:space="preserve">Additionally, this Court is respectfully referred to </w:t>
      </w:r>
      <w:r w:rsidRPr="00335C4B">
        <w:rPr>
          <w:rFonts w:ascii="Times New Roman" w:eastAsia="SimSun" w:hAnsi="Times New Roman"/>
          <w:b/>
          <w:sz w:val="24"/>
          <w:szCs w:val="24"/>
          <w:u w:val="single"/>
          <w:lang w:eastAsia="ar-SA"/>
        </w:rPr>
        <w:t>Exhibit E</w:t>
      </w:r>
      <w:r w:rsidRPr="00335C4B">
        <w:rPr>
          <w:rFonts w:ascii="Times New Roman" w:eastAsia="SimSun" w:hAnsi="Times New Roman"/>
          <w:sz w:val="24"/>
          <w:szCs w:val="24"/>
          <w:lang w:eastAsia="ar-SA"/>
        </w:rPr>
        <w:t xml:space="preserve"> as documentary evidence that on January 27, in compliance with RPAPL § 1304, 90-Day Notices in at-least 14-point type, with a list of at least five housing counseling agencies, were served on Defendants, separately via certified mail and also by first class mail. </w:t>
      </w:r>
      <w:r w:rsidRPr="00335C4B">
        <w:rPr>
          <w:rFonts w:ascii="Times New Roman" w:eastAsia="SimSun" w:hAnsi="Times New Roman"/>
          <w:i/>
          <w:sz w:val="24"/>
          <w:szCs w:val="24"/>
          <w:lang w:eastAsia="ar-SA"/>
        </w:rPr>
        <w:t xml:space="preserve">See </w:t>
      </w:r>
      <w:r w:rsidRPr="00335C4B">
        <w:rPr>
          <w:rFonts w:ascii="Times New Roman" w:eastAsia="SimSun" w:hAnsi="Times New Roman"/>
          <w:sz w:val="24"/>
          <w:szCs w:val="24"/>
          <w:lang w:eastAsia="ar-SA"/>
        </w:rPr>
        <w:t>Iannuzzi Affidavit ¶ 9. Despite the documentary evidence, Defendants have not offered any details or evidence explaining how Plaintiff failed to comply with its “contractual condition precedent” (</w:t>
      </w:r>
      <w:r w:rsidRPr="00335C4B">
        <w:rPr>
          <w:rFonts w:ascii="Times New Roman" w:eastAsia="SimSun" w:hAnsi="Times New Roman"/>
          <w:i/>
          <w:sz w:val="24"/>
          <w:szCs w:val="24"/>
          <w:lang w:eastAsia="ar-SA"/>
        </w:rPr>
        <w:t xml:space="preserve">see </w:t>
      </w:r>
      <w:r w:rsidRPr="00335C4B">
        <w:rPr>
          <w:rFonts w:ascii="Times New Roman" w:eastAsia="SimSun" w:hAnsi="Times New Roman"/>
          <w:sz w:val="24"/>
          <w:szCs w:val="24"/>
          <w:lang w:eastAsia="ar-SA"/>
        </w:rPr>
        <w:t xml:space="preserve">Defendants Answer ¶ 2). </w:t>
      </w:r>
    </w:p>
    <w:p w:rsidR="00954B10" w:rsidRPr="00CB1393" w:rsidRDefault="00954B10" w:rsidP="00DA67D6">
      <w:pPr>
        <w:numPr>
          <w:ilvl w:val="1"/>
          <w:numId w:val="15"/>
        </w:numPr>
        <w:spacing w:after="0" w:line="480" w:lineRule="auto"/>
        <w:jc w:val="both"/>
        <w:rPr>
          <w:rFonts w:ascii="Times New Roman" w:hAnsi="Times New Roman"/>
          <w:sz w:val="24"/>
          <w:szCs w:val="24"/>
        </w:rPr>
      </w:pPr>
      <w:r w:rsidRPr="00335C4B">
        <w:rPr>
          <w:rFonts w:ascii="Times New Roman" w:eastAsia="SimSun" w:hAnsi="Times New Roman"/>
          <w:sz w:val="24"/>
          <w:szCs w:val="24"/>
          <w:lang w:eastAsia="ar-SA"/>
        </w:rPr>
        <w:t xml:space="preserve">As such, Defendants’ eleventh affirmative defense is without merit and should be stricken accordingly. </w:t>
      </w:r>
    </w:p>
    <w:p w:rsidR="00954B10" w:rsidRDefault="00954B10" w:rsidP="00DA67D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Statute of Frauds is inapplicable as a defense </w:t>
      </w:r>
    </w:p>
    <w:p w:rsidR="00954B10" w:rsidRDefault="00954B10" w:rsidP="00DA67D6">
      <w:pPr>
        <w:numPr>
          <w:ilvl w:val="1"/>
          <w:numId w:val="15"/>
        </w:numPr>
        <w:spacing w:after="0" w:line="480" w:lineRule="auto"/>
        <w:jc w:val="both"/>
        <w:rPr>
          <w:rFonts w:ascii="Times New Roman" w:hAnsi="Times New Roman"/>
          <w:sz w:val="24"/>
          <w:szCs w:val="24"/>
        </w:rPr>
      </w:pPr>
      <w:r w:rsidRPr="00FF703C">
        <w:rPr>
          <w:rFonts w:ascii="Times New Roman" w:hAnsi="Times New Roman"/>
          <w:sz w:val="24"/>
          <w:szCs w:val="24"/>
        </w:rPr>
        <w:t>Defendants’ twelfth</w:t>
      </w:r>
      <w:r>
        <w:rPr>
          <w:rFonts w:ascii="Times New Roman" w:hAnsi="Times New Roman"/>
          <w:sz w:val="24"/>
          <w:szCs w:val="24"/>
        </w:rPr>
        <w:t xml:space="preserve"> affirmative defense alleging </w:t>
      </w:r>
      <w:r w:rsidRPr="00FF703C">
        <w:rPr>
          <w:rFonts w:ascii="Times New Roman" w:hAnsi="Times New Roman"/>
          <w:sz w:val="24"/>
          <w:szCs w:val="24"/>
        </w:rPr>
        <w:t>that Plaintiff’s claims are barred by the statute of frauds or by the principles of waiver/estoppel</w:t>
      </w:r>
      <w:r>
        <w:rPr>
          <w:rFonts w:ascii="Times New Roman" w:hAnsi="Times New Roman"/>
          <w:sz w:val="24"/>
          <w:szCs w:val="24"/>
        </w:rPr>
        <w:t xml:space="preserve"> is equally untenable</w:t>
      </w:r>
      <w:r w:rsidRPr="00FF703C">
        <w:rPr>
          <w:rFonts w:ascii="Times New Roman" w:hAnsi="Times New Roman"/>
          <w:sz w:val="24"/>
          <w:szCs w:val="24"/>
        </w:rPr>
        <w:t xml:space="preserve">. </w:t>
      </w:r>
    </w:p>
    <w:p w:rsidR="00954B10" w:rsidRPr="00FF703C" w:rsidRDefault="00954B10" w:rsidP="00DA67D6">
      <w:pPr>
        <w:numPr>
          <w:ilvl w:val="1"/>
          <w:numId w:val="15"/>
        </w:numPr>
        <w:spacing w:after="0" w:line="480" w:lineRule="auto"/>
        <w:jc w:val="both"/>
        <w:rPr>
          <w:rFonts w:ascii="Times New Roman" w:hAnsi="Times New Roman"/>
          <w:sz w:val="24"/>
          <w:szCs w:val="24"/>
        </w:rPr>
      </w:pPr>
      <w:r>
        <w:rPr>
          <w:rFonts w:ascii="Times New Roman" w:hAnsi="Times New Roman"/>
          <w:sz w:val="24"/>
          <w:szCs w:val="24"/>
        </w:rPr>
        <w:t>With respect to Defendant’s statute of frauds claim, t</w:t>
      </w:r>
      <w:r w:rsidRPr="00FF703C">
        <w:rPr>
          <w:rFonts w:ascii="Times New Roman" w:hAnsi="Times New Roman"/>
          <w:sz w:val="24"/>
          <w:szCs w:val="24"/>
        </w:rPr>
        <w:t xml:space="preserve">he </w:t>
      </w:r>
      <w:r>
        <w:rPr>
          <w:rFonts w:ascii="Times New Roman" w:hAnsi="Times New Roman"/>
          <w:sz w:val="24"/>
          <w:szCs w:val="24"/>
        </w:rPr>
        <w:t>M</w:t>
      </w:r>
      <w:r w:rsidRPr="00FF703C">
        <w:rPr>
          <w:rFonts w:ascii="Times New Roman" w:hAnsi="Times New Roman"/>
          <w:sz w:val="24"/>
          <w:szCs w:val="24"/>
        </w:rPr>
        <w:t>ortgage</w:t>
      </w:r>
      <w:r>
        <w:rPr>
          <w:rFonts w:ascii="Times New Roman" w:hAnsi="Times New Roman"/>
          <w:sz w:val="24"/>
          <w:szCs w:val="24"/>
        </w:rPr>
        <w:t xml:space="preserve"> at issue</w:t>
      </w:r>
      <w:r w:rsidRPr="00FF703C">
        <w:rPr>
          <w:rFonts w:ascii="Times New Roman" w:hAnsi="Times New Roman"/>
          <w:sz w:val="24"/>
          <w:szCs w:val="24"/>
        </w:rPr>
        <w:t xml:space="preserve"> </w:t>
      </w:r>
      <w:r>
        <w:rPr>
          <w:rFonts w:ascii="Times New Roman" w:hAnsi="Times New Roman"/>
          <w:sz w:val="24"/>
          <w:szCs w:val="24"/>
        </w:rPr>
        <w:t>is a written instrument which wa</w:t>
      </w:r>
      <w:r w:rsidRPr="00FF703C">
        <w:rPr>
          <w:rFonts w:ascii="Times New Roman" w:hAnsi="Times New Roman"/>
          <w:sz w:val="24"/>
          <w:szCs w:val="24"/>
        </w:rPr>
        <w:t>s clearly executed by the Defendants as security for the underlying debt, and is properly acknowledged and recor</w:t>
      </w:r>
      <w:r>
        <w:rPr>
          <w:rFonts w:ascii="Times New Roman" w:hAnsi="Times New Roman"/>
          <w:sz w:val="24"/>
          <w:szCs w:val="24"/>
        </w:rPr>
        <w:t>ded. Therefore, the statute of f</w:t>
      </w:r>
      <w:r w:rsidRPr="00FF703C">
        <w:rPr>
          <w:rFonts w:ascii="Times New Roman" w:hAnsi="Times New Roman"/>
          <w:sz w:val="24"/>
          <w:szCs w:val="24"/>
        </w:rPr>
        <w:t>rauds is wholly inapplicable as a defense</w:t>
      </w:r>
      <w:r>
        <w:rPr>
          <w:rFonts w:ascii="Times New Roman" w:hAnsi="Times New Roman"/>
          <w:sz w:val="24"/>
          <w:szCs w:val="24"/>
        </w:rPr>
        <w:t xml:space="preserve"> to this action. </w:t>
      </w:r>
    </w:p>
    <w:p w:rsidR="00954B10" w:rsidRDefault="00954B10" w:rsidP="00DA67D6">
      <w:pPr>
        <w:numPr>
          <w:ilvl w:val="1"/>
          <w:numId w:val="15"/>
        </w:numPr>
        <w:spacing w:after="0" w:line="480" w:lineRule="auto"/>
        <w:jc w:val="both"/>
        <w:rPr>
          <w:rFonts w:ascii="Times New Roman" w:hAnsi="Times New Roman"/>
          <w:sz w:val="24"/>
          <w:szCs w:val="24"/>
        </w:rPr>
      </w:pPr>
      <w:r>
        <w:rPr>
          <w:rFonts w:ascii="Times New Roman" w:hAnsi="Times New Roman"/>
          <w:sz w:val="24"/>
          <w:szCs w:val="24"/>
        </w:rPr>
        <w:t>Second, Defendants’ bald and conclusory allegations which claim that Plaintiff is</w:t>
      </w:r>
      <w:r w:rsidRPr="00FC32CE">
        <w:rPr>
          <w:rFonts w:ascii="Times New Roman" w:hAnsi="Times New Roman"/>
          <w:sz w:val="24"/>
          <w:szCs w:val="24"/>
        </w:rPr>
        <w:t xml:space="preserve"> barred by the do</w:t>
      </w:r>
      <w:r>
        <w:rPr>
          <w:rFonts w:ascii="Times New Roman" w:hAnsi="Times New Roman"/>
          <w:sz w:val="24"/>
          <w:szCs w:val="24"/>
        </w:rPr>
        <w:t>ctrine of waiver i</w:t>
      </w:r>
      <w:r w:rsidRPr="00FC32CE">
        <w:rPr>
          <w:rFonts w:ascii="Times New Roman" w:hAnsi="Times New Roman"/>
          <w:sz w:val="24"/>
          <w:szCs w:val="24"/>
        </w:rPr>
        <w:t xml:space="preserve">s insufficient to constitute as a defense to a foreclosure action. </w:t>
      </w:r>
      <w:r w:rsidRPr="00FC32CE">
        <w:rPr>
          <w:rFonts w:ascii="Times New Roman" w:eastAsia="SimSun" w:hAnsi="Times New Roman"/>
          <w:i/>
          <w:sz w:val="24"/>
          <w:szCs w:val="24"/>
          <w:lang w:eastAsia="ar-SA"/>
        </w:rPr>
        <w:t>See, e.g., City of N.Y. v. Grosfeld Realty Co.</w:t>
      </w:r>
      <w:r w:rsidRPr="00FC32CE">
        <w:rPr>
          <w:rFonts w:ascii="Times New Roman" w:eastAsia="SimSun" w:hAnsi="Times New Roman"/>
          <w:sz w:val="24"/>
          <w:szCs w:val="24"/>
          <w:lang w:eastAsia="ar-SA"/>
        </w:rPr>
        <w:t xml:space="preserve">, 173 A.D.2d 436, 437 (2d Dept. 1991); </w:t>
      </w:r>
      <w:r w:rsidRPr="00FC32CE">
        <w:rPr>
          <w:rFonts w:ascii="Times New Roman" w:eastAsia="SimSun" w:hAnsi="Times New Roman"/>
          <w:i/>
          <w:sz w:val="24"/>
          <w:szCs w:val="24"/>
          <w:lang w:eastAsia="ar-SA"/>
        </w:rPr>
        <w:t>Flintkote Co. v. Bert Bar Holding Corp.</w:t>
      </w:r>
      <w:r w:rsidRPr="00FC32CE">
        <w:rPr>
          <w:rFonts w:ascii="Times New Roman" w:eastAsia="SimSun" w:hAnsi="Times New Roman"/>
          <w:sz w:val="24"/>
          <w:szCs w:val="24"/>
          <w:lang w:eastAsia="ar-SA"/>
        </w:rPr>
        <w:t xml:space="preserve">, 114 A.D.2d 400, 400 (2d Dept. 1985). Defendants </w:t>
      </w:r>
      <w:r>
        <w:rPr>
          <w:rFonts w:ascii="Times New Roman" w:eastAsia="SimSun" w:hAnsi="Times New Roman"/>
          <w:sz w:val="24"/>
          <w:szCs w:val="24"/>
          <w:lang w:eastAsia="ar-SA"/>
        </w:rPr>
        <w:t xml:space="preserve">fail to offer any facts, details, or </w:t>
      </w:r>
      <w:r w:rsidRPr="00FC32CE">
        <w:rPr>
          <w:rFonts w:ascii="Times New Roman" w:eastAsia="SimSun" w:hAnsi="Times New Roman"/>
          <w:sz w:val="24"/>
          <w:szCs w:val="24"/>
          <w:lang w:eastAsia="ar-SA"/>
        </w:rPr>
        <w:t xml:space="preserve">evidence to demonstrate that Plaintiff intentionally promised to relinquish a known right, as is required to establish </w:t>
      </w:r>
      <w:r>
        <w:rPr>
          <w:rFonts w:ascii="Times New Roman" w:eastAsia="SimSun" w:hAnsi="Times New Roman"/>
          <w:sz w:val="24"/>
          <w:szCs w:val="24"/>
          <w:lang w:eastAsia="ar-SA"/>
        </w:rPr>
        <w:t>the defense of waiver</w:t>
      </w:r>
      <w:r w:rsidRPr="00FC32CE">
        <w:rPr>
          <w:rFonts w:ascii="Times New Roman" w:eastAsia="SimSun" w:hAnsi="Times New Roman"/>
          <w:sz w:val="24"/>
          <w:szCs w:val="24"/>
          <w:lang w:eastAsia="ar-SA"/>
        </w:rPr>
        <w:t xml:space="preserve">.  </w:t>
      </w:r>
      <w:r w:rsidRPr="00FC32CE">
        <w:rPr>
          <w:rFonts w:ascii="Times New Roman" w:eastAsia="SimSun" w:hAnsi="Times New Roman"/>
          <w:i/>
          <w:sz w:val="24"/>
          <w:szCs w:val="24"/>
          <w:lang w:eastAsia="ar-SA"/>
        </w:rPr>
        <w:t xml:space="preserve">See Heller Fin., Inc. v. Apple Tree </w:t>
      </w:r>
      <w:r w:rsidRPr="00FC32CE">
        <w:rPr>
          <w:rFonts w:ascii="Times New Roman" w:eastAsia="SimSun" w:hAnsi="Times New Roman"/>
          <w:i/>
          <w:sz w:val="24"/>
          <w:szCs w:val="24"/>
          <w:lang w:eastAsia="ar-SA"/>
        </w:rPr>
        <w:lastRenderedPageBreak/>
        <w:t>Realty Assocs.</w:t>
      </w:r>
      <w:r w:rsidRPr="00FC32CE">
        <w:rPr>
          <w:rFonts w:ascii="Times New Roman" w:eastAsia="SimSun" w:hAnsi="Times New Roman"/>
          <w:sz w:val="24"/>
          <w:szCs w:val="24"/>
          <w:lang w:eastAsia="ar-SA"/>
        </w:rPr>
        <w:t xml:space="preserve">, 238 A.D.2d 198, 198 (1st Dept. 1997); </w:t>
      </w:r>
      <w:r w:rsidRPr="00FC32CE">
        <w:rPr>
          <w:rFonts w:ascii="Times New Roman" w:eastAsia="SimSun" w:hAnsi="Times New Roman"/>
          <w:i/>
          <w:sz w:val="24"/>
          <w:szCs w:val="24"/>
          <w:lang w:eastAsia="ar-SA"/>
        </w:rPr>
        <w:t>Southhold Savs. Bank v. Cutino</w:t>
      </w:r>
      <w:r w:rsidRPr="00FC32CE">
        <w:rPr>
          <w:rFonts w:ascii="Times New Roman" w:eastAsia="SimSun" w:hAnsi="Times New Roman"/>
          <w:sz w:val="24"/>
          <w:szCs w:val="24"/>
          <w:lang w:eastAsia="ar-SA"/>
        </w:rPr>
        <w:t>, 118 A.D.2d 555, 556 (2d Dept. 1986).</w:t>
      </w:r>
      <w:r>
        <w:rPr>
          <w:rFonts w:ascii="Times New Roman" w:eastAsia="SimSun" w:hAnsi="Times New Roman"/>
          <w:sz w:val="24"/>
          <w:szCs w:val="24"/>
          <w:lang w:eastAsia="ar-SA"/>
        </w:rPr>
        <w:t xml:space="preserve"> </w:t>
      </w:r>
    </w:p>
    <w:p w:rsidR="00954B10" w:rsidRPr="00335C4B" w:rsidRDefault="00954B10" w:rsidP="00DA67D6">
      <w:pPr>
        <w:numPr>
          <w:ilvl w:val="1"/>
          <w:numId w:val="15"/>
        </w:numPr>
        <w:spacing w:after="0" w:line="480" w:lineRule="auto"/>
        <w:jc w:val="both"/>
        <w:rPr>
          <w:rFonts w:ascii="Times New Roman" w:hAnsi="Times New Roman"/>
          <w:sz w:val="24"/>
          <w:szCs w:val="24"/>
        </w:rPr>
      </w:pPr>
      <w:r w:rsidRPr="00335C4B">
        <w:rPr>
          <w:rFonts w:ascii="Times New Roman" w:hAnsi="Times New Roman"/>
          <w:sz w:val="24"/>
          <w:szCs w:val="24"/>
        </w:rPr>
        <w:t>Defendants’ allegation</w:t>
      </w:r>
      <w:r>
        <w:rPr>
          <w:rFonts w:ascii="Times New Roman" w:hAnsi="Times New Roman"/>
          <w:sz w:val="24"/>
          <w:szCs w:val="24"/>
        </w:rPr>
        <w:t xml:space="preserve"> regarding</w:t>
      </w:r>
      <w:r w:rsidRPr="00335C4B">
        <w:rPr>
          <w:rFonts w:ascii="Times New Roman" w:hAnsi="Times New Roman"/>
          <w:sz w:val="24"/>
          <w:szCs w:val="24"/>
        </w:rPr>
        <w:t xml:space="preserve"> estoppel claim are</w:t>
      </w:r>
      <w:r>
        <w:rPr>
          <w:rFonts w:ascii="Times New Roman" w:hAnsi="Times New Roman"/>
          <w:sz w:val="24"/>
          <w:szCs w:val="24"/>
        </w:rPr>
        <w:t xml:space="preserve"> equally without merit. A party relying on the estoppel doctrine must demonstrate that the party sought to be estopped engaged in </w:t>
      </w:r>
      <w:r w:rsidRPr="00335C4B">
        <w:rPr>
          <w:rFonts w:ascii="Times New Roman" w:hAnsi="Times New Roman"/>
          <w:sz w:val="24"/>
          <w:szCs w:val="24"/>
        </w:rPr>
        <w:t xml:space="preserve"> (1) conduct which amounts to a false representation or concealment of material facts; (2) intention that such conduct will be acted upon by the other party; (3) and knowledge of the real facts.  </w:t>
      </w:r>
      <w:r w:rsidRPr="00335C4B">
        <w:rPr>
          <w:rFonts w:ascii="Times New Roman" w:hAnsi="Times New Roman"/>
          <w:i/>
          <w:sz w:val="24"/>
          <w:szCs w:val="24"/>
        </w:rPr>
        <w:t>First Union Natl. Bank v. Tacklenburg</w:t>
      </w:r>
      <w:r w:rsidRPr="00335C4B">
        <w:rPr>
          <w:rFonts w:ascii="Times New Roman" w:hAnsi="Times New Roman"/>
          <w:sz w:val="24"/>
          <w:szCs w:val="24"/>
        </w:rPr>
        <w:t xml:space="preserve">, 2 A.D.3d 575, 577 (2d Dept. 2003); </w:t>
      </w:r>
      <w:r w:rsidRPr="00335C4B">
        <w:rPr>
          <w:rFonts w:ascii="Times New Roman" w:hAnsi="Times New Roman"/>
          <w:i/>
          <w:sz w:val="24"/>
          <w:szCs w:val="24"/>
        </w:rPr>
        <w:t>Airco Alloys Div. v. Niagara Mohawk Power Corp.</w:t>
      </w:r>
      <w:r w:rsidRPr="00335C4B">
        <w:rPr>
          <w:rFonts w:ascii="Times New Roman" w:hAnsi="Times New Roman"/>
          <w:sz w:val="24"/>
          <w:szCs w:val="24"/>
        </w:rPr>
        <w:t xml:space="preserve">, 76 A.D.2d 68, 81-82 (4th Dept. 1980); </w:t>
      </w:r>
      <w:r w:rsidRPr="00335C4B">
        <w:rPr>
          <w:rFonts w:ascii="Times New Roman" w:hAnsi="Times New Roman"/>
          <w:i/>
          <w:sz w:val="24"/>
          <w:szCs w:val="24"/>
        </w:rPr>
        <w:t>see Matter of Benicasa v. Garrubbo</w:t>
      </w:r>
      <w:r w:rsidRPr="00335C4B">
        <w:rPr>
          <w:rFonts w:ascii="Times New Roman" w:hAnsi="Times New Roman"/>
          <w:sz w:val="24"/>
          <w:szCs w:val="24"/>
        </w:rPr>
        <w:t xml:space="preserve">, 141 A.D.2d 636, 638 (2d Dept. 1988).  The party asserting an estoppel claim must further show, with respect to him or herself: (1) lack of knowledge of the true facts; (2) reliance upon the conduct of the party estopped; and (3) a prejudicial change in his or her position.  </w:t>
      </w:r>
      <w:r w:rsidRPr="00335C4B">
        <w:rPr>
          <w:rFonts w:ascii="Times New Roman" w:hAnsi="Times New Roman"/>
          <w:i/>
          <w:sz w:val="24"/>
          <w:szCs w:val="24"/>
        </w:rPr>
        <w:t>Id</w:t>
      </w:r>
      <w:r w:rsidRPr="00335C4B">
        <w:rPr>
          <w:rFonts w:ascii="Times New Roman" w:hAnsi="Times New Roman"/>
          <w:sz w:val="24"/>
          <w:szCs w:val="24"/>
        </w:rPr>
        <w:t xml:space="preserve">.  Here, Defendants have not pled (and have not </w:t>
      </w:r>
      <w:r>
        <w:rPr>
          <w:rFonts w:ascii="Times New Roman" w:hAnsi="Times New Roman"/>
          <w:sz w:val="24"/>
          <w:szCs w:val="24"/>
        </w:rPr>
        <w:t xml:space="preserve">certainly failed to </w:t>
      </w:r>
      <w:r w:rsidRPr="00335C4B">
        <w:rPr>
          <w:rFonts w:ascii="Times New Roman" w:hAnsi="Times New Roman"/>
          <w:sz w:val="24"/>
          <w:szCs w:val="24"/>
        </w:rPr>
        <w:t>prove) any of the aforementioned requisi</w:t>
      </w:r>
      <w:r>
        <w:rPr>
          <w:rFonts w:ascii="Times New Roman" w:hAnsi="Times New Roman"/>
          <w:sz w:val="24"/>
          <w:szCs w:val="24"/>
        </w:rPr>
        <w:t>te elements of an estoppel defense</w:t>
      </w:r>
      <w:r w:rsidRPr="00335C4B">
        <w:rPr>
          <w:rFonts w:ascii="Times New Roman" w:hAnsi="Times New Roman"/>
          <w:sz w:val="24"/>
          <w:szCs w:val="24"/>
        </w:rPr>
        <w:t>. Defendants have not pled any false representation or concealment of material facts by Plaintiff, much less attempted to explain how they relied thereon to their detriment.</w:t>
      </w:r>
      <w:r>
        <w:rPr>
          <w:rFonts w:ascii="Times New Roman" w:hAnsi="Times New Roman"/>
          <w:sz w:val="24"/>
          <w:szCs w:val="24"/>
        </w:rPr>
        <w:t xml:space="preserve"> </w:t>
      </w:r>
      <w:r w:rsidRPr="00335C4B">
        <w:rPr>
          <w:rFonts w:ascii="Times New Roman" w:hAnsi="Times New Roman"/>
          <w:sz w:val="24"/>
          <w:szCs w:val="24"/>
        </w:rPr>
        <w:t xml:space="preserve">As such, Defendants’ twelfth affirmative defense is without merit and should be stricken in its entirety. </w:t>
      </w:r>
    </w:p>
    <w:p w:rsidR="00954B10" w:rsidRDefault="00954B10" w:rsidP="00954B10">
      <w:pPr>
        <w:spacing w:line="480" w:lineRule="auto"/>
        <w:jc w:val="both"/>
        <w:rPr>
          <w:rFonts w:ascii="Times New Roman" w:hAnsi="Times New Roman" w:cs="Times New Roman"/>
          <w:b/>
          <w:sz w:val="24"/>
          <w:szCs w:val="24"/>
          <w:u w:val="single"/>
        </w:rPr>
      </w:pPr>
      <w:r w:rsidRPr="00954B10">
        <w:rPr>
          <w:rFonts w:ascii="Times New Roman" w:hAnsi="Times New Roman" w:cs="Times New Roman"/>
          <w:b/>
          <w:sz w:val="24"/>
          <w:szCs w:val="24"/>
          <w:u w:val="single"/>
        </w:rPr>
        <w:t>Jeffrey 160519</w:t>
      </w:r>
    </w:p>
    <w:p w:rsidR="00954B10" w:rsidRDefault="00954B10" w:rsidP="00DA67D6">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Plaintiff did not misapply any payments </w:t>
      </w:r>
    </w:p>
    <w:p w:rsidR="00954B10" w:rsidRPr="00954B10" w:rsidRDefault="00954B10" w:rsidP="00DA67D6">
      <w:pPr>
        <w:pStyle w:val="ListParagraph"/>
        <w:numPr>
          <w:ilvl w:val="1"/>
          <w:numId w:val="16"/>
        </w:numPr>
        <w:spacing w:after="0" w:line="480" w:lineRule="auto"/>
        <w:jc w:val="both"/>
        <w:rPr>
          <w:rFonts w:ascii="Times New Roman" w:hAnsi="Times New Roman" w:cs="Times New Roman"/>
          <w:sz w:val="24"/>
          <w:szCs w:val="24"/>
        </w:rPr>
      </w:pPr>
      <w:r w:rsidRPr="00954B10">
        <w:rPr>
          <w:rFonts w:ascii="Times New Roman" w:hAnsi="Times New Roman" w:cs="Times New Roman"/>
          <w:sz w:val="24"/>
          <w:szCs w:val="24"/>
        </w:rPr>
        <w:lastRenderedPageBreak/>
        <w:t>Defendants’ first,</w:t>
      </w:r>
      <w:r>
        <w:rPr>
          <w:rStyle w:val="FootnoteReference"/>
          <w:rFonts w:ascii="Times New Roman" w:hAnsi="Times New Roman" w:cs="Times New Roman"/>
          <w:sz w:val="24"/>
          <w:szCs w:val="24"/>
        </w:rPr>
        <w:footnoteReference w:id="27"/>
      </w:r>
      <w:r w:rsidRPr="00954B10">
        <w:rPr>
          <w:rFonts w:ascii="Times New Roman" w:hAnsi="Times New Roman" w:cs="Times New Roman"/>
          <w:sz w:val="24"/>
          <w:szCs w:val="24"/>
        </w:rPr>
        <w:t xml:space="preserve"> third,</w:t>
      </w:r>
      <w:r>
        <w:rPr>
          <w:rStyle w:val="FootnoteReference"/>
          <w:rFonts w:ascii="Times New Roman" w:hAnsi="Times New Roman" w:cs="Times New Roman"/>
          <w:sz w:val="24"/>
          <w:szCs w:val="24"/>
        </w:rPr>
        <w:footnoteReference w:id="28"/>
      </w:r>
      <w:r w:rsidRPr="00954B10">
        <w:rPr>
          <w:rFonts w:ascii="Times New Roman" w:hAnsi="Times New Roman" w:cs="Times New Roman"/>
          <w:sz w:val="24"/>
          <w:szCs w:val="24"/>
        </w:rPr>
        <w:t xml:space="preserve"> and fourth</w:t>
      </w:r>
      <w:r>
        <w:rPr>
          <w:rStyle w:val="FootnoteReference"/>
          <w:rFonts w:ascii="Times New Roman" w:hAnsi="Times New Roman" w:cs="Times New Roman"/>
          <w:sz w:val="24"/>
          <w:szCs w:val="24"/>
        </w:rPr>
        <w:footnoteReference w:id="29"/>
      </w:r>
      <w:r w:rsidRPr="00954B10">
        <w:rPr>
          <w:rFonts w:ascii="Times New Roman" w:hAnsi="Times New Roman" w:cs="Times New Roman"/>
          <w:sz w:val="24"/>
          <w:szCs w:val="24"/>
        </w:rPr>
        <w:t xml:space="preserve"> affirmative defenses ambiguously allege that certain payments were made by Defendants and subsequently misapplied by Plaintiff.  This unsubstantiated allegation is devoid of any legal or factual merit.</w:t>
      </w:r>
    </w:p>
    <w:p w:rsidR="00954B10" w:rsidRPr="00954B10" w:rsidRDefault="00954B10" w:rsidP="00DA67D6">
      <w:pPr>
        <w:pStyle w:val="ListParagraph"/>
        <w:numPr>
          <w:ilvl w:val="1"/>
          <w:numId w:val="16"/>
        </w:numPr>
        <w:spacing w:after="0" w:line="480" w:lineRule="auto"/>
        <w:jc w:val="both"/>
        <w:rPr>
          <w:rFonts w:ascii="Times New Roman" w:hAnsi="Times New Roman" w:cs="Times New Roman"/>
          <w:sz w:val="24"/>
          <w:szCs w:val="24"/>
        </w:rPr>
      </w:pPr>
      <w:r w:rsidRPr="00954B10">
        <w:rPr>
          <w:rFonts w:ascii="Times New Roman" w:hAnsi="Times New Roman" w:cs="Times New Roman"/>
          <w:sz w:val="24"/>
          <w:szCs w:val="24"/>
        </w:rPr>
        <w:t>33.</w:t>
      </w:r>
      <w:r w:rsidRPr="00954B10">
        <w:rPr>
          <w:rFonts w:ascii="Times New Roman" w:hAnsi="Times New Roman" w:cs="Times New Roman"/>
          <w:sz w:val="24"/>
          <w:szCs w:val="24"/>
        </w:rPr>
        <w:tab/>
        <w:t xml:space="preserve">It is well-settled that a defendant’s failure to identify specific documentary evidence that forms the basis of a defense is fatal to the defense.  </w:t>
      </w:r>
      <w:r w:rsidRPr="00954B10">
        <w:rPr>
          <w:rFonts w:ascii="Times New Roman" w:hAnsi="Times New Roman" w:cs="Times New Roman"/>
          <w:i/>
          <w:sz w:val="24"/>
          <w:szCs w:val="24"/>
        </w:rPr>
        <w:t>Teitler v. Pollack &amp; Sons</w:t>
      </w:r>
      <w:r w:rsidRPr="00954B10">
        <w:rPr>
          <w:rFonts w:ascii="Times New Roman" w:hAnsi="Times New Roman" w:cs="Times New Roman"/>
          <w:sz w:val="24"/>
          <w:szCs w:val="24"/>
        </w:rPr>
        <w:t xml:space="preserve">, 288 A.D.2d 302, 302 (2d Dept. 2001); </w:t>
      </w:r>
      <w:r w:rsidRPr="00954B10">
        <w:rPr>
          <w:rFonts w:ascii="Times New Roman" w:hAnsi="Times New Roman" w:cs="Times New Roman"/>
          <w:i/>
          <w:sz w:val="24"/>
          <w:szCs w:val="24"/>
        </w:rPr>
        <w:t>see Held v. Kaufman</w:t>
      </w:r>
      <w:r w:rsidRPr="00954B10">
        <w:rPr>
          <w:rFonts w:ascii="Times New Roman" w:hAnsi="Times New Roman" w:cs="Times New Roman"/>
          <w:sz w:val="24"/>
          <w:szCs w:val="24"/>
        </w:rPr>
        <w:t xml:space="preserve">, 91 N.Y.2d 425, 430-31 (1988).  Thus, if any payments had in fact been made by Defendants and misapplied by Plaintiff or the Mortgage had been satisfied, Defendants are required to proffer specific documentary evidence to support the instant defense.  However, as Defendants do not include or even reference any specific documentary evidence, such as copies of cancelled checks, wire transfer receipts, or bank records, they are precluded from raising a triable issue of fact capable of defeating Plaintiff’s Summary Judgment Motion.  Furthermore, the documentary evidence submitted by Plaintiff confirms the amounts due and owing, that the Mortgage is still of record, and that Defendants have failed to cure the Default, and said evidence conclusively rebuts Defendants’ instant allegation.  </w:t>
      </w:r>
      <w:r w:rsidRPr="00954B10">
        <w:rPr>
          <w:rFonts w:ascii="Times New Roman" w:hAnsi="Times New Roman" w:cs="Times New Roman"/>
          <w:i/>
          <w:sz w:val="24"/>
          <w:szCs w:val="24"/>
        </w:rPr>
        <w:t xml:space="preserve">See </w:t>
      </w:r>
      <w:r w:rsidRPr="00954B10">
        <w:rPr>
          <w:rFonts w:ascii="Times New Roman" w:hAnsi="Times New Roman" w:cs="Times New Roman"/>
          <w:sz w:val="24"/>
          <w:szCs w:val="24"/>
        </w:rPr>
        <w:t>Hernandez Affidavit, ¶¶ 10-11.</w:t>
      </w:r>
    </w:p>
    <w:p w:rsidR="00954B10" w:rsidRPr="00954B10" w:rsidRDefault="00954B10" w:rsidP="00DA67D6">
      <w:pPr>
        <w:pStyle w:val="ListParagraph"/>
        <w:numPr>
          <w:ilvl w:val="1"/>
          <w:numId w:val="16"/>
        </w:numPr>
        <w:spacing w:after="0" w:line="480" w:lineRule="auto"/>
        <w:jc w:val="both"/>
        <w:rPr>
          <w:rFonts w:ascii="Times New Roman" w:hAnsi="Times New Roman" w:cs="Times New Roman"/>
          <w:sz w:val="24"/>
          <w:szCs w:val="24"/>
        </w:rPr>
      </w:pPr>
      <w:r w:rsidRPr="00954B10">
        <w:rPr>
          <w:rFonts w:ascii="Times New Roman" w:hAnsi="Times New Roman" w:cs="Times New Roman"/>
          <w:sz w:val="24"/>
          <w:szCs w:val="24"/>
        </w:rPr>
        <w:t>34.</w:t>
      </w:r>
      <w:r w:rsidRPr="00954B10">
        <w:rPr>
          <w:rFonts w:ascii="Times New Roman" w:hAnsi="Times New Roman" w:cs="Times New Roman"/>
          <w:sz w:val="24"/>
          <w:szCs w:val="24"/>
        </w:rPr>
        <w:tab/>
        <w:t xml:space="preserve">Moreover, even if Defendants were capable of proving the instant allegation, it is well-settled that a defense regarding the misapplication of payments </w:t>
      </w:r>
      <w:r w:rsidRPr="00954B10">
        <w:rPr>
          <w:rFonts w:ascii="Times New Roman" w:hAnsi="Times New Roman" w:cs="Times New Roman"/>
          <w:sz w:val="24"/>
          <w:szCs w:val="24"/>
        </w:rPr>
        <w:lastRenderedPageBreak/>
        <w:t xml:space="preserve">will not preclude an award of summary judgment in a foreclosure action.  </w:t>
      </w:r>
      <w:r w:rsidRPr="00954B10">
        <w:rPr>
          <w:rFonts w:ascii="Times New Roman" w:hAnsi="Times New Roman" w:cs="Times New Roman"/>
          <w:i/>
          <w:sz w:val="24"/>
          <w:szCs w:val="24"/>
        </w:rPr>
        <w:t>See, e.g., 1855 Tremont Corp. v. Collado Holdings, LLC</w:t>
      </w:r>
      <w:r w:rsidRPr="00954B10">
        <w:rPr>
          <w:rFonts w:ascii="Times New Roman" w:hAnsi="Times New Roman" w:cs="Times New Roman"/>
          <w:sz w:val="24"/>
          <w:szCs w:val="24"/>
        </w:rPr>
        <w:t xml:space="preserve">, 102 A.D.3d 567, 568 (1st Dept. 2013); </w:t>
      </w:r>
      <w:r w:rsidRPr="00954B10">
        <w:rPr>
          <w:rFonts w:ascii="Times New Roman" w:hAnsi="Times New Roman" w:cs="Times New Roman"/>
          <w:i/>
          <w:sz w:val="24"/>
          <w:szCs w:val="24"/>
        </w:rPr>
        <w:t>Vermont Federal Bank v. Chase</w:t>
      </w:r>
      <w:r w:rsidRPr="00954B10">
        <w:rPr>
          <w:rFonts w:ascii="Times New Roman" w:hAnsi="Times New Roman" w:cs="Times New Roman"/>
          <w:sz w:val="24"/>
          <w:szCs w:val="24"/>
        </w:rPr>
        <w:t xml:space="preserve">, 226 A.D.2d 1034, 1037 (3d Dept. 1996); </w:t>
      </w:r>
      <w:r w:rsidRPr="00954B10">
        <w:rPr>
          <w:rFonts w:ascii="Times New Roman" w:hAnsi="Times New Roman" w:cs="Times New Roman"/>
          <w:i/>
          <w:sz w:val="24"/>
          <w:szCs w:val="24"/>
        </w:rPr>
        <w:t>Johnson v. Gaughan</w:t>
      </w:r>
      <w:r w:rsidRPr="00954B10">
        <w:rPr>
          <w:rFonts w:ascii="Times New Roman" w:hAnsi="Times New Roman" w:cs="Times New Roman"/>
          <w:sz w:val="24"/>
          <w:szCs w:val="24"/>
        </w:rPr>
        <w:t xml:space="preserve">, 128 A.D.2d 756, 757 (2d Dept. 1987); </w:t>
      </w:r>
      <w:r w:rsidRPr="00954B10">
        <w:rPr>
          <w:rFonts w:ascii="Times New Roman" w:hAnsi="Times New Roman" w:cs="Times New Roman"/>
          <w:i/>
          <w:sz w:val="24"/>
          <w:szCs w:val="24"/>
        </w:rPr>
        <w:t>Barclay’s Bank of N.Y., N.A. v. Smitty’s Ranch, Inc.</w:t>
      </w:r>
      <w:r w:rsidRPr="00954B10">
        <w:rPr>
          <w:rFonts w:ascii="Times New Roman" w:hAnsi="Times New Roman" w:cs="Times New Roman"/>
          <w:sz w:val="24"/>
          <w:szCs w:val="24"/>
        </w:rPr>
        <w:t xml:space="preserve">, 122 A.D.2d 323, 324 (3d Dept. 1986).  Instead, the proper procedure to remedy a misapplication of payments in a foreclosure action is the issuance of an order to determine the amount due and owing to the plaintiff.  </w:t>
      </w:r>
      <w:r w:rsidRPr="00954B10">
        <w:rPr>
          <w:rFonts w:ascii="Times New Roman" w:hAnsi="Times New Roman" w:cs="Times New Roman"/>
          <w:i/>
          <w:sz w:val="24"/>
          <w:szCs w:val="24"/>
        </w:rPr>
        <w:t xml:space="preserve">Id.  </w:t>
      </w:r>
      <w:r w:rsidRPr="00954B10">
        <w:rPr>
          <w:rFonts w:ascii="Times New Roman" w:hAnsi="Times New Roman" w:cs="Times New Roman"/>
          <w:sz w:val="24"/>
          <w:szCs w:val="24"/>
        </w:rPr>
        <w:t>Accordingly, Defendants’ first, third, and fourth affirmative defenses are devoid of any merit whatsoever and must be stricken in their entirety.</w:t>
      </w:r>
    </w:p>
    <w:p w:rsidR="00954B10" w:rsidRDefault="00954B10" w:rsidP="00DA67D6">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Plaintiff stated a cause of action in the complaint </w:t>
      </w:r>
    </w:p>
    <w:p w:rsidR="00B80CC1" w:rsidRPr="00B80CC1" w:rsidRDefault="00B80CC1" w:rsidP="00DA67D6">
      <w:pPr>
        <w:pStyle w:val="ListParagraph"/>
        <w:numPr>
          <w:ilvl w:val="1"/>
          <w:numId w:val="16"/>
        </w:numPr>
        <w:spacing w:after="0" w:line="480" w:lineRule="auto"/>
        <w:jc w:val="both"/>
        <w:rPr>
          <w:rFonts w:ascii="Times New Roman" w:hAnsi="Times New Roman" w:cs="Times New Roman"/>
          <w:sz w:val="24"/>
          <w:szCs w:val="24"/>
        </w:rPr>
      </w:pPr>
      <w:r w:rsidRPr="00B80CC1">
        <w:rPr>
          <w:rFonts w:ascii="Times New Roman" w:hAnsi="Times New Roman" w:cs="Times New Roman"/>
          <w:sz w:val="24"/>
          <w:szCs w:val="24"/>
        </w:rPr>
        <w:t>35.</w:t>
      </w:r>
      <w:r w:rsidRPr="00B80CC1">
        <w:rPr>
          <w:rFonts w:ascii="Times New Roman" w:hAnsi="Times New Roman" w:cs="Times New Roman"/>
          <w:sz w:val="24"/>
          <w:szCs w:val="24"/>
        </w:rPr>
        <w:tab/>
        <w:t xml:space="preserve">Defendants’ second affirmative defense alleges that “[t]he Complaint fails to state a cause of action upon which relief may be granted.”  </w:t>
      </w:r>
      <w:r w:rsidRPr="00B80CC1">
        <w:rPr>
          <w:rFonts w:ascii="Times New Roman" w:hAnsi="Times New Roman" w:cs="Times New Roman"/>
          <w:i/>
          <w:sz w:val="24"/>
          <w:szCs w:val="24"/>
        </w:rPr>
        <w:t xml:space="preserve">See </w:t>
      </w:r>
      <w:r w:rsidRPr="00B80CC1">
        <w:rPr>
          <w:rFonts w:ascii="Times New Roman" w:hAnsi="Times New Roman" w:cs="Times New Roman"/>
          <w:sz w:val="24"/>
          <w:szCs w:val="24"/>
        </w:rPr>
        <w:t xml:space="preserve">Def.[s’] Answer, ¶ 7.  This defense is untenable as Plaintiff has not only stated a cause of action for foreclosure, but Plaintiff has established its </w:t>
      </w:r>
      <w:r w:rsidRPr="00B80CC1">
        <w:rPr>
          <w:rFonts w:ascii="Times New Roman" w:hAnsi="Times New Roman" w:cs="Times New Roman"/>
          <w:i/>
          <w:sz w:val="24"/>
          <w:szCs w:val="24"/>
        </w:rPr>
        <w:t xml:space="preserve">prima facie </w:t>
      </w:r>
      <w:r w:rsidRPr="00B80CC1">
        <w:rPr>
          <w:rFonts w:ascii="Times New Roman" w:hAnsi="Times New Roman" w:cs="Times New Roman"/>
          <w:sz w:val="24"/>
          <w:szCs w:val="24"/>
        </w:rPr>
        <w:t>entitlement to summary judgment.</w:t>
      </w:r>
    </w:p>
    <w:p w:rsidR="00B80CC1" w:rsidRPr="00B80CC1" w:rsidRDefault="00B80CC1" w:rsidP="00DA67D6">
      <w:pPr>
        <w:pStyle w:val="ListParagraph"/>
        <w:numPr>
          <w:ilvl w:val="1"/>
          <w:numId w:val="16"/>
        </w:numPr>
        <w:spacing w:after="0" w:line="480" w:lineRule="auto"/>
        <w:jc w:val="both"/>
        <w:rPr>
          <w:rFonts w:ascii="Times New Roman" w:hAnsi="Times New Roman" w:cs="Times New Roman"/>
          <w:sz w:val="24"/>
          <w:szCs w:val="24"/>
        </w:rPr>
      </w:pPr>
      <w:r w:rsidRPr="00B80CC1">
        <w:rPr>
          <w:rFonts w:ascii="Times New Roman" w:hAnsi="Times New Roman" w:cs="Times New Roman"/>
          <w:sz w:val="24"/>
          <w:szCs w:val="24"/>
        </w:rPr>
        <w:t>36.</w:t>
      </w:r>
      <w:r w:rsidRPr="00B80CC1">
        <w:rPr>
          <w:rFonts w:ascii="Times New Roman" w:hAnsi="Times New Roman" w:cs="Times New Roman"/>
          <w:sz w:val="24"/>
          <w:szCs w:val="24"/>
        </w:rPr>
        <w:tab/>
        <w:t xml:space="preserve">A review of Plaintiff’s Complaint reveals that it meets the notice pleading requirements of CPLR 3013 in that it sufficiently alleges each and every material element necessary to sustain a foreclosure cause of action.  Here, the Complaint specifically alleges that Plaintiff is “the holder of both the Note and Mortgage” and further identifies the Mortgage Loan at issue, the Subject Property, and the amounts due and owing to Plaintiff.  </w:t>
      </w:r>
      <w:r w:rsidRPr="00B80CC1">
        <w:rPr>
          <w:rFonts w:ascii="Times New Roman" w:hAnsi="Times New Roman" w:cs="Times New Roman"/>
          <w:i/>
          <w:sz w:val="24"/>
          <w:szCs w:val="24"/>
        </w:rPr>
        <w:t xml:space="preserve">See </w:t>
      </w:r>
      <w:r w:rsidRPr="00B80CC1">
        <w:rPr>
          <w:rFonts w:ascii="Times New Roman" w:hAnsi="Times New Roman" w:cs="Times New Roman"/>
          <w:b/>
          <w:sz w:val="24"/>
          <w:szCs w:val="24"/>
          <w:u w:val="single"/>
        </w:rPr>
        <w:t>Exhibit K</w:t>
      </w:r>
      <w:r w:rsidRPr="00B80CC1">
        <w:rPr>
          <w:rFonts w:ascii="Times New Roman" w:hAnsi="Times New Roman" w:cs="Times New Roman"/>
          <w:sz w:val="24"/>
          <w:szCs w:val="24"/>
        </w:rPr>
        <w:t xml:space="preserve">.   As such, Plaintiff sufficiently stated a cause of action in the Complaint and Defendants have utterly failed to identify any </w:t>
      </w:r>
      <w:r w:rsidRPr="00B80CC1">
        <w:rPr>
          <w:rFonts w:ascii="Times New Roman" w:hAnsi="Times New Roman" w:cs="Times New Roman"/>
          <w:sz w:val="24"/>
          <w:szCs w:val="24"/>
        </w:rPr>
        <w:lastRenderedPageBreak/>
        <w:t>defect or omission therein.  Therefore, Defendants’ second affirmative defense is devoid of any merit whatsoever and must be stricken in its entirety.</w:t>
      </w:r>
    </w:p>
    <w:p w:rsidR="00954B10" w:rsidRDefault="00B80CC1" w:rsidP="00DA67D6">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Plaintiff complied with sections 6-I and 6-M of New York Banking Law </w:t>
      </w:r>
    </w:p>
    <w:p w:rsidR="00B80CC1" w:rsidRPr="00B80CC1" w:rsidRDefault="00B80CC1" w:rsidP="00DA67D6">
      <w:pPr>
        <w:pStyle w:val="ListParagraph"/>
        <w:numPr>
          <w:ilvl w:val="1"/>
          <w:numId w:val="16"/>
        </w:numPr>
        <w:spacing w:after="0" w:line="480" w:lineRule="auto"/>
        <w:jc w:val="both"/>
        <w:rPr>
          <w:rFonts w:ascii="Times New Roman" w:hAnsi="Times New Roman" w:cs="Times New Roman"/>
          <w:sz w:val="24"/>
          <w:szCs w:val="24"/>
        </w:rPr>
      </w:pPr>
      <w:r w:rsidRPr="00B80CC1">
        <w:rPr>
          <w:rFonts w:ascii="Times New Roman" w:hAnsi="Times New Roman" w:cs="Times New Roman"/>
          <w:sz w:val="24"/>
          <w:szCs w:val="24"/>
        </w:rPr>
        <w:t>37.</w:t>
      </w:r>
      <w:r w:rsidRPr="00B80CC1">
        <w:rPr>
          <w:rFonts w:ascii="Times New Roman" w:hAnsi="Times New Roman" w:cs="Times New Roman"/>
          <w:sz w:val="24"/>
          <w:szCs w:val="24"/>
        </w:rPr>
        <w:tab/>
        <w:t xml:space="preserve">Defendants’ fifth affirmative defense alleges that “Plaintiff, its agents, servants and/or employees violated the statutes of the New York Banking Law §6-I or §6-M.”  </w:t>
      </w:r>
      <w:r w:rsidRPr="00B80CC1">
        <w:rPr>
          <w:rFonts w:ascii="Times New Roman" w:hAnsi="Times New Roman" w:cs="Times New Roman"/>
          <w:i/>
          <w:sz w:val="24"/>
          <w:szCs w:val="24"/>
        </w:rPr>
        <w:t>See</w:t>
      </w:r>
      <w:r w:rsidRPr="00B80CC1">
        <w:rPr>
          <w:rFonts w:ascii="Times New Roman" w:hAnsi="Times New Roman" w:cs="Times New Roman"/>
          <w:sz w:val="24"/>
          <w:szCs w:val="24"/>
        </w:rPr>
        <w:t xml:space="preserve"> Def.[s’] Answer, ¶ 10.  This conclusory, self-serving allegation is untenable.</w:t>
      </w:r>
    </w:p>
    <w:p w:rsidR="00B80CC1" w:rsidRPr="00B80CC1" w:rsidRDefault="00B80CC1" w:rsidP="00DA67D6">
      <w:pPr>
        <w:pStyle w:val="ListParagraph"/>
        <w:numPr>
          <w:ilvl w:val="1"/>
          <w:numId w:val="16"/>
        </w:numPr>
        <w:spacing w:after="0" w:line="480" w:lineRule="auto"/>
        <w:jc w:val="both"/>
        <w:rPr>
          <w:rFonts w:ascii="Times New Roman" w:hAnsi="Times New Roman" w:cs="Times New Roman"/>
          <w:sz w:val="24"/>
          <w:szCs w:val="24"/>
        </w:rPr>
      </w:pPr>
      <w:r w:rsidRPr="00B80CC1">
        <w:rPr>
          <w:rFonts w:ascii="Times New Roman" w:hAnsi="Times New Roman" w:cs="Times New Roman"/>
          <w:sz w:val="24"/>
          <w:szCs w:val="24"/>
        </w:rPr>
        <w:t>38.</w:t>
      </w:r>
      <w:r w:rsidRPr="00B80CC1">
        <w:rPr>
          <w:rFonts w:ascii="Times New Roman" w:hAnsi="Times New Roman" w:cs="Times New Roman"/>
          <w:sz w:val="24"/>
          <w:szCs w:val="24"/>
        </w:rPr>
        <w:tab/>
        <w:t xml:space="preserve">As an initial matter, it is important to note that Defendants do not offer any details or evidence, admissible or otherwise, to expound upon how the aforementioned statutes are applicable and thus the unsubstantiated defense must be stricken on that ground alone.  </w:t>
      </w:r>
      <w:r w:rsidRPr="00B80CC1">
        <w:rPr>
          <w:rFonts w:ascii="Times New Roman" w:hAnsi="Times New Roman" w:cs="Times New Roman"/>
          <w:i/>
          <w:sz w:val="24"/>
          <w:szCs w:val="24"/>
        </w:rPr>
        <w:t xml:space="preserve">See Zuckerman, </w:t>
      </w:r>
      <w:r w:rsidRPr="00B80CC1">
        <w:rPr>
          <w:rFonts w:ascii="Times New Roman" w:hAnsi="Times New Roman" w:cs="Times New Roman"/>
          <w:sz w:val="24"/>
          <w:szCs w:val="24"/>
        </w:rPr>
        <w:t xml:space="preserve">49 N.Y.2d at 562; </w:t>
      </w:r>
      <w:r w:rsidRPr="00B80CC1">
        <w:rPr>
          <w:rFonts w:ascii="Times New Roman" w:hAnsi="Times New Roman" w:cs="Times New Roman"/>
          <w:i/>
          <w:sz w:val="24"/>
          <w:szCs w:val="24"/>
        </w:rPr>
        <w:t>Ortiz</w:t>
      </w:r>
      <w:r w:rsidRPr="00B80CC1">
        <w:rPr>
          <w:rFonts w:ascii="Times New Roman" w:hAnsi="Times New Roman" w:cs="Times New Roman"/>
          <w:sz w:val="24"/>
          <w:szCs w:val="24"/>
        </w:rPr>
        <w:t xml:space="preserve">, 104 A.D.2d at 685; </w:t>
      </w:r>
      <w:r w:rsidRPr="00B80CC1">
        <w:rPr>
          <w:rFonts w:ascii="Times New Roman" w:hAnsi="Times New Roman" w:cs="Times New Roman"/>
          <w:i/>
          <w:sz w:val="24"/>
          <w:szCs w:val="24"/>
        </w:rPr>
        <w:t>McAuliffe</w:t>
      </w:r>
      <w:r w:rsidRPr="00B80CC1">
        <w:rPr>
          <w:rFonts w:ascii="Times New Roman" w:hAnsi="Times New Roman" w:cs="Times New Roman"/>
          <w:sz w:val="24"/>
          <w:szCs w:val="24"/>
        </w:rPr>
        <w:t xml:space="preserve">, 97 A.D.2d at 607-08; </w:t>
      </w:r>
      <w:r w:rsidRPr="00B80CC1">
        <w:rPr>
          <w:rFonts w:ascii="Times New Roman" w:hAnsi="Times New Roman" w:cs="Times New Roman"/>
          <w:i/>
          <w:sz w:val="24"/>
          <w:szCs w:val="24"/>
        </w:rPr>
        <w:t>Stern</w:t>
      </w:r>
      <w:r w:rsidRPr="00B80CC1">
        <w:rPr>
          <w:rFonts w:ascii="Times New Roman" w:hAnsi="Times New Roman" w:cs="Times New Roman"/>
          <w:sz w:val="24"/>
          <w:szCs w:val="24"/>
        </w:rPr>
        <w:t>, 87 A.D.2d at 887.  Regardless thereof, neither Banking Law § 6-I</w:t>
      </w:r>
      <w:r>
        <w:rPr>
          <w:rStyle w:val="FootnoteReference"/>
          <w:rFonts w:ascii="Times New Roman" w:hAnsi="Times New Roman" w:cs="Times New Roman"/>
          <w:sz w:val="24"/>
          <w:szCs w:val="24"/>
        </w:rPr>
        <w:footnoteReference w:id="30"/>
      </w:r>
      <w:r w:rsidRPr="00B80CC1">
        <w:rPr>
          <w:rFonts w:ascii="Times New Roman" w:hAnsi="Times New Roman" w:cs="Times New Roman"/>
          <w:sz w:val="24"/>
          <w:szCs w:val="24"/>
        </w:rPr>
        <w:t xml:space="preserve"> nor Banking Law § 6-M</w:t>
      </w:r>
      <w:r>
        <w:rPr>
          <w:rStyle w:val="FootnoteReference"/>
          <w:rFonts w:ascii="Times New Roman" w:hAnsi="Times New Roman" w:cs="Times New Roman"/>
          <w:sz w:val="24"/>
          <w:szCs w:val="24"/>
        </w:rPr>
        <w:footnoteReference w:id="31"/>
      </w:r>
      <w:r w:rsidRPr="00B80CC1">
        <w:rPr>
          <w:rFonts w:ascii="Times New Roman" w:hAnsi="Times New Roman" w:cs="Times New Roman"/>
          <w:sz w:val="24"/>
          <w:szCs w:val="24"/>
        </w:rPr>
        <w:t xml:space="preserve"> are even applicable to the subject Mortgage Loan.  Accordingly, Defendants’ fifth affirmative defense is devoid of any merit whatsoever and must be stricken in its entirety.</w:t>
      </w:r>
    </w:p>
    <w:p w:rsidR="00B80CC1" w:rsidRDefault="00B80CC1" w:rsidP="00847F11">
      <w:pPr>
        <w:spacing w:line="480" w:lineRule="auto"/>
        <w:jc w:val="both"/>
        <w:rPr>
          <w:rFonts w:ascii="Times New Roman" w:hAnsi="Times New Roman" w:cs="Times New Roman"/>
          <w:sz w:val="24"/>
          <w:szCs w:val="24"/>
        </w:rPr>
      </w:pPr>
    </w:p>
    <w:p w:rsidR="00847F11" w:rsidRDefault="00847F11" w:rsidP="00847F11">
      <w:pPr>
        <w:spacing w:line="480" w:lineRule="auto"/>
        <w:jc w:val="both"/>
        <w:rPr>
          <w:rFonts w:ascii="Times New Roman" w:hAnsi="Times New Roman" w:cs="Times New Roman"/>
          <w:sz w:val="24"/>
          <w:szCs w:val="24"/>
        </w:rPr>
      </w:pPr>
    </w:p>
    <w:p w:rsidR="00847F11" w:rsidRDefault="00847F11" w:rsidP="00DA67D6">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Plaintiff complied with section 349 of the General Business Law </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 xml:space="preserve">Defendants’ sixth affirmative defense alleges that “Plaintiff, its agents, servants and/or employees violated General Business Law §349.”  </w:t>
      </w:r>
      <w:r w:rsidRPr="00847F11">
        <w:rPr>
          <w:rFonts w:ascii="Times New Roman" w:hAnsi="Times New Roman" w:cs="Times New Roman"/>
          <w:i/>
          <w:sz w:val="24"/>
          <w:szCs w:val="24"/>
        </w:rPr>
        <w:t>See</w:t>
      </w:r>
      <w:r w:rsidRPr="00847F11">
        <w:rPr>
          <w:rFonts w:ascii="Times New Roman" w:hAnsi="Times New Roman" w:cs="Times New Roman"/>
          <w:sz w:val="24"/>
          <w:szCs w:val="24"/>
        </w:rPr>
        <w:t xml:space="preserve"> Def.[s’] Answer, ¶ 11.  This conclusory, self-serving allegation is unsustainable under the applicable law.</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40.</w:t>
      </w:r>
      <w:r w:rsidRPr="00847F11">
        <w:rPr>
          <w:rFonts w:ascii="Times New Roman" w:hAnsi="Times New Roman" w:cs="Times New Roman"/>
          <w:sz w:val="24"/>
          <w:szCs w:val="24"/>
        </w:rPr>
        <w:tab/>
        <w:t xml:space="preserve">It should be noted, yet again, that Defendants do not offer any details or evidence, admissible or otherwise, as to how the aforementioned statute is even applicable to the matter at hand and thus the defense is subject to dismissal on that ground alone.  </w:t>
      </w:r>
      <w:r w:rsidRPr="00847F11">
        <w:rPr>
          <w:rFonts w:ascii="Times New Roman" w:hAnsi="Times New Roman" w:cs="Times New Roman"/>
          <w:i/>
          <w:sz w:val="24"/>
          <w:szCs w:val="24"/>
        </w:rPr>
        <w:t xml:space="preserve">See Zuckerman, </w:t>
      </w:r>
      <w:r w:rsidRPr="00847F11">
        <w:rPr>
          <w:rFonts w:ascii="Times New Roman" w:hAnsi="Times New Roman" w:cs="Times New Roman"/>
          <w:sz w:val="24"/>
          <w:szCs w:val="24"/>
        </w:rPr>
        <w:t xml:space="preserve">49 N.Y.2d at 562; </w:t>
      </w:r>
      <w:r w:rsidRPr="00847F11">
        <w:rPr>
          <w:rFonts w:ascii="Times New Roman" w:hAnsi="Times New Roman" w:cs="Times New Roman"/>
          <w:i/>
          <w:sz w:val="24"/>
          <w:szCs w:val="24"/>
        </w:rPr>
        <w:t>Ortiz</w:t>
      </w:r>
      <w:r w:rsidRPr="00847F11">
        <w:rPr>
          <w:rFonts w:ascii="Times New Roman" w:hAnsi="Times New Roman" w:cs="Times New Roman"/>
          <w:sz w:val="24"/>
          <w:szCs w:val="24"/>
        </w:rPr>
        <w:t xml:space="preserve">, 104 A.D.2d at 685; </w:t>
      </w:r>
      <w:r w:rsidRPr="00847F11">
        <w:rPr>
          <w:rFonts w:ascii="Times New Roman" w:hAnsi="Times New Roman" w:cs="Times New Roman"/>
          <w:i/>
          <w:sz w:val="24"/>
          <w:szCs w:val="24"/>
        </w:rPr>
        <w:t>McAuliffe</w:t>
      </w:r>
      <w:r w:rsidRPr="00847F11">
        <w:rPr>
          <w:rFonts w:ascii="Times New Roman" w:hAnsi="Times New Roman" w:cs="Times New Roman"/>
          <w:sz w:val="24"/>
          <w:szCs w:val="24"/>
        </w:rPr>
        <w:t xml:space="preserve">, 97 A.D.2d at 607-08; </w:t>
      </w:r>
      <w:r w:rsidRPr="00847F11">
        <w:rPr>
          <w:rFonts w:ascii="Times New Roman" w:hAnsi="Times New Roman" w:cs="Times New Roman"/>
          <w:i/>
          <w:sz w:val="24"/>
          <w:szCs w:val="24"/>
        </w:rPr>
        <w:t>Stern</w:t>
      </w:r>
      <w:r w:rsidRPr="00847F11">
        <w:rPr>
          <w:rFonts w:ascii="Times New Roman" w:hAnsi="Times New Roman" w:cs="Times New Roman"/>
          <w:sz w:val="24"/>
          <w:szCs w:val="24"/>
        </w:rPr>
        <w:t xml:space="preserve">, 87 A.D.2d at 887.  Moreover, any alleged violations of New York General Business Law Section 349 (hereinafter the “Deceptive Practices Act” or “DPA”) in connection with the origination of the May 22, 2007 Mortgage Loan are time-barred under the applicable three-year Statute of Limitations.  </w:t>
      </w:r>
      <w:r w:rsidRPr="00847F11">
        <w:rPr>
          <w:rFonts w:ascii="Times New Roman" w:hAnsi="Times New Roman" w:cs="Times New Roman"/>
          <w:i/>
          <w:sz w:val="24"/>
          <w:szCs w:val="24"/>
        </w:rPr>
        <w:t>See</w:t>
      </w:r>
      <w:r w:rsidRPr="00847F11">
        <w:rPr>
          <w:rFonts w:ascii="Times New Roman" w:hAnsi="Times New Roman" w:cs="Times New Roman"/>
          <w:sz w:val="24"/>
          <w:szCs w:val="24"/>
        </w:rPr>
        <w:t xml:space="preserve"> CPLR 214(2); </w:t>
      </w:r>
      <w:r w:rsidRPr="00847F11">
        <w:rPr>
          <w:rFonts w:ascii="Times New Roman" w:hAnsi="Times New Roman" w:cs="Times New Roman"/>
          <w:i/>
          <w:sz w:val="24"/>
          <w:szCs w:val="24"/>
        </w:rPr>
        <w:t>Pike v. N.Y. Life Ins. Co.</w:t>
      </w:r>
      <w:r w:rsidRPr="00847F11">
        <w:rPr>
          <w:rFonts w:ascii="Times New Roman" w:hAnsi="Times New Roman" w:cs="Times New Roman"/>
          <w:sz w:val="24"/>
          <w:szCs w:val="24"/>
        </w:rPr>
        <w:t xml:space="preserve">, 72 A.D.3d 1043, 1048 (2d Dept. 2010). </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41.</w:t>
      </w:r>
      <w:r w:rsidRPr="00847F11">
        <w:rPr>
          <w:rFonts w:ascii="Times New Roman" w:hAnsi="Times New Roman" w:cs="Times New Roman"/>
          <w:sz w:val="24"/>
          <w:szCs w:val="24"/>
        </w:rPr>
        <w:tab/>
        <w:t xml:space="preserve">In any event, Defendants do not plead and cannot prove any facts that are capable of establishing a DPA violation under the present circumstances.  To state a claim under the DPA, Defendants would need to allege (i) a consumer-oriented deceptive act or practice, and (ii) a resulting injury to the consuming public resulting from such an act or practice.  </w:t>
      </w:r>
      <w:r w:rsidRPr="00847F11">
        <w:rPr>
          <w:rFonts w:ascii="Times New Roman" w:hAnsi="Times New Roman" w:cs="Times New Roman"/>
          <w:i/>
          <w:sz w:val="24"/>
          <w:szCs w:val="24"/>
        </w:rPr>
        <w:t>Stutman v. Chemical Bank</w:t>
      </w:r>
      <w:r w:rsidRPr="00847F11">
        <w:rPr>
          <w:rFonts w:ascii="Times New Roman" w:hAnsi="Times New Roman" w:cs="Times New Roman"/>
          <w:sz w:val="24"/>
          <w:szCs w:val="24"/>
        </w:rPr>
        <w:t xml:space="preserve">, 95 N.Y.2d 24, 29 (2000); </w:t>
      </w:r>
      <w:r w:rsidRPr="00847F11">
        <w:rPr>
          <w:rFonts w:ascii="Times New Roman" w:hAnsi="Times New Roman" w:cs="Times New Roman"/>
          <w:i/>
          <w:sz w:val="24"/>
          <w:szCs w:val="24"/>
        </w:rPr>
        <w:t>Oswego Laborers’ Local 214 Pension Fund v. Marine Midland Bank</w:t>
      </w:r>
      <w:r w:rsidRPr="00847F11">
        <w:rPr>
          <w:rFonts w:ascii="Times New Roman" w:hAnsi="Times New Roman" w:cs="Times New Roman"/>
          <w:sz w:val="24"/>
          <w:szCs w:val="24"/>
        </w:rPr>
        <w:t xml:space="preserve">, 85 N.Y.2d 20, 25 (1995); </w:t>
      </w:r>
      <w:r w:rsidRPr="00847F11">
        <w:rPr>
          <w:rFonts w:ascii="Times New Roman" w:hAnsi="Times New Roman" w:cs="Times New Roman"/>
          <w:i/>
          <w:sz w:val="24"/>
          <w:szCs w:val="24"/>
        </w:rPr>
        <w:t>Andre Strishack &amp; Assoc. v. Hewlett Packard Co.</w:t>
      </w:r>
      <w:r w:rsidRPr="00847F11">
        <w:rPr>
          <w:rFonts w:ascii="Times New Roman" w:hAnsi="Times New Roman" w:cs="Times New Roman"/>
          <w:sz w:val="24"/>
          <w:szCs w:val="24"/>
        </w:rPr>
        <w:t xml:space="preserve">, 300 A.D.2d 608, 609 (2d Dept. 2002).  In the Answer, Defendants make no attempt at </w:t>
      </w:r>
      <w:r w:rsidRPr="00847F11">
        <w:rPr>
          <w:rFonts w:ascii="Times New Roman" w:hAnsi="Times New Roman" w:cs="Times New Roman"/>
          <w:sz w:val="24"/>
          <w:szCs w:val="24"/>
        </w:rPr>
        <w:lastRenderedPageBreak/>
        <w:t>identifying either a consumer-oriented deceptive act or practice or any resulting injury to the public.  Thus, Defendants’ sixth affirmative defense is devoid of any merit whatsoever and must be stricken in its entirety.</w:t>
      </w:r>
    </w:p>
    <w:p w:rsidR="00847F11" w:rsidRDefault="00847F11" w:rsidP="00DA67D6">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Plaintiff’s claims are timely under the applicable Statute of Limitations </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42.</w:t>
      </w:r>
      <w:r w:rsidRPr="00847F11">
        <w:rPr>
          <w:rFonts w:ascii="Times New Roman" w:hAnsi="Times New Roman" w:cs="Times New Roman"/>
          <w:sz w:val="24"/>
          <w:szCs w:val="24"/>
        </w:rPr>
        <w:tab/>
        <w:t>Defendants’ seventh affirmative defense alleges that “Plaintiff’s claims are barred in whole or in part by the applicable Statute of Limitations.”</w:t>
      </w:r>
      <w:r w:rsidRPr="00847F11">
        <w:rPr>
          <w:rFonts w:ascii="Times New Roman" w:hAnsi="Times New Roman" w:cs="Times New Roman"/>
          <w:i/>
          <w:sz w:val="24"/>
          <w:szCs w:val="24"/>
        </w:rPr>
        <w:t xml:space="preserve">  See</w:t>
      </w:r>
      <w:r w:rsidRPr="00847F11">
        <w:rPr>
          <w:rFonts w:ascii="Times New Roman" w:hAnsi="Times New Roman" w:cs="Times New Roman"/>
          <w:sz w:val="24"/>
          <w:szCs w:val="24"/>
        </w:rPr>
        <w:t xml:space="preserve"> Def.[s’] Answer, ¶ 12.  This claim fails under the relevant facts and applicable law.</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43.</w:t>
      </w:r>
      <w:r w:rsidRPr="00847F11">
        <w:rPr>
          <w:rFonts w:ascii="Times New Roman" w:hAnsi="Times New Roman" w:cs="Times New Roman"/>
          <w:sz w:val="24"/>
          <w:szCs w:val="24"/>
        </w:rPr>
        <w:tab/>
        <w:t xml:space="preserve">Pursuant to CPLR 213(4), foreclosure actions are subject to a six-year Statute of Limitations.  </w:t>
      </w:r>
      <w:r w:rsidRPr="00847F11">
        <w:rPr>
          <w:rFonts w:ascii="Times New Roman" w:hAnsi="Times New Roman" w:cs="Times New Roman"/>
          <w:i/>
          <w:sz w:val="24"/>
          <w:szCs w:val="24"/>
        </w:rPr>
        <w:t>See Koeppel v. Carlandia Corp.</w:t>
      </w:r>
      <w:r w:rsidRPr="00847F11">
        <w:rPr>
          <w:rFonts w:ascii="Times New Roman" w:hAnsi="Times New Roman" w:cs="Times New Roman"/>
          <w:sz w:val="24"/>
          <w:szCs w:val="24"/>
        </w:rPr>
        <w:t xml:space="preserve">, 21 A.D.3d 884, 884 (2d Dept. 2005); </w:t>
      </w:r>
      <w:r w:rsidRPr="00847F11">
        <w:rPr>
          <w:rFonts w:ascii="Times New Roman" w:hAnsi="Times New Roman" w:cs="Times New Roman"/>
          <w:i/>
          <w:sz w:val="24"/>
          <w:szCs w:val="24"/>
        </w:rPr>
        <w:t>Federal Nat. Mortg. Ass’n v. Mebane</w:t>
      </w:r>
      <w:r w:rsidRPr="00847F11">
        <w:rPr>
          <w:rFonts w:ascii="Times New Roman" w:hAnsi="Times New Roman" w:cs="Times New Roman"/>
          <w:sz w:val="24"/>
          <w:szCs w:val="24"/>
        </w:rPr>
        <w:t xml:space="preserve">, 208 A.D.2d 892, 894 (2d Dept. 1994).  In a foreclosure action, the Statute of Limitations period begins when the mortgage debt is affirmatively accelerated and the entire amount becomes due.  </w:t>
      </w:r>
      <w:r w:rsidRPr="00847F11">
        <w:rPr>
          <w:rFonts w:ascii="Times New Roman" w:hAnsi="Times New Roman" w:cs="Times New Roman"/>
          <w:i/>
          <w:sz w:val="24"/>
          <w:szCs w:val="24"/>
        </w:rPr>
        <w:t>Lavin v. Elmakiss</w:t>
      </w:r>
      <w:r w:rsidRPr="00847F11">
        <w:rPr>
          <w:rFonts w:ascii="Times New Roman" w:hAnsi="Times New Roman" w:cs="Times New Roman"/>
          <w:sz w:val="24"/>
          <w:szCs w:val="24"/>
        </w:rPr>
        <w:t xml:space="preserve">, 302 A.D.2d 638, 639 (2d Dept. 2002); </w:t>
      </w:r>
      <w:r w:rsidRPr="00847F11">
        <w:rPr>
          <w:rFonts w:ascii="Times New Roman" w:hAnsi="Times New Roman" w:cs="Times New Roman"/>
          <w:i/>
          <w:sz w:val="24"/>
          <w:szCs w:val="24"/>
        </w:rPr>
        <w:t>EMC Mtge. Corp. v. Patella</w:t>
      </w:r>
      <w:r w:rsidRPr="00847F11">
        <w:rPr>
          <w:rFonts w:ascii="Times New Roman" w:hAnsi="Times New Roman" w:cs="Times New Roman"/>
          <w:sz w:val="24"/>
          <w:szCs w:val="24"/>
        </w:rPr>
        <w:t xml:space="preserve">, 279 A.D.2d 604, 605 (2d Dept. 2001).  Where the acceleration of the maturity of a mortgage debt on default is made optional with the holder of the note and mortgage, some affirmative action must be taken evidencing the holder’s election to take advantage of the accelerating provision.  </w:t>
      </w:r>
      <w:r w:rsidRPr="00847F11">
        <w:rPr>
          <w:rFonts w:ascii="Times New Roman" w:hAnsi="Times New Roman" w:cs="Times New Roman"/>
          <w:i/>
          <w:sz w:val="24"/>
          <w:szCs w:val="24"/>
        </w:rPr>
        <w:t>See Esther M. Mertz Trust v. Fox Meadow Partners</w:t>
      </w:r>
      <w:r w:rsidRPr="00847F11">
        <w:rPr>
          <w:rFonts w:ascii="Times New Roman" w:hAnsi="Times New Roman" w:cs="Times New Roman"/>
          <w:sz w:val="24"/>
          <w:szCs w:val="24"/>
        </w:rPr>
        <w:t xml:space="preserve">, 288 A.D.2d 338, 340 (2d Dept. 2001); </w:t>
      </w:r>
      <w:r w:rsidRPr="00847F11">
        <w:rPr>
          <w:rFonts w:ascii="Times New Roman" w:hAnsi="Times New Roman" w:cs="Times New Roman"/>
          <w:i/>
          <w:sz w:val="24"/>
          <w:szCs w:val="24"/>
        </w:rPr>
        <w:t>Ward v. Walkley</w:t>
      </w:r>
      <w:r w:rsidRPr="00847F11">
        <w:rPr>
          <w:rFonts w:ascii="Times New Roman" w:hAnsi="Times New Roman" w:cs="Times New Roman"/>
          <w:sz w:val="24"/>
          <w:szCs w:val="24"/>
        </w:rPr>
        <w:t xml:space="preserve">, 143 A.D.2d 415, 417 (2d Dept. 1998).  The filing of a summons and complaint is an affirmative action which provides the borrower with notice of the holder’s decision to exercise its option to accelerate the debt and begin the Statute of Limitations period.  </w:t>
      </w:r>
      <w:r w:rsidRPr="00847F11">
        <w:rPr>
          <w:rFonts w:ascii="Times New Roman" w:hAnsi="Times New Roman" w:cs="Times New Roman"/>
          <w:i/>
          <w:sz w:val="24"/>
          <w:szCs w:val="24"/>
        </w:rPr>
        <w:t>Clayton Natl. v. Guldi</w:t>
      </w:r>
      <w:r w:rsidRPr="00847F11">
        <w:rPr>
          <w:rFonts w:ascii="Times New Roman" w:hAnsi="Times New Roman" w:cs="Times New Roman"/>
          <w:sz w:val="24"/>
          <w:szCs w:val="24"/>
        </w:rPr>
        <w:t xml:space="preserve">, 307 A.D.2d 982, 982 (2d Dept. 2003); </w:t>
      </w:r>
      <w:r w:rsidRPr="00847F11">
        <w:rPr>
          <w:rFonts w:ascii="Times New Roman" w:hAnsi="Times New Roman" w:cs="Times New Roman"/>
          <w:i/>
          <w:sz w:val="24"/>
          <w:szCs w:val="24"/>
        </w:rPr>
        <w:t>Patella</w:t>
      </w:r>
      <w:r w:rsidRPr="00847F11">
        <w:rPr>
          <w:rFonts w:ascii="Times New Roman" w:hAnsi="Times New Roman" w:cs="Times New Roman"/>
          <w:sz w:val="24"/>
          <w:szCs w:val="24"/>
        </w:rPr>
        <w:t>, 279 A.D.2d at 605.</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lastRenderedPageBreak/>
        <w:t>44.</w:t>
      </w:r>
      <w:r w:rsidRPr="00847F11">
        <w:rPr>
          <w:rFonts w:ascii="Times New Roman" w:hAnsi="Times New Roman" w:cs="Times New Roman"/>
          <w:sz w:val="24"/>
          <w:szCs w:val="24"/>
        </w:rPr>
        <w:tab/>
        <w:t xml:space="preserve">Here, the mortgage debt was affirmatively accelerated by Plaintiff’s filing of the Summons and Complaint less than ten-months ago, on May 13, 2016.  </w:t>
      </w:r>
      <w:r w:rsidRPr="00847F11">
        <w:rPr>
          <w:rFonts w:ascii="Times New Roman" w:hAnsi="Times New Roman" w:cs="Times New Roman"/>
          <w:i/>
          <w:sz w:val="24"/>
          <w:szCs w:val="24"/>
        </w:rPr>
        <w:t xml:space="preserve">See </w:t>
      </w:r>
      <w:r w:rsidRPr="00847F11">
        <w:rPr>
          <w:rFonts w:ascii="Times New Roman" w:hAnsi="Times New Roman" w:cs="Times New Roman"/>
          <w:b/>
          <w:sz w:val="24"/>
          <w:szCs w:val="24"/>
          <w:u w:val="single"/>
        </w:rPr>
        <w:t>Exhibit K</w:t>
      </w:r>
      <w:r w:rsidRPr="00847F11">
        <w:rPr>
          <w:rFonts w:ascii="Times New Roman" w:hAnsi="Times New Roman" w:cs="Times New Roman"/>
          <w:sz w:val="24"/>
          <w:szCs w:val="24"/>
        </w:rPr>
        <w:t xml:space="preserve">.  Under any potential interpretation of the underlying facts, this action was commenced more than six-years prior to the expiration of the applicable Statute of Limitations period.  Accordingly, Defendants’ seventh affirmative defense is devoid of any merit whatsoever and must be stricken in its entirety.  </w:t>
      </w:r>
    </w:p>
    <w:p w:rsidR="00847F11" w:rsidRDefault="00847F11" w:rsidP="00DA67D6">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Plaintiff’s claims are not barred by either the Doctrine of Waiver or Estoppel</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45.</w:t>
      </w:r>
      <w:r w:rsidRPr="00847F11">
        <w:rPr>
          <w:rFonts w:ascii="Times New Roman" w:hAnsi="Times New Roman" w:cs="Times New Roman"/>
          <w:sz w:val="24"/>
          <w:szCs w:val="24"/>
        </w:rPr>
        <w:tab/>
        <w:t xml:space="preserve">Plaintiff’s eighth and twenty-second affirmative defenses contend that “Plaintiff’s claims are barred by the doctrines of waiver and/or estoppel.”  </w:t>
      </w:r>
      <w:r w:rsidRPr="00847F11">
        <w:rPr>
          <w:rFonts w:ascii="Times New Roman" w:hAnsi="Times New Roman" w:cs="Times New Roman"/>
          <w:i/>
          <w:sz w:val="24"/>
          <w:szCs w:val="24"/>
        </w:rPr>
        <w:t xml:space="preserve">See </w:t>
      </w:r>
      <w:r w:rsidRPr="00847F11">
        <w:rPr>
          <w:rFonts w:ascii="Times New Roman" w:hAnsi="Times New Roman" w:cs="Times New Roman"/>
          <w:sz w:val="24"/>
          <w:szCs w:val="24"/>
        </w:rPr>
        <w:t xml:space="preserve">Def.[s’] Answer, ¶¶ 13, 27.  This bald, conclusory contention is untenable. </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46.</w:t>
      </w:r>
      <w:r w:rsidRPr="00847F11">
        <w:rPr>
          <w:rFonts w:ascii="Times New Roman" w:hAnsi="Times New Roman" w:cs="Times New Roman"/>
          <w:sz w:val="24"/>
          <w:szCs w:val="24"/>
        </w:rPr>
        <w:tab/>
        <w:t xml:space="preserve">Such bare allegations that a plaintiff waived its right to foreclose are insufficient to constitute a defense to a foreclosure action.  </w:t>
      </w:r>
      <w:r w:rsidRPr="00847F11">
        <w:rPr>
          <w:rFonts w:ascii="Times New Roman" w:hAnsi="Times New Roman" w:cs="Times New Roman"/>
          <w:i/>
          <w:sz w:val="24"/>
          <w:szCs w:val="24"/>
        </w:rPr>
        <w:t>See, e.g., City of N.Y. v. Grosfeld Realty Co.</w:t>
      </w:r>
      <w:r w:rsidRPr="00847F11">
        <w:rPr>
          <w:rFonts w:ascii="Times New Roman" w:hAnsi="Times New Roman" w:cs="Times New Roman"/>
          <w:sz w:val="24"/>
          <w:szCs w:val="24"/>
        </w:rPr>
        <w:t xml:space="preserve">, 173 A.D.2d 436, 437 (2d Dept. 1991); </w:t>
      </w:r>
      <w:r w:rsidRPr="00847F11">
        <w:rPr>
          <w:rFonts w:ascii="Times New Roman" w:hAnsi="Times New Roman" w:cs="Times New Roman"/>
          <w:i/>
          <w:sz w:val="24"/>
          <w:szCs w:val="24"/>
        </w:rPr>
        <w:t>Flintkote Co. v. Bert Bar Holding Corp.</w:t>
      </w:r>
      <w:r w:rsidRPr="00847F11">
        <w:rPr>
          <w:rFonts w:ascii="Times New Roman" w:hAnsi="Times New Roman" w:cs="Times New Roman"/>
          <w:sz w:val="24"/>
          <w:szCs w:val="24"/>
        </w:rPr>
        <w:t xml:space="preserve">, 114 A.D.2d 400, 400 (2d Dept. 1985).  Regardless, Defendants have offered no details or evidence, admissible or otherwise, to demonstrate that Plaintiff intentionally promised to relinquish a known right, as is required to establish a waiver defense.  </w:t>
      </w:r>
      <w:r w:rsidRPr="00847F11">
        <w:rPr>
          <w:rFonts w:ascii="Times New Roman" w:hAnsi="Times New Roman" w:cs="Times New Roman"/>
          <w:i/>
          <w:sz w:val="24"/>
          <w:szCs w:val="24"/>
        </w:rPr>
        <w:t>See Heller Fin., Inc. v. Apple Tree Realty Assocs.</w:t>
      </w:r>
      <w:r w:rsidRPr="00847F11">
        <w:rPr>
          <w:rFonts w:ascii="Times New Roman" w:hAnsi="Times New Roman" w:cs="Times New Roman"/>
          <w:sz w:val="24"/>
          <w:szCs w:val="24"/>
        </w:rPr>
        <w:t xml:space="preserve">, 238 A.D.2d 198, 198 (1st Dept. 1997); </w:t>
      </w:r>
      <w:r w:rsidRPr="00847F11">
        <w:rPr>
          <w:rFonts w:ascii="Times New Roman" w:hAnsi="Times New Roman" w:cs="Times New Roman"/>
          <w:i/>
          <w:sz w:val="24"/>
          <w:szCs w:val="24"/>
        </w:rPr>
        <w:t>Southhold Savs. Bank v. Cutino</w:t>
      </w:r>
      <w:r w:rsidRPr="00847F11">
        <w:rPr>
          <w:rFonts w:ascii="Times New Roman" w:hAnsi="Times New Roman" w:cs="Times New Roman"/>
          <w:sz w:val="24"/>
          <w:szCs w:val="24"/>
        </w:rPr>
        <w:t>, 118 A.D.2d 555, 556 (2d Dept. 1986).</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47.</w:t>
      </w:r>
      <w:r w:rsidRPr="00847F11">
        <w:rPr>
          <w:rFonts w:ascii="Times New Roman" w:hAnsi="Times New Roman" w:cs="Times New Roman"/>
          <w:sz w:val="24"/>
          <w:szCs w:val="24"/>
        </w:rPr>
        <w:tab/>
        <w:t xml:space="preserve">Furthermore, the requisite elements of an estoppel claim are, with respect to the party to be estopped, (1) conduct which amounts to a false representation or concealment of material facts; (2) intention that such conduct will be acted upon by the other party; (3) and knowledge of the real facts.  </w:t>
      </w:r>
      <w:r w:rsidRPr="00847F11">
        <w:rPr>
          <w:rFonts w:ascii="Times New Roman" w:hAnsi="Times New Roman" w:cs="Times New Roman"/>
          <w:i/>
          <w:sz w:val="24"/>
          <w:szCs w:val="24"/>
        </w:rPr>
        <w:t xml:space="preserve">First Union Natl. Bank v. </w:t>
      </w:r>
      <w:r w:rsidRPr="00847F11">
        <w:rPr>
          <w:rFonts w:ascii="Times New Roman" w:hAnsi="Times New Roman" w:cs="Times New Roman"/>
          <w:i/>
          <w:sz w:val="24"/>
          <w:szCs w:val="24"/>
        </w:rPr>
        <w:lastRenderedPageBreak/>
        <w:t>Tacklenburg</w:t>
      </w:r>
      <w:r w:rsidRPr="00847F11">
        <w:rPr>
          <w:rFonts w:ascii="Times New Roman" w:hAnsi="Times New Roman" w:cs="Times New Roman"/>
          <w:sz w:val="24"/>
          <w:szCs w:val="24"/>
        </w:rPr>
        <w:t xml:space="preserve">, 2 A.D.3d 575, 577 (2d Dept. 2003); </w:t>
      </w:r>
      <w:r w:rsidRPr="00847F11">
        <w:rPr>
          <w:rFonts w:ascii="Times New Roman" w:hAnsi="Times New Roman" w:cs="Times New Roman"/>
          <w:i/>
          <w:sz w:val="24"/>
          <w:szCs w:val="24"/>
        </w:rPr>
        <w:t>Airco Alloys Div. v. Niagara Mohawk Power Corp.</w:t>
      </w:r>
      <w:r w:rsidRPr="00847F11">
        <w:rPr>
          <w:rFonts w:ascii="Times New Roman" w:hAnsi="Times New Roman" w:cs="Times New Roman"/>
          <w:sz w:val="24"/>
          <w:szCs w:val="24"/>
        </w:rPr>
        <w:t xml:space="preserve">, 76 A.D.2d 68, 81-82 (4th Dept. 1980); </w:t>
      </w:r>
      <w:r w:rsidRPr="00847F11">
        <w:rPr>
          <w:rFonts w:ascii="Times New Roman" w:hAnsi="Times New Roman" w:cs="Times New Roman"/>
          <w:i/>
          <w:sz w:val="24"/>
          <w:szCs w:val="24"/>
        </w:rPr>
        <w:t>see Matter of Benicasa v. Garrubbo</w:t>
      </w:r>
      <w:r w:rsidRPr="00847F11">
        <w:rPr>
          <w:rFonts w:ascii="Times New Roman" w:hAnsi="Times New Roman" w:cs="Times New Roman"/>
          <w:sz w:val="24"/>
          <w:szCs w:val="24"/>
        </w:rPr>
        <w:t xml:space="preserve">, 141 A.D.2d 636, 638 (2d Dept. 1988).  The party asserting an estoppel claim must further show, with respect to himself: (1) lack of knowledge of the true facts; (2) reliance upon the conduct of the party estopped; and (3) a prejudicial change in his position.  </w:t>
      </w:r>
      <w:r w:rsidRPr="00847F11">
        <w:rPr>
          <w:rFonts w:ascii="Times New Roman" w:hAnsi="Times New Roman" w:cs="Times New Roman"/>
          <w:i/>
          <w:sz w:val="24"/>
          <w:szCs w:val="24"/>
        </w:rPr>
        <w:t>Id</w:t>
      </w:r>
      <w:r w:rsidRPr="00847F11">
        <w:rPr>
          <w:rFonts w:ascii="Times New Roman" w:hAnsi="Times New Roman" w:cs="Times New Roman"/>
          <w:sz w:val="24"/>
          <w:szCs w:val="24"/>
        </w:rPr>
        <w:t>.  Here, Defendants have not pled (and cannot prove) any one of the aforementioned requisite elements of an estoppel claim. Defendants have not pled any false representation or concealment of material facts by Plaintiff, much less attempted to explain how they relied thereon to their detriment.</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48.</w:t>
      </w:r>
      <w:r w:rsidRPr="00847F11">
        <w:rPr>
          <w:rFonts w:ascii="Times New Roman" w:hAnsi="Times New Roman" w:cs="Times New Roman"/>
          <w:sz w:val="24"/>
          <w:szCs w:val="24"/>
        </w:rPr>
        <w:tab/>
        <w:t>On the basis thereof, Defendants’ eighth and twenty-second affirmative defenses are devoid of any merit whatsoever and must be stricken in their entirety.</w:t>
      </w:r>
    </w:p>
    <w:p w:rsidR="00847F11" w:rsidRDefault="00847F11" w:rsidP="00DA67D6">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Plaintiff has standing and all necessary parties to this action have been joined </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49.</w:t>
      </w:r>
      <w:r w:rsidRPr="00847F11">
        <w:rPr>
          <w:rFonts w:ascii="Times New Roman" w:hAnsi="Times New Roman" w:cs="Times New Roman"/>
          <w:sz w:val="24"/>
          <w:szCs w:val="24"/>
        </w:rPr>
        <w:tab/>
        <w:t xml:space="preserve">Defendant’s ninth, fifteenth, and twenty-third affirmative defenses contend that “Plaintiff is not the real party in interest and lacks standing to sue; all necessary parties have not been joined.”  </w:t>
      </w:r>
      <w:r w:rsidRPr="00847F11">
        <w:rPr>
          <w:rFonts w:ascii="Times New Roman" w:hAnsi="Times New Roman" w:cs="Times New Roman"/>
          <w:i/>
          <w:sz w:val="24"/>
          <w:szCs w:val="24"/>
        </w:rPr>
        <w:t>See</w:t>
      </w:r>
      <w:r w:rsidRPr="00847F11">
        <w:rPr>
          <w:rFonts w:ascii="Times New Roman" w:hAnsi="Times New Roman" w:cs="Times New Roman"/>
          <w:sz w:val="24"/>
          <w:szCs w:val="24"/>
        </w:rPr>
        <w:t xml:space="preserve"> Def.[s’] Answer, ¶ 14.  This baseless contention fails as a matter of law and fact.</w:t>
      </w:r>
    </w:p>
    <w:p w:rsidR="00847F11" w:rsidRPr="00DB43D6" w:rsidRDefault="00847F11" w:rsidP="00DA67D6">
      <w:pPr>
        <w:pStyle w:val="NoSpacing"/>
        <w:numPr>
          <w:ilvl w:val="1"/>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50</w:t>
      </w:r>
      <w:r w:rsidRPr="00DB43D6">
        <w:rPr>
          <w:rFonts w:ascii="Times New Roman" w:hAnsi="Times New Roman" w:cs="Times New Roman"/>
          <w:sz w:val="24"/>
          <w:szCs w:val="24"/>
        </w:rPr>
        <w:t>.</w:t>
      </w:r>
      <w:r w:rsidRPr="00DB43D6">
        <w:rPr>
          <w:rFonts w:ascii="Times New Roman" w:hAnsi="Times New Roman" w:cs="Times New Roman"/>
          <w:sz w:val="24"/>
          <w:szCs w:val="24"/>
        </w:rPr>
        <w:tab/>
        <w:t xml:space="preserve">It is well-settled that in order to </w:t>
      </w:r>
      <w:r>
        <w:rPr>
          <w:rFonts w:ascii="Times New Roman" w:hAnsi="Times New Roman" w:cs="Times New Roman"/>
          <w:sz w:val="24"/>
          <w:szCs w:val="24"/>
        </w:rPr>
        <w:t>commence a foreclosure action, the</w:t>
      </w:r>
      <w:r w:rsidRPr="00DB43D6">
        <w:rPr>
          <w:rFonts w:ascii="Times New Roman" w:hAnsi="Times New Roman" w:cs="Times New Roman"/>
          <w:sz w:val="24"/>
          <w:szCs w:val="24"/>
        </w:rPr>
        <w:t xml:space="preserve"> plaintiff must have either a legal or equitable interest in the subject mortgage.  </w:t>
      </w:r>
      <w:r w:rsidRPr="00BE150F">
        <w:rPr>
          <w:rFonts w:ascii="Times New Roman" w:hAnsi="Times New Roman" w:cs="Times New Roman"/>
          <w:i/>
          <w:sz w:val="24"/>
          <w:szCs w:val="24"/>
        </w:rPr>
        <w:t>See Bank of New York v. Silverberg</w:t>
      </w:r>
      <w:r w:rsidRPr="00DB43D6">
        <w:rPr>
          <w:rFonts w:ascii="Times New Roman" w:hAnsi="Times New Roman" w:cs="Times New Roman"/>
          <w:sz w:val="24"/>
          <w:szCs w:val="24"/>
        </w:rPr>
        <w:t xml:space="preserve">, 86 A.D.3d 274, 279 (2d Dept. 2011); </w:t>
      </w:r>
      <w:r w:rsidRPr="00BE150F">
        <w:rPr>
          <w:rFonts w:ascii="Times New Roman" w:hAnsi="Times New Roman" w:cs="Times New Roman"/>
          <w:i/>
          <w:sz w:val="24"/>
          <w:szCs w:val="24"/>
        </w:rPr>
        <w:t>Rosenthal</w:t>
      </w:r>
      <w:r w:rsidRPr="00DB43D6">
        <w:rPr>
          <w:rFonts w:ascii="Times New Roman" w:hAnsi="Times New Roman" w:cs="Times New Roman"/>
          <w:sz w:val="24"/>
          <w:szCs w:val="24"/>
        </w:rPr>
        <w:t xml:space="preserve">, 88 A.D. 759, 761 (2d Dept. 2011).  As a general matter, once a promissory note is tendered and accepted by an assignee, the mortgage passes as an incident to the note.  </w:t>
      </w:r>
      <w:r w:rsidRPr="00BE150F">
        <w:rPr>
          <w:rFonts w:ascii="Times New Roman" w:hAnsi="Times New Roman" w:cs="Times New Roman"/>
          <w:i/>
          <w:sz w:val="24"/>
          <w:szCs w:val="24"/>
        </w:rPr>
        <w:t>Silverberg</w:t>
      </w:r>
      <w:r w:rsidRPr="00DB43D6">
        <w:rPr>
          <w:rFonts w:ascii="Times New Roman" w:hAnsi="Times New Roman" w:cs="Times New Roman"/>
          <w:sz w:val="24"/>
          <w:szCs w:val="24"/>
        </w:rPr>
        <w:t xml:space="preserve">, 86 A.D.3d at 280; </w:t>
      </w:r>
      <w:r w:rsidRPr="00BE150F">
        <w:rPr>
          <w:rFonts w:ascii="Times New Roman" w:hAnsi="Times New Roman" w:cs="Times New Roman"/>
          <w:i/>
          <w:sz w:val="24"/>
          <w:szCs w:val="24"/>
        </w:rPr>
        <w:t>Mortgage Elec. Registration Sys., Inc. v. Coakley</w:t>
      </w:r>
      <w:r w:rsidRPr="00DB43D6">
        <w:rPr>
          <w:rFonts w:ascii="Times New Roman" w:hAnsi="Times New Roman" w:cs="Times New Roman"/>
          <w:sz w:val="24"/>
          <w:szCs w:val="24"/>
        </w:rPr>
        <w:t xml:space="preserve">, 41 </w:t>
      </w:r>
      <w:r w:rsidRPr="00DB43D6">
        <w:rPr>
          <w:rFonts w:ascii="Times New Roman" w:hAnsi="Times New Roman" w:cs="Times New Roman"/>
          <w:sz w:val="24"/>
          <w:szCs w:val="24"/>
        </w:rPr>
        <w:lastRenderedPageBreak/>
        <w:t xml:space="preserve">A.D.3d 674, 674 (2d Dept. 2007).  </w:t>
      </w:r>
      <w:r>
        <w:rPr>
          <w:rFonts w:ascii="Times New Roman" w:hAnsi="Times New Roman" w:cs="Times New Roman"/>
          <w:sz w:val="24"/>
          <w:szCs w:val="24"/>
        </w:rPr>
        <w:t>Thus, u</w:t>
      </w:r>
      <w:r w:rsidRPr="00DB43D6">
        <w:rPr>
          <w:rFonts w:ascii="Times New Roman" w:hAnsi="Times New Roman" w:cs="Times New Roman"/>
          <w:sz w:val="24"/>
          <w:szCs w:val="24"/>
        </w:rPr>
        <w:t xml:space="preserve">nder New York law, it is the note, rather than the mortgage, which is the dispositive instrument to convey standing in a foreclosure action.  </w:t>
      </w:r>
      <w:r w:rsidRPr="00BE150F">
        <w:rPr>
          <w:rFonts w:ascii="Times New Roman" w:hAnsi="Times New Roman" w:cs="Times New Roman"/>
          <w:i/>
          <w:sz w:val="24"/>
          <w:szCs w:val="24"/>
        </w:rPr>
        <w:t>Aurora Loan</w:t>
      </w:r>
      <w:r w:rsidRPr="00DB43D6">
        <w:rPr>
          <w:rFonts w:ascii="Times New Roman" w:hAnsi="Times New Roman" w:cs="Times New Roman"/>
          <w:sz w:val="24"/>
          <w:szCs w:val="24"/>
        </w:rPr>
        <w:t xml:space="preserve">, 25 N.Y.3d at 361; </w:t>
      </w:r>
      <w:r w:rsidRPr="00BE150F">
        <w:rPr>
          <w:rFonts w:ascii="Times New Roman" w:hAnsi="Times New Roman" w:cs="Times New Roman"/>
          <w:i/>
          <w:sz w:val="24"/>
          <w:szCs w:val="24"/>
        </w:rPr>
        <w:t>see Dyer Trust 2012-1 v. Global World Realty, Inc</w:t>
      </w:r>
      <w:r w:rsidRPr="00DB43D6">
        <w:rPr>
          <w:rFonts w:ascii="Times New Roman" w:hAnsi="Times New Roman" w:cs="Times New Roman"/>
          <w:sz w:val="24"/>
          <w:szCs w:val="24"/>
        </w:rPr>
        <w:t xml:space="preserve">., 140 A.D.3d 827, 828 (2d Dept. 2016); </w:t>
      </w:r>
      <w:r w:rsidRPr="00BE150F">
        <w:rPr>
          <w:rFonts w:ascii="Times New Roman" w:hAnsi="Times New Roman" w:cs="Times New Roman"/>
          <w:i/>
          <w:sz w:val="24"/>
          <w:szCs w:val="24"/>
        </w:rPr>
        <w:t>JPMorgan Chase, Nat. Ass’n v. Weinberger,</w:t>
      </w:r>
      <w:r>
        <w:rPr>
          <w:rFonts w:ascii="Times New Roman" w:hAnsi="Times New Roman" w:cs="Times New Roman"/>
          <w:sz w:val="24"/>
          <w:szCs w:val="24"/>
        </w:rPr>
        <w:t xml:space="preserve"> </w:t>
      </w:r>
      <w:r w:rsidRPr="00AB403B">
        <w:rPr>
          <w:rFonts w:ascii="Times New Roman" w:hAnsi="Times New Roman" w:cs="Times New Roman"/>
          <w:sz w:val="24"/>
          <w:szCs w:val="24"/>
        </w:rPr>
        <w:t xml:space="preserve">142 A.D.2d 643, 644-45 (2d Dept. 2016).  The Second Department </w:t>
      </w:r>
      <w:r>
        <w:rPr>
          <w:rFonts w:ascii="Times New Roman" w:hAnsi="Times New Roman" w:cs="Times New Roman"/>
          <w:sz w:val="24"/>
          <w:szCs w:val="24"/>
        </w:rPr>
        <w:t>c</w:t>
      </w:r>
      <w:r w:rsidRPr="00AB403B">
        <w:rPr>
          <w:rFonts w:ascii="Times New Roman" w:hAnsi="Times New Roman" w:cs="Times New Roman"/>
          <w:sz w:val="24"/>
          <w:szCs w:val="24"/>
        </w:rPr>
        <w:t xml:space="preserve">ourt in </w:t>
      </w:r>
      <w:r w:rsidRPr="00AB403B">
        <w:rPr>
          <w:rFonts w:ascii="Times New Roman" w:hAnsi="Times New Roman" w:cs="Times New Roman"/>
          <w:i/>
          <w:sz w:val="24"/>
          <w:szCs w:val="24"/>
        </w:rPr>
        <w:t>Weinberger</w:t>
      </w:r>
      <w:r>
        <w:rPr>
          <w:rFonts w:ascii="Times New Roman" w:hAnsi="Times New Roman" w:cs="Times New Roman"/>
          <w:i/>
          <w:sz w:val="24"/>
          <w:szCs w:val="24"/>
        </w:rPr>
        <w:t xml:space="preserve"> </w:t>
      </w:r>
      <w:r>
        <w:rPr>
          <w:rFonts w:ascii="Times New Roman" w:hAnsi="Times New Roman" w:cs="Times New Roman"/>
          <w:sz w:val="24"/>
          <w:szCs w:val="24"/>
        </w:rPr>
        <w:t>found</w:t>
      </w:r>
      <w:r w:rsidRPr="00AB403B">
        <w:rPr>
          <w:rFonts w:ascii="Times New Roman" w:hAnsi="Times New Roman" w:cs="Times New Roman"/>
          <w:sz w:val="24"/>
          <w:szCs w:val="24"/>
        </w:rPr>
        <w:t xml:space="preserve"> that:</w:t>
      </w:r>
    </w:p>
    <w:p w:rsidR="00847F11" w:rsidRPr="00847F11" w:rsidRDefault="00847F11" w:rsidP="00DA67D6">
      <w:pPr>
        <w:pStyle w:val="NoSpacing"/>
        <w:numPr>
          <w:ilvl w:val="2"/>
          <w:numId w:val="17"/>
        </w:numPr>
        <w:ind w:right="720"/>
        <w:jc w:val="both"/>
        <w:rPr>
          <w:rFonts w:ascii="Times New Roman" w:hAnsi="Times New Roman" w:cs="Times New Roman"/>
          <w:sz w:val="24"/>
          <w:szCs w:val="24"/>
        </w:rPr>
      </w:pPr>
      <w:r w:rsidRPr="00AB403B">
        <w:rPr>
          <w:rFonts w:ascii="Times New Roman" w:hAnsi="Times New Roman" w:cs="Times New Roman"/>
          <w:sz w:val="24"/>
          <w:szCs w:val="24"/>
        </w:rPr>
        <w:t xml:space="preserve">A Plaintiff establishes its standing in a mortgage foreclosure action by demonstrating that, when the underlying action was commenced, it was the holder or assignee of the underlying note . . . [through] either a written assignment of the underlying note or physical delivery of the note prior to the commencement of the foreclosure action.  </w:t>
      </w:r>
      <w:r w:rsidRPr="00AB403B">
        <w:rPr>
          <w:rFonts w:ascii="Times New Roman" w:hAnsi="Times New Roman" w:cs="Times New Roman"/>
          <w:i/>
          <w:sz w:val="24"/>
          <w:szCs w:val="24"/>
        </w:rPr>
        <w:t>Id.</w:t>
      </w:r>
    </w:p>
    <w:p w:rsidR="00847F11" w:rsidRPr="00847F11" w:rsidRDefault="00847F11" w:rsidP="00847F11">
      <w:pPr>
        <w:pStyle w:val="NoSpacing"/>
        <w:ind w:left="2160" w:right="720"/>
        <w:jc w:val="both"/>
        <w:rPr>
          <w:rFonts w:ascii="Times New Roman" w:hAnsi="Times New Roman" w:cs="Times New Roman"/>
          <w:sz w:val="24"/>
          <w:szCs w:val="24"/>
        </w:rPr>
      </w:pP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51.</w:t>
      </w:r>
      <w:r w:rsidRPr="00847F11">
        <w:rPr>
          <w:rFonts w:ascii="Times New Roman" w:hAnsi="Times New Roman" w:cs="Times New Roman"/>
          <w:sz w:val="24"/>
          <w:szCs w:val="24"/>
        </w:rPr>
        <w:tab/>
        <w:t xml:space="preserve">In </w:t>
      </w:r>
      <w:r w:rsidRPr="00847F11">
        <w:rPr>
          <w:rFonts w:ascii="Times New Roman" w:hAnsi="Times New Roman" w:cs="Times New Roman"/>
          <w:i/>
          <w:sz w:val="24"/>
          <w:szCs w:val="24"/>
        </w:rPr>
        <w:t xml:space="preserve">JPMorgan Chase Bank, N.A. v. Roseman, </w:t>
      </w:r>
      <w:r w:rsidRPr="00847F11">
        <w:rPr>
          <w:rFonts w:ascii="Times New Roman" w:hAnsi="Times New Roman" w:cs="Times New Roman"/>
          <w:sz w:val="24"/>
          <w:szCs w:val="24"/>
        </w:rPr>
        <w:t>the Second Department clarified that “</w:t>
      </w:r>
      <w:r w:rsidRPr="00847F11">
        <w:rPr>
          <w:rFonts w:ascii="Times New Roman" w:hAnsi="Times New Roman" w:cs="Times New Roman"/>
          <w:b/>
          <w:sz w:val="24"/>
          <w:szCs w:val="24"/>
          <w:u w:val="single"/>
        </w:rPr>
        <w:t xml:space="preserve">a copy of the note [annexed] to the complaint, established </w:t>
      </w:r>
      <w:r w:rsidRPr="00847F11">
        <w:rPr>
          <w:rFonts w:ascii="Times New Roman" w:hAnsi="Times New Roman" w:cs="Times New Roman"/>
          <w:b/>
          <w:i/>
          <w:sz w:val="24"/>
          <w:szCs w:val="24"/>
          <w:u w:val="single"/>
        </w:rPr>
        <w:t xml:space="preserve">prima facie </w:t>
      </w:r>
      <w:r w:rsidRPr="00847F11">
        <w:rPr>
          <w:rFonts w:ascii="Times New Roman" w:hAnsi="Times New Roman" w:cs="Times New Roman"/>
          <w:b/>
          <w:sz w:val="24"/>
          <w:szCs w:val="24"/>
          <w:u w:val="single"/>
        </w:rPr>
        <w:t>that the plaintiff had standing</w:t>
      </w:r>
      <w:r w:rsidRPr="00847F11">
        <w:rPr>
          <w:rFonts w:ascii="Times New Roman" w:hAnsi="Times New Roman" w:cs="Times New Roman"/>
          <w:sz w:val="24"/>
          <w:szCs w:val="24"/>
        </w:rPr>
        <w:t xml:space="preserve">” (emphasis added).  137 A.D.3d 1222, 1223 (2d Dept. 2016); </w:t>
      </w:r>
      <w:r w:rsidRPr="00847F11">
        <w:rPr>
          <w:rFonts w:ascii="Times New Roman" w:hAnsi="Times New Roman" w:cs="Times New Roman"/>
          <w:i/>
          <w:sz w:val="24"/>
          <w:szCs w:val="24"/>
        </w:rPr>
        <w:t>see Deutsche Bank Nat. Trust Co. v. Leigh</w:t>
      </w:r>
      <w:r w:rsidRPr="00847F11">
        <w:rPr>
          <w:rFonts w:ascii="Times New Roman" w:hAnsi="Times New Roman" w:cs="Times New Roman"/>
          <w:sz w:val="24"/>
          <w:szCs w:val="24"/>
        </w:rPr>
        <w:t xml:space="preserve">, 137 A.D.3d 841, 842 (2d Dept. 2016); </w:t>
      </w:r>
      <w:r w:rsidRPr="00847F11">
        <w:rPr>
          <w:rFonts w:ascii="Times New Roman" w:hAnsi="Times New Roman" w:cs="Times New Roman"/>
          <w:i/>
          <w:sz w:val="24"/>
          <w:szCs w:val="24"/>
        </w:rPr>
        <w:t>Nationstar Mortg., LLC v. Catizone</w:t>
      </w:r>
      <w:r w:rsidRPr="00847F11">
        <w:rPr>
          <w:rFonts w:ascii="Times New Roman" w:hAnsi="Times New Roman" w:cs="Times New Roman"/>
          <w:sz w:val="24"/>
          <w:szCs w:val="24"/>
        </w:rPr>
        <w:t xml:space="preserve">, 127 A.D.3d 1151, 1152 (2d Dept. 2015); </w:t>
      </w:r>
      <w:r w:rsidRPr="00847F11">
        <w:rPr>
          <w:rFonts w:ascii="Times New Roman" w:hAnsi="Times New Roman" w:cs="Times New Roman"/>
          <w:i/>
          <w:sz w:val="24"/>
          <w:szCs w:val="24"/>
        </w:rPr>
        <w:t>Mortgage Electronic Registration Systems, Inc. v. Coakley</w:t>
      </w:r>
      <w:r w:rsidRPr="00847F11">
        <w:rPr>
          <w:rFonts w:ascii="Times New Roman" w:hAnsi="Times New Roman" w:cs="Times New Roman"/>
          <w:sz w:val="24"/>
          <w:szCs w:val="24"/>
        </w:rPr>
        <w:t xml:space="preserve">, 41 A.D.3d 674, 674 (2d Dept. 2007).  Here, like in </w:t>
      </w:r>
      <w:r w:rsidRPr="00847F11">
        <w:rPr>
          <w:rFonts w:ascii="Times New Roman" w:hAnsi="Times New Roman" w:cs="Times New Roman"/>
          <w:i/>
          <w:sz w:val="24"/>
          <w:szCs w:val="24"/>
        </w:rPr>
        <w:t>Roseman</w:t>
      </w:r>
      <w:r w:rsidRPr="00847F11">
        <w:rPr>
          <w:rFonts w:ascii="Times New Roman" w:hAnsi="Times New Roman" w:cs="Times New Roman"/>
          <w:sz w:val="24"/>
          <w:szCs w:val="24"/>
        </w:rPr>
        <w:t xml:space="preserve">, the named Plaintiff had standing in this action by virtue of its possession of the Note at the time of this action’s commencement, as confirmed by its annexation of the Note as an exhibit to the Complaint.  </w:t>
      </w:r>
      <w:r w:rsidRPr="00847F11">
        <w:rPr>
          <w:rFonts w:ascii="Times New Roman" w:hAnsi="Times New Roman" w:cs="Times New Roman"/>
          <w:i/>
          <w:sz w:val="24"/>
          <w:szCs w:val="24"/>
        </w:rPr>
        <w:t xml:space="preserve">See </w:t>
      </w:r>
      <w:r w:rsidRPr="00847F11">
        <w:rPr>
          <w:rFonts w:ascii="Times New Roman" w:hAnsi="Times New Roman" w:cs="Times New Roman"/>
          <w:b/>
          <w:sz w:val="24"/>
          <w:szCs w:val="24"/>
          <w:u w:val="single"/>
        </w:rPr>
        <w:t>Exhibit K</w:t>
      </w:r>
      <w:r w:rsidRPr="00847F11">
        <w:rPr>
          <w:rFonts w:ascii="Times New Roman" w:hAnsi="Times New Roman" w:cs="Times New Roman"/>
          <w:sz w:val="24"/>
          <w:szCs w:val="24"/>
        </w:rPr>
        <w:t>.</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52.</w:t>
      </w:r>
      <w:r w:rsidRPr="00847F11">
        <w:rPr>
          <w:rFonts w:ascii="Times New Roman" w:hAnsi="Times New Roman" w:cs="Times New Roman"/>
          <w:sz w:val="24"/>
          <w:szCs w:val="24"/>
        </w:rPr>
        <w:tab/>
        <w:t xml:space="preserve">It is well-settled that an assignee of a mortgage may maintain and continue a foreclosure action commenced by an assignor under the name of the original plaintiff or under the assignee’s substituted name.  </w:t>
      </w:r>
      <w:r w:rsidRPr="00847F11">
        <w:rPr>
          <w:rFonts w:ascii="Times New Roman" w:hAnsi="Times New Roman" w:cs="Times New Roman"/>
          <w:i/>
          <w:sz w:val="24"/>
          <w:szCs w:val="24"/>
        </w:rPr>
        <w:t>See, e.g., Hirschfeld v. Fitzgerald</w:t>
      </w:r>
      <w:r w:rsidRPr="00847F11">
        <w:rPr>
          <w:rFonts w:ascii="Times New Roman" w:hAnsi="Times New Roman" w:cs="Times New Roman"/>
          <w:sz w:val="24"/>
          <w:szCs w:val="24"/>
        </w:rPr>
        <w:t xml:space="preserve">, 157 N.Y. 166, 177-78 (1898); </w:t>
      </w:r>
      <w:r w:rsidRPr="00847F11">
        <w:rPr>
          <w:rFonts w:ascii="Times New Roman" w:hAnsi="Times New Roman" w:cs="Times New Roman"/>
          <w:i/>
          <w:sz w:val="24"/>
          <w:szCs w:val="24"/>
        </w:rPr>
        <w:t>HSBC Bank USA v. Hernandez</w:t>
      </w:r>
      <w:r w:rsidRPr="00847F11">
        <w:rPr>
          <w:rFonts w:ascii="Times New Roman" w:hAnsi="Times New Roman" w:cs="Times New Roman"/>
          <w:sz w:val="24"/>
          <w:szCs w:val="24"/>
        </w:rPr>
        <w:t xml:space="preserve">, 92 </w:t>
      </w:r>
      <w:r w:rsidRPr="00847F11">
        <w:rPr>
          <w:rFonts w:ascii="Times New Roman" w:hAnsi="Times New Roman" w:cs="Times New Roman"/>
          <w:sz w:val="24"/>
          <w:szCs w:val="24"/>
        </w:rPr>
        <w:lastRenderedPageBreak/>
        <w:t xml:space="preserve">A.D.3d 843, 844 (2d Dept. 2012); </w:t>
      </w:r>
      <w:r w:rsidRPr="00847F11">
        <w:rPr>
          <w:rFonts w:ascii="Times New Roman" w:hAnsi="Times New Roman" w:cs="Times New Roman"/>
          <w:i/>
          <w:sz w:val="24"/>
          <w:szCs w:val="24"/>
        </w:rPr>
        <w:t>Citimortgage, Inc. v. Stosel</w:t>
      </w:r>
      <w:r w:rsidRPr="00847F11">
        <w:rPr>
          <w:rFonts w:ascii="Times New Roman" w:hAnsi="Times New Roman" w:cs="Times New Roman"/>
          <w:sz w:val="24"/>
          <w:szCs w:val="24"/>
        </w:rPr>
        <w:t xml:space="preserve">, 89 A.D.3d 887, 888 (2d Dept. 2011).  That an assignment may occur after commencement creates no infirmity nor raises any issue with regard to a party’s standing to continue and maintain a foreclosure action.  </w:t>
      </w:r>
      <w:r w:rsidRPr="00847F11">
        <w:rPr>
          <w:rFonts w:ascii="Times New Roman" w:hAnsi="Times New Roman" w:cs="Times New Roman"/>
          <w:i/>
          <w:sz w:val="24"/>
          <w:szCs w:val="24"/>
        </w:rPr>
        <w:t xml:space="preserve">See </w:t>
      </w:r>
      <w:r w:rsidRPr="00847F11">
        <w:rPr>
          <w:rFonts w:ascii="Times New Roman" w:hAnsi="Times New Roman" w:cs="Times New Roman"/>
          <w:sz w:val="24"/>
          <w:szCs w:val="24"/>
        </w:rPr>
        <w:t xml:space="preserve">CPLR 1018; </w:t>
      </w:r>
      <w:r w:rsidRPr="00847F11">
        <w:rPr>
          <w:rFonts w:ascii="Times New Roman" w:hAnsi="Times New Roman" w:cs="Times New Roman"/>
          <w:i/>
          <w:sz w:val="24"/>
          <w:szCs w:val="24"/>
        </w:rPr>
        <w:t>Wells Fargo Bank, N.A. v. Hudson</w:t>
      </w:r>
      <w:r w:rsidRPr="00847F11">
        <w:rPr>
          <w:rFonts w:ascii="Times New Roman" w:hAnsi="Times New Roman" w:cs="Times New Roman"/>
          <w:sz w:val="24"/>
          <w:szCs w:val="24"/>
        </w:rPr>
        <w:t>, 98 A.D.3d 576, 577 (2d Dept. 2012).  Accordingly, Plaintiff’s uncontroverted demonstration of its possession of the Note at the time of commencement suffices, as a matter of law, to establish Plaintiff’s standing to initiate this action as well as AJAX’s standing to continue and maintain this action.</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53.</w:t>
      </w:r>
      <w:r w:rsidRPr="00847F11">
        <w:rPr>
          <w:rFonts w:ascii="Times New Roman" w:hAnsi="Times New Roman" w:cs="Times New Roman"/>
          <w:sz w:val="24"/>
          <w:szCs w:val="24"/>
        </w:rPr>
        <w:tab/>
        <w:t xml:space="preserve">Furthermore, Defendants’ conclusory, self-serving claim regarding the purported failure to join certain, unidentified necessary parties also fails as a matter of law.  Defendants neglect to identify any necessary party to this action that was not named in the Complaint and as such, their allegation is incapable of constituting a viable defense.  </w:t>
      </w:r>
      <w:r w:rsidRPr="00847F11">
        <w:rPr>
          <w:rFonts w:ascii="Times New Roman" w:hAnsi="Times New Roman" w:cs="Times New Roman"/>
          <w:i/>
          <w:sz w:val="24"/>
          <w:szCs w:val="24"/>
        </w:rPr>
        <w:t xml:space="preserve">See </w:t>
      </w:r>
      <w:r w:rsidRPr="00847F11">
        <w:rPr>
          <w:rFonts w:ascii="Times New Roman" w:hAnsi="Times New Roman" w:cs="Times New Roman"/>
          <w:sz w:val="24"/>
          <w:szCs w:val="24"/>
        </w:rPr>
        <w:t xml:space="preserve">CPLR 3013.  In any event, it is beyond dispute that Plaintiff has joined each and every necessary party with an interest in the Mortgaged Premises pursuant to RPAPL § 1311.  However, even if Plaintiff had inadvertently omitted a necessary party from the Complaint, which it did not, the proper remedy would merely be the issuance of an order requiring the joinder of any omitted, necessary party.  </w:t>
      </w:r>
      <w:r w:rsidRPr="00847F11">
        <w:rPr>
          <w:rFonts w:ascii="Times New Roman" w:hAnsi="Times New Roman" w:cs="Times New Roman"/>
          <w:i/>
          <w:sz w:val="24"/>
          <w:szCs w:val="24"/>
        </w:rPr>
        <w:t>Dime Sav. Bank v. Johneas</w:t>
      </w:r>
      <w:r w:rsidRPr="00847F11">
        <w:rPr>
          <w:rFonts w:ascii="Times New Roman" w:hAnsi="Times New Roman" w:cs="Times New Roman"/>
          <w:sz w:val="24"/>
          <w:szCs w:val="24"/>
        </w:rPr>
        <w:t xml:space="preserve">, 172 A.D.2d 1082, 1083 (4th Dept. 1991), </w:t>
      </w:r>
      <w:r w:rsidRPr="00847F11">
        <w:rPr>
          <w:rFonts w:ascii="Times New Roman" w:hAnsi="Times New Roman" w:cs="Times New Roman"/>
          <w:i/>
          <w:sz w:val="24"/>
          <w:szCs w:val="24"/>
        </w:rPr>
        <w:t>citing Polish Nat. Alliance of Brooklyn v. White Eagle Hall Co.</w:t>
      </w:r>
      <w:r w:rsidRPr="00847F11">
        <w:rPr>
          <w:rFonts w:ascii="Times New Roman" w:hAnsi="Times New Roman" w:cs="Times New Roman"/>
          <w:sz w:val="24"/>
          <w:szCs w:val="24"/>
        </w:rPr>
        <w:t>, 98 A.D.2d 400, 406 (2d Dept. 1983).</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54.</w:t>
      </w:r>
      <w:r w:rsidRPr="00847F11">
        <w:rPr>
          <w:rFonts w:ascii="Times New Roman" w:hAnsi="Times New Roman" w:cs="Times New Roman"/>
          <w:sz w:val="24"/>
          <w:szCs w:val="24"/>
        </w:rPr>
        <w:tab/>
        <w:t xml:space="preserve">Accordingly, Defendant’s ninth, fifteenth, and twenty-third affirmative defenses are devoid of any merit whatsoever and must be stricken in their entirety. </w:t>
      </w:r>
    </w:p>
    <w:p w:rsidR="00847F11" w:rsidRDefault="00847F11" w:rsidP="00DA67D6">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damages were caused entirely by Defendants’ default </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lastRenderedPageBreak/>
        <w:t>55.</w:t>
      </w:r>
      <w:r w:rsidRPr="00847F11">
        <w:rPr>
          <w:rFonts w:ascii="Times New Roman" w:hAnsi="Times New Roman" w:cs="Times New Roman"/>
          <w:sz w:val="24"/>
          <w:szCs w:val="24"/>
        </w:rPr>
        <w:tab/>
        <w:t xml:space="preserve">Defendants’ tenth, eleventh, and thirteenth affirmative defenses allege, without any explanation, that Plaintiff’s damages were caused “by the conduct of the Plaintiff and/or third parties [which] constitute superseding or intervening causes.”  </w:t>
      </w:r>
      <w:r w:rsidRPr="00847F11">
        <w:rPr>
          <w:rFonts w:ascii="Times New Roman" w:hAnsi="Times New Roman" w:cs="Times New Roman"/>
          <w:i/>
          <w:sz w:val="24"/>
          <w:szCs w:val="24"/>
        </w:rPr>
        <w:t>See</w:t>
      </w:r>
      <w:r w:rsidRPr="00847F11">
        <w:rPr>
          <w:rFonts w:ascii="Times New Roman" w:hAnsi="Times New Roman" w:cs="Times New Roman"/>
          <w:sz w:val="24"/>
          <w:szCs w:val="24"/>
        </w:rPr>
        <w:t xml:space="preserve"> Def.[s’] Answer, ¶¶ 15, 16.  This bald, conclusory claim is untenable.</w:t>
      </w:r>
    </w:p>
    <w:p w:rsidR="00847F11" w:rsidRPr="00847F11" w:rsidRDefault="00847F11" w:rsidP="00DA67D6">
      <w:pPr>
        <w:pStyle w:val="ListParagraph"/>
        <w:numPr>
          <w:ilvl w:val="1"/>
          <w:numId w:val="17"/>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56.</w:t>
      </w:r>
      <w:r w:rsidRPr="00847F11">
        <w:rPr>
          <w:rFonts w:ascii="Times New Roman" w:hAnsi="Times New Roman" w:cs="Times New Roman"/>
          <w:sz w:val="24"/>
          <w:szCs w:val="24"/>
        </w:rPr>
        <w:tab/>
        <w:t>Defendants have pled no details as to any alleged wrongdoing by Plaintiff.</w:t>
      </w:r>
      <w:r>
        <w:rPr>
          <w:rStyle w:val="FootnoteReference"/>
          <w:rFonts w:ascii="Times New Roman" w:hAnsi="Times New Roman" w:cs="Times New Roman"/>
          <w:sz w:val="24"/>
          <w:szCs w:val="24"/>
        </w:rPr>
        <w:footnoteReference w:id="32"/>
      </w:r>
      <w:r w:rsidRPr="00847F11">
        <w:rPr>
          <w:rFonts w:ascii="Times New Roman" w:hAnsi="Times New Roman" w:cs="Times New Roman"/>
          <w:sz w:val="24"/>
          <w:szCs w:val="24"/>
        </w:rPr>
        <w:t xml:space="preserve">   As detailed above, such conclusory statements unsupported by any competent evidence are of no effect, and are thus insufficient to defeat a motion for summary judgment.  </w:t>
      </w:r>
      <w:r w:rsidRPr="00847F11">
        <w:rPr>
          <w:rFonts w:ascii="Times New Roman" w:hAnsi="Times New Roman" w:cs="Times New Roman"/>
          <w:i/>
          <w:sz w:val="24"/>
          <w:szCs w:val="24"/>
        </w:rPr>
        <w:t xml:space="preserve">See Zuckerman, </w:t>
      </w:r>
      <w:r w:rsidRPr="00847F11">
        <w:rPr>
          <w:rFonts w:ascii="Times New Roman" w:hAnsi="Times New Roman" w:cs="Times New Roman"/>
          <w:sz w:val="24"/>
          <w:szCs w:val="24"/>
        </w:rPr>
        <w:t xml:space="preserve">49 N.Y.2d at 562; </w:t>
      </w:r>
      <w:r w:rsidRPr="00847F11">
        <w:rPr>
          <w:rFonts w:ascii="Times New Roman" w:hAnsi="Times New Roman" w:cs="Times New Roman"/>
          <w:i/>
          <w:sz w:val="24"/>
          <w:szCs w:val="24"/>
        </w:rPr>
        <w:t>Ortiz</w:t>
      </w:r>
      <w:r w:rsidRPr="00847F11">
        <w:rPr>
          <w:rFonts w:ascii="Times New Roman" w:hAnsi="Times New Roman" w:cs="Times New Roman"/>
          <w:sz w:val="24"/>
          <w:szCs w:val="24"/>
        </w:rPr>
        <w:t xml:space="preserve">, 104 A.D.2d at 685; </w:t>
      </w:r>
      <w:r w:rsidRPr="00847F11">
        <w:rPr>
          <w:rFonts w:ascii="Times New Roman" w:hAnsi="Times New Roman" w:cs="Times New Roman"/>
          <w:i/>
          <w:sz w:val="24"/>
          <w:szCs w:val="24"/>
        </w:rPr>
        <w:t>McAuliffe</w:t>
      </w:r>
      <w:r w:rsidRPr="00847F11">
        <w:rPr>
          <w:rFonts w:ascii="Times New Roman" w:hAnsi="Times New Roman" w:cs="Times New Roman"/>
          <w:sz w:val="24"/>
          <w:szCs w:val="24"/>
        </w:rPr>
        <w:t xml:space="preserve">, 97 A.D.2d at 607-08; </w:t>
      </w:r>
      <w:r w:rsidRPr="00847F11">
        <w:rPr>
          <w:rFonts w:ascii="Times New Roman" w:hAnsi="Times New Roman" w:cs="Times New Roman"/>
          <w:i/>
          <w:sz w:val="24"/>
          <w:szCs w:val="24"/>
        </w:rPr>
        <w:t>Stern</w:t>
      </w:r>
      <w:r w:rsidRPr="00847F11">
        <w:rPr>
          <w:rFonts w:ascii="Times New Roman" w:hAnsi="Times New Roman" w:cs="Times New Roman"/>
          <w:sz w:val="24"/>
          <w:szCs w:val="24"/>
        </w:rPr>
        <w:t>, 87 A.D.2d at 887. On the contrary, Plaintiff has proffered uncontroverted evidence demonstrating Defendants’ Default under the terms of the Note and Mortgage and their subsequent failure to cure the Default.  More specifically, Plaintiff has submitted a copy of both the Note (</w:t>
      </w:r>
      <w:r w:rsidRPr="00847F11">
        <w:rPr>
          <w:rFonts w:ascii="Times New Roman" w:hAnsi="Times New Roman" w:cs="Times New Roman"/>
          <w:i/>
          <w:sz w:val="24"/>
          <w:szCs w:val="24"/>
        </w:rPr>
        <w:t xml:space="preserve">see </w:t>
      </w:r>
      <w:r w:rsidRPr="00847F11">
        <w:rPr>
          <w:rFonts w:ascii="Times New Roman" w:hAnsi="Times New Roman" w:cs="Times New Roman"/>
          <w:b/>
          <w:sz w:val="24"/>
          <w:szCs w:val="24"/>
          <w:u w:val="single"/>
        </w:rPr>
        <w:t>Exhibit A</w:t>
      </w:r>
      <w:r w:rsidRPr="00847F11">
        <w:rPr>
          <w:rFonts w:ascii="Times New Roman" w:hAnsi="Times New Roman" w:cs="Times New Roman"/>
          <w:sz w:val="24"/>
          <w:szCs w:val="24"/>
        </w:rPr>
        <w:t>) and the Mortgage (</w:t>
      </w:r>
      <w:r w:rsidRPr="00847F11">
        <w:rPr>
          <w:rFonts w:ascii="Times New Roman" w:hAnsi="Times New Roman" w:cs="Times New Roman"/>
          <w:i/>
          <w:sz w:val="24"/>
          <w:szCs w:val="24"/>
        </w:rPr>
        <w:t xml:space="preserve">see </w:t>
      </w:r>
      <w:r w:rsidRPr="00847F11">
        <w:rPr>
          <w:rFonts w:ascii="Times New Roman" w:hAnsi="Times New Roman" w:cs="Times New Roman"/>
          <w:b/>
          <w:sz w:val="24"/>
          <w:szCs w:val="24"/>
          <w:u w:val="single"/>
        </w:rPr>
        <w:t>Exhibit B</w:t>
      </w:r>
      <w:r w:rsidRPr="00847F11">
        <w:rPr>
          <w:rFonts w:ascii="Times New Roman" w:hAnsi="Times New Roman" w:cs="Times New Roman"/>
          <w:sz w:val="24"/>
          <w:szCs w:val="24"/>
        </w:rPr>
        <w:t xml:space="preserve">) as proof that Defendants executed same evidencing their unconditional promise of repayment, which instruments are the subject of this foreclosure action.  Additionally, Plaintiff has demonstrated the existence of Defendants’ continued default under the Note commencing with the September 1, 2015 non-payment.  </w:t>
      </w:r>
      <w:r w:rsidRPr="00847F11">
        <w:rPr>
          <w:rFonts w:ascii="Times New Roman" w:hAnsi="Times New Roman" w:cs="Times New Roman"/>
          <w:i/>
          <w:sz w:val="24"/>
          <w:szCs w:val="24"/>
        </w:rPr>
        <w:t>See</w:t>
      </w:r>
      <w:r w:rsidRPr="00847F11">
        <w:rPr>
          <w:rFonts w:ascii="Times New Roman" w:hAnsi="Times New Roman" w:cs="Times New Roman"/>
          <w:sz w:val="24"/>
          <w:szCs w:val="24"/>
        </w:rPr>
        <w:t xml:space="preserve"> Hernandez Affidavit, ¶ 11.  On the basis thereof, Defendants’ tenth, eleventh, and thirteenth affirmative defenses are devoid of any merit whatsoever and must be stricken in their entirety.</w:t>
      </w:r>
    </w:p>
    <w:p w:rsidR="00847F11" w:rsidRDefault="00847F11" w:rsidP="00847F11">
      <w:pPr>
        <w:spacing w:line="480" w:lineRule="auto"/>
        <w:jc w:val="both"/>
        <w:rPr>
          <w:rFonts w:ascii="Times New Roman" w:hAnsi="Times New Roman" w:cs="Times New Roman"/>
          <w:sz w:val="24"/>
          <w:szCs w:val="24"/>
        </w:rPr>
      </w:pPr>
    </w:p>
    <w:p w:rsidR="00847F11" w:rsidRDefault="00847F11" w:rsidP="00847F11">
      <w:pPr>
        <w:spacing w:line="480" w:lineRule="auto"/>
        <w:jc w:val="both"/>
        <w:rPr>
          <w:rFonts w:ascii="Times New Roman" w:hAnsi="Times New Roman" w:cs="Times New Roman"/>
          <w:sz w:val="24"/>
          <w:szCs w:val="24"/>
        </w:rPr>
      </w:pPr>
    </w:p>
    <w:p w:rsidR="00847F11" w:rsidRDefault="00847F11" w:rsidP="00DA67D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Unjust enrichment does not apply to this case </w:t>
      </w:r>
    </w:p>
    <w:p w:rsidR="00847F11" w:rsidRPr="00847F11" w:rsidRDefault="00847F11" w:rsidP="00DA67D6">
      <w:pPr>
        <w:pStyle w:val="ListParagraph"/>
        <w:numPr>
          <w:ilvl w:val="1"/>
          <w:numId w:val="18"/>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57.</w:t>
      </w:r>
      <w:r w:rsidRPr="00847F11">
        <w:rPr>
          <w:rFonts w:ascii="Times New Roman" w:hAnsi="Times New Roman" w:cs="Times New Roman"/>
          <w:sz w:val="24"/>
          <w:szCs w:val="24"/>
        </w:rPr>
        <w:tab/>
        <w:t xml:space="preserve">Defendants’ twelfth affirmative defense alleges that “Plaintiff would be unjustly enriched if allowed to recover all or any part of the damages or remedies alleged in the Complaint.”  </w:t>
      </w:r>
      <w:r w:rsidRPr="00847F11">
        <w:rPr>
          <w:rFonts w:ascii="Times New Roman" w:hAnsi="Times New Roman" w:cs="Times New Roman"/>
          <w:i/>
          <w:sz w:val="24"/>
          <w:szCs w:val="24"/>
        </w:rPr>
        <w:t>See</w:t>
      </w:r>
      <w:r w:rsidRPr="00847F11">
        <w:rPr>
          <w:rFonts w:ascii="Times New Roman" w:hAnsi="Times New Roman" w:cs="Times New Roman"/>
          <w:sz w:val="24"/>
          <w:szCs w:val="24"/>
        </w:rPr>
        <w:t xml:space="preserve"> Def.[s’] Answer, ¶ 17.  Unjust enrichment is a quasi-contractual claim which is unavailable as a defense where a dispute is governed by an express contract.  </w:t>
      </w:r>
      <w:r w:rsidRPr="00847F11">
        <w:rPr>
          <w:rFonts w:ascii="Times New Roman" w:hAnsi="Times New Roman" w:cs="Times New Roman"/>
          <w:i/>
          <w:sz w:val="24"/>
          <w:szCs w:val="24"/>
        </w:rPr>
        <w:t>See Nugent v. Hubbard</w:t>
      </w:r>
      <w:r w:rsidRPr="00847F11">
        <w:rPr>
          <w:rFonts w:ascii="Times New Roman" w:hAnsi="Times New Roman" w:cs="Times New Roman"/>
          <w:sz w:val="24"/>
          <w:szCs w:val="24"/>
        </w:rPr>
        <w:t xml:space="preserve">, 130 A.D.3d 893, 896 (2d Dept. 2015); </w:t>
      </w:r>
      <w:r w:rsidRPr="00847F11">
        <w:rPr>
          <w:rFonts w:ascii="Times New Roman" w:hAnsi="Times New Roman" w:cs="Times New Roman"/>
          <w:i/>
          <w:sz w:val="24"/>
          <w:szCs w:val="24"/>
        </w:rPr>
        <w:t>Scavenger, Inc. v. GT Interactive Software Corp.</w:t>
      </w:r>
      <w:r w:rsidRPr="00847F11">
        <w:rPr>
          <w:rFonts w:ascii="Times New Roman" w:hAnsi="Times New Roman" w:cs="Times New Roman"/>
          <w:sz w:val="24"/>
          <w:szCs w:val="24"/>
        </w:rPr>
        <w:t xml:space="preserve">, 289 A.D.2d 58, 59 (1st Dept. 2001).  Here, there is an express contract between Plaintiff and Defendants – the Mortgage Loan that is documented in the Note and Mortgage – which instruments are enforceable according to their terms and provide Plaintiff with the unequivocal right to commence a foreclosure action upon Defendants’ default.  </w:t>
      </w:r>
      <w:r w:rsidRPr="00847F11">
        <w:rPr>
          <w:rFonts w:ascii="Times New Roman" w:hAnsi="Times New Roman" w:cs="Times New Roman"/>
          <w:i/>
          <w:sz w:val="24"/>
          <w:szCs w:val="24"/>
        </w:rPr>
        <w:t xml:space="preserve">See </w:t>
      </w:r>
      <w:r w:rsidRPr="00847F11">
        <w:rPr>
          <w:rFonts w:ascii="Times New Roman" w:hAnsi="Times New Roman" w:cs="Times New Roman"/>
          <w:b/>
          <w:sz w:val="24"/>
          <w:szCs w:val="24"/>
          <w:u w:val="single"/>
        </w:rPr>
        <w:t>Exhibit A</w:t>
      </w:r>
      <w:r w:rsidRPr="00847F11">
        <w:rPr>
          <w:rFonts w:ascii="Times New Roman" w:hAnsi="Times New Roman" w:cs="Times New Roman"/>
          <w:sz w:val="24"/>
          <w:szCs w:val="24"/>
        </w:rPr>
        <w:t xml:space="preserve"> and </w:t>
      </w:r>
      <w:r w:rsidRPr="00847F11">
        <w:rPr>
          <w:rFonts w:ascii="Times New Roman" w:hAnsi="Times New Roman" w:cs="Times New Roman"/>
          <w:b/>
          <w:sz w:val="24"/>
          <w:szCs w:val="24"/>
          <w:u w:val="single"/>
        </w:rPr>
        <w:t>Exhibit B</w:t>
      </w:r>
      <w:r w:rsidRPr="00847F11">
        <w:rPr>
          <w:rFonts w:ascii="Times New Roman" w:hAnsi="Times New Roman" w:cs="Times New Roman"/>
          <w:sz w:val="24"/>
          <w:szCs w:val="24"/>
        </w:rPr>
        <w:t>.  Accordingly, Defendants’ twelfth affirmative defense is devoid of any merit whatsoever and must be stricken in its entirety.</w:t>
      </w:r>
    </w:p>
    <w:p w:rsidR="00847F11" w:rsidRDefault="00847F11" w:rsidP="00DA67D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Section 291 of New York Real Property Law does not apply here </w:t>
      </w:r>
    </w:p>
    <w:p w:rsidR="00847F11" w:rsidRDefault="00847F11" w:rsidP="00DA67D6">
      <w:pPr>
        <w:pStyle w:val="ListParagraph"/>
        <w:numPr>
          <w:ilvl w:val="1"/>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58.</w:t>
      </w:r>
      <w:r>
        <w:rPr>
          <w:rFonts w:ascii="Times New Roman" w:hAnsi="Times New Roman" w:cs="Times New Roman"/>
          <w:sz w:val="24"/>
          <w:szCs w:val="24"/>
        </w:rPr>
        <w:tab/>
        <w:t xml:space="preserve">Defendants’ fourteenth affirmative defense alleges that “Plaintiff’s claims are barred pursuant to New York Real Property Law §291.”  Def.[s’] Answer, ¶ 19.  The New York Recording Act protects a good faith purchaser for value from a prior unrecorded interest in real property provided that the subsequent purchaser’s interest is the first to be duly recorded.  </w:t>
      </w:r>
      <w:r>
        <w:rPr>
          <w:rFonts w:ascii="Times New Roman" w:hAnsi="Times New Roman" w:cs="Times New Roman"/>
          <w:i/>
          <w:sz w:val="24"/>
          <w:szCs w:val="24"/>
        </w:rPr>
        <w:t>Sprint Equities (N.Y.) Inc. v. Sylvester</w:t>
      </w:r>
      <w:r>
        <w:rPr>
          <w:rFonts w:ascii="Times New Roman" w:hAnsi="Times New Roman" w:cs="Times New Roman"/>
          <w:sz w:val="24"/>
          <w:szCs w:val="24"/>
        </w:rPr>
        <w:t xml:space="preserve">, 71 A.D.3d 664 665 (2d Dept. 2010); </w:t>
      </w:r>
      <w:r>
        <w:rPr>
          <w:rFonts w:ascii="Times New Roman" w:hAnsi="Times New Roman" w:cs="Times New Roman"/>
          <w:i/>
          <w:sz w:val="24"/>
          <w:szCs w:val="24"/>
        </w:rPr>
        <w:t>Yen-Te Hsueh Chen v. Geranium Dev. Corp.</w:t>
      </w:r>
      <w:r>
        <w:rPr>
          <w:rFonts w:ascii="Times New Roman" w:hAnsi="Times New Roman" w:cs="Times New Roman"/>
          <w:sz w:val="24"/>
          <w:szCs w:val="24"/>
        </w:rPr>
        <w:t xml:space="preserve">, 243 A.D.2d 708, 709 (2d Dept. 1997).  The status of a good faith purchaser for value cannot be maintained by a purchaser with either notice or knowledge of a prior interest or equity in the property, or one with knowledge of facts that would lead a </w:t>
      </w:r>
      <w:r>
        <w:rPr>
          <w:rFonts w:ascii="Times New Roman" w:hAnsi="Times New Roman" w:cs="Times New Roman"/>
          <w:sz w:val="24"/>
          <w:szCs w:val="24"/>
        </w:rPr>
        <w:lastRenderedPageBreak/>
        <w:t xml:space="preserve">reasonably prudent purchaser to make inquiries concerning such.  </w:t>
      </w:r>
      <w:r>
        <w:rPr>
          <w:rFonts w:ascii="Times New Roman" w:hAnsi="Times New Roman" w:cs="Times New Roman"/>
          <w:i/>
          <w:sz w:val="24"/>
          <w:szCs w:val="24"/>
        </w:rPr>
        <w:t xml:space="preserve">Id.  </w:t>
      </w:r>
      <w:r>
        <w:rPr>
          <w:rFonts w:ascii="Times New Roman" w:hAnsi="Times New Roman" w:cs="Times New Roman"/>
          <w:sz w:val="24"/>
          <w:szCs w:val="24"/>
        </w:rPr>
        <w:t>Here, overlooking the undisputed fact that the Mortgage Loan documents were duly recorded in the Suffolk County Clerk’s Office (</w:t>
      </w:r>
      <w:r>
        <w:rPr>
          <w:rFonts w:ascii="Times New Roman" w:hAnsi="Times New Roman" w:cs="Times New Roman"/>
          <w:i/>
          <w:sz w:val="24"/>
          <w:szCs w:val="24"/>
        </w:rPr>
        <w:t xml:space="preserve">see </w:t>
      </w:r>
      <w:r>
        <w:rPr>
          <w:rFonts w:ascii="Times New Roman" w:hAnsi="Times New Roman" w:cs="Times New Roman"/>
          <w:sz w:val="24"/>
          <w:szCs w:val="24"/>
        </w:rPr>
        <w:t>Hernandez Affidavit, ¶¶ 5-10), Defendants have not established their status as good faith purchasers as is required under Real Property Law § 291.  Therefore, Defendants’ fourteenth affirmative defense is devoid of any merit whatsoever and must be stricken in its entirety.</w:t>
      </w:r>
    </w:p>
    <w:p w:rsidR="00847F11" w:rsidRDefault="00847F11" w:rsidP="00DA67D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Fair Debt Collection Practices Act and New York’s Usury Laws do not apply here </w:t>
      </w:r>
    </w:p>
    <w:p w:rsidR="00847F11" w:rsidRPr="00847F11" w:rsidRDefault="00847F11" w:rsidP="00DA67D6">
      <w:pPr>
        <w:pStyle w:val="ListParagraph"/>
        <w:numPr>
          <w:ilvl w:val="1"/>
          <w:numId w:val="18"/>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59.</w:t>
      </w:r>
      <w:r w:rsidRPr="00847F11">
        <w:rPr>
          <w:rFonts w:ascii="Times New Roman" w:hAnsi="Times New Roman" w:cs="Times New Roman"/>
          <w:sz w:val="24"/>
          <w:szCs w:val="24"/>
        </w:rPr>
        <w:tab/>
        <w:t>Defendants’ sixteenth and twentieth affirmative defenses ambiguously allege that “the underlying claim violates the usury laws and/or the Fair Debt Collection Practices Act, 15. U.S.C. §1601.”  Def.[s’] Answer, ¶ 21.  This claim fails under both the relevant facts and applicable law.</w:t>
      </w:r>
    </w:p>
    <w:p w:rsidR="00847F11" w:rsidRPr="00847F11" w:rsidRDefault="00847F11" w:rsidP="00DA67D6">
      <w:pPr>
        <w:pStyle w:val="ListParagraph"/>
        <w:numPr>
          <w:ilvl w:val="1"/>
          <w:numId w:val="18"/>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60.</w:t>
      </w:r>
      <w:r w:rsidRPr="00847F11">
        <w:rPr>
          <w:rFonts w:ascii="Times New Roman" w:hAnsi="Times New Roman" w:cs="Times New Roman"/>
          <w:sz w:val="24"/>
          <w:szCs w:val="24"/>
        </w:rPr>
        <w:tab/>
        <w:t>With regard to Plaintiff’s alleged usury, Section 14-A of New York’s Banking Law mandates that “[t]he maximum rate of interest provided for in section 5-501 of the general obligations law shall be sixteen per centum per annum.”  Here, the Note provides for an interest rate of 8.750% per annum (</w:t>
      </w:r>
      <w:r w:rsidRPr="00847F11">
        <w:rPr>
          <w:rFonts w:ascii="Times New Roman" w:hAnsi="Times New Roman" w:cs="Times New Roman"/>
          <w:i/>
          <w:sz w:val="24"/>
          <w:szCs w:val="24"/>
        </w:rPr>
        <w:t xml:space="preserve">see </w:t>
      </w:r>
      <w:r w:rsidRPr="00847F11">
        <w:rPr>
          <w:rFonts w:ascii="Times New Roman" w:hAnsi="Times New Roman" w:cs="Times New Roman"/>
          <w:b/>
          <w:sz w:val="24"/>
          <w:szCs w:val="24"/>
          <w:u w:val="single"/>
        </w:rPr>
        <w:t>Exhibit A</w:t>
      </w:r>
      <w:r w:rsidRPr="00847F11">
        <w:rPr>
          <w:rFonts w:ascii="Times New Roman" w:hAnsi="Times New Roman" w:cs="Times New Roman"/>
          <w:sz w:val="24"/>
          <w:szCs w:val="24"/>
        </w:rPr>
        <w:t xml:space="preserve">), a rate which is substantially lower than the aforementioned maximum rate of interest that constitutes usury.    </w:t>
      </w:r>
    </w:p>
    <w:p w:rsidR="00847F11" w:rsidRPr="00847F11" w:rsidRDefault="00847F11" w:rsidP="00DA67D6">
      <w:pPr>
        <w:pStyle w:val="ListParagraph"/>
        <w:numPr>
          <w:ilvl w:val="1"/>
          <w:numId w:val="18"/>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61.</w:t>
      </w:r>
      <w:r w:rsidRPr="00847F11">
        <w:rPr>
          <w:rFonts w:ascii="Times New Roman" w:hAnsi="Times New Roman" w:cs="Times New Roman"/>
          <w:sz w:val="24"/>
          <w:szCs w:val="24"/>
        </w:rPr>
        <w:tab/>
        <w:t xml:space="preserve">With regard to Plaintiff’s alleged violations of the Fair Debt Collection Practices Act (hereinafter the “FDCPA”), it should be noted that the statute only applies to debt collectors and not to creditors, such as Plaintiff, who are seeking to enforce debts that they themselves hold.  </w:t>
      </w:r>
      <w:r w:rsidRPr="00847F11">
        <w:rPr>
          <w:rFonts w:ascii="Times New Roman" w:hAnsi="Times New Roman" w:cs="Times New Roman"/>
          <w:i/>
          <w:sz w:val="24"/>
          <w:szCs w:val="24"/>
        </w:rPr>
        <w:t>Pirelli v. OCWEN Loan Servicing, LLC</w:t>
      </w:r>
      <w:r w:rsidRPr="00847F11">
        <w:rPr>
          <w:rFonts w:ascii="Times New Roman" w:hAnsi="Times New Roman" w:cs="Times New Roman"/>
          <w:sz w:val="24"/>
          <w:szCs w:val="24"/>
        </w:rPr>
        <w:t xml:space="preserve">, 129 A.D.3d 689 (2d Dept. 2015), </w:t>
      </w:r>
      <w:r w:rsidRPr="00847F11">
        <w:rPr>
          <w:rFonts w:ascii="Times New Roman" w:hAnsi="Times New Roman" w:cs="Times New Roman"/>
          <w:i/>
          <w:sz w:val="24"/>
          <w:szCs w:val="24"/>
        </w:rPr>
        <w:t xml:space="preserve">citing </w:t>
      </w:r>
      <w:r w:rsidRPr="00847F11">
        <w:rPr>
          <w:rFonts w:ascii="Times New Roman" w:hAnsi="Times New Roman" w:cs="Times New Roman"/>
          <w:sz w:val="24"/>
          <w:szCs w:val="24"/>
        </w:rPr>
        <w:t xml:space="preserve">15 U.S.C. § 1692a(6)(B); </w:t>
      </w:r>
      <w:r w:rsidRPr="00847F11">
        <w:rPr>
          <w:rFonts w:ascii="Times New Roman" w:hAnsi="Times New Roman" w:cs="Times New Roman"/>
          <w:i/>
          <w:sz w:val="24"/>
          <w:szCs w:val="24"/>
        </w:rPr>
        <w:t>see United Cos. Lending Corp. v. Candela</w:t>
      </w:r>
      <w:r w:rsidRPr="00847F11">
        <w:rPr>
          <w:rFonts w:ascii="Times New Roman" w:hAnsi="Times New Roman" w:cs="Times New Roman"/>
          <w:sz w:val="24"/>
          <w:szCs w:val="24"/>
        </w:rPr>
        <w:t xml:space="preserve">, 292 A.D.2d 800, 801 (4th Dept. 2002).  Here, because </w:t>
      </w:r>
      <w:r w:rsidRPr="00847F11">
        <w:rPr>
          <w:rFonts w:ascii="Times New Roman" w:hAnsi="Times New Roman" w:cs="Times New Roman"/>
          <w:sz w:val="24"/>
          <w:szCs w:val="24"/>
        </w:rPr>
        <w:lastRenderedPageBreak/>
        <w:t xml:space="preserve">Plaintiff is the assignor and AJAX is the assignee and holder of the Mortgage Loan, and neither entity is a debt collector, the FDCPA has no application.   </w:t>
      </w:r>
    </w:p>
    <w:p w:rsidR="00847F11" w:rsidRPr="00847F11" w:rsidRDefault="00847F11" w:rsidP="00DA67D6">
      <w:pPr>
        <w:pStyle w:val="ListParagraph"/>
        <w:numPr>
          <w:ilvl w:val="1"/>
          <w:numId w:val="18"/>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62.</w:t>
      </w:r>
      <w:r w:rsidRPr="00847F11">
        <w:rPr>
          <w:rFonts w:ascii="Times New Roman" w:hAnsi="Times New Roman" w:cs="Times New Roman"/>
          <w:sz w:val="24"/>
          <w:szCs w:val="24"/>
        </w:rPr>
        <w:tab/>
        <w:t xml:space="preserve">Based on the foregoing, Defendants’ sixteenth and twentieth affirmative defenses are devoid of any merit whatsoever and must be stricken in their entirety. </w:t>
      </w:r>
    </w:p>
    <w:p w:rsidR="00847F11" w:rsidRDefault="00847F11" w:rsidP="00DA67D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The Complaint set forth the applicable terms of the contract entered into between the Plaintiff and Defendants</w:t>
      </w:r>
    </w:p>
    <w:p w:rsidR="00847F11" w:rsidRPr="00847F11" w:rsidRDefault="00847F11" w:rsidP="00DA67D6">
      <w:pPr>
        <w:pStyle w:val="ListParagraph"/>
        <w:numPr>
          <w:ilvl w:val="1"/>
          <w:numId w:val="18"/>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63.</w:t>
      </w:r>
      <w:r w:rsidRPr="00847F11">
        <w:rPr>
          <w:rFonts w:ascii="Times New Roman" w:hAnsi="Times New Roman" w:cs="Times New Roman"/>
          <w:sz w:val="24"/>
          <w:szCs w:val="24"/>
        </w:rPr>
        <w:tab/>
        <w:t xml:space="preserve">Defendants’ seventeenth affirmative defense contends that “upon information and belief, no contract ever existed with the Defendant in accordance with the terms that were set forth in the Complaint.”  </w:t>
      </w:r>
      <w:r w:rsidRPr="00847F11">
        <w:rPr>
          <w:rFonts w:ascii="Times New Roman" w:hAnsi="Times New Roman" w:cs="Times New Roman"/>
          <w:i/>
          <w:sz w:val="24"/>
          <w:szCs w:val="24"/>
        </w:rPr>
        <w:t xml:space="preserve">See </w:t>
      </w:r>
      <w:r w:rsidRPr="00847F11">
        <w:rPr>
          <w:rFonts w:ascii="Times New Roman" w:hAnsi="Times New Roman" w:cs="Times New Roman"/>
          <w:sz w:val="24"/>
          <w:szCs w:val="24"/>
        </w:rPr>
        <w:t>Def.[s’] Answer, ¶ 22.  This baseless contention is disproven by the documentary evidence annexed hereto.</w:t>
      </w:r>
    </w:p>
    <w:p w:rsidR="00847F11" w:rsidRPr="00847F11" w:rsidRDefault="00847F11" w:rsidP="00DA67D6">
      <w:pPr>
        <w:pStyle w:val="ListParagraph"/>
        <w:numPr>
          <w:ilvl w:val="1"/>
          <w:numId w:val="18"/>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64.</w:t>
      </w:r>
      <w:r w:rsidRPr="00847F11">
        <w:rPr>
          <w:rFonts w:ascii="Times New Roman" w:hAnsi="Times New Roman" w:cs="Times New Roman"/>
          <w:sz w:val="24"/>
          <w:szCs w:val="24"/>
        </w:rPr>
        <w:tab/>
        <w:t xml:space="preserve">Here, it is beyond dispute that there is an express contract between Plaintiff and Defendants – the Mortgage Loan that is documented in the Note and Mortgage – which instruments are enforceable according to their terms and provide Plaintiff with the unequivocal right to commence a foreclosure action upon Defendants’ default.  </w:t>
      </w:r>
      <w:r w:rsidRPr="00847F11">
        <w:rPr>
          <w:rFonts w:ascii="Times New Roman" w:hAnsi="Times New Roman" w:cs="Times New Roman"/>
          <w:i/>
          <w:sz w:val="24"/>
          <w:szCs w:val="24"/>
        </w:rPr>
        <w:t xml:space="preserve">See </w:t>
      </w:r>
      <w:r w:rsidRPr="00847F11">
        <w:rPr>
          <w:rFonts w:ascii="Times New Roman" w:hAnsi="Times New Roman" w:cs="Times New Roman"/>
          <w:b/>
          <w:sz w:val="24"/>
          <w:szCs w:val="24"/>
          <w:u w:val="single"/>
        </w:rPr>
        <w:t>Exhibit A</w:t>
      </w:r>
      <w:r w:rsidRPr="00847F11">
        <w:rPr>
          <w:rFonts w:ascii="Times New Roman" w:hAnsi="Times New Roman" w:cs="Times New Roman"/>
          <w:sz w:val="24"/>
          <w:szCs w:val="24"/>
        </w:rPr>
        <w:t xml:space="preserve"> and </w:t>
      </w:r>
      <w:r w:rsidRPr="00847F11">
        <w:rPr>
          <w:rFonts w:ascii="Times New Roman" w:hAnsi="Times New Roman" w:cs="Times New Roman"/>
          <w:b/>
          <w:sz w:val="24"/>
          <w:szCs w:val="24"/>
          <w:u w:val="single"/>
        </w:rPr>
        <w:t>Exhibit B</w:t>
      </w:r>
      <w:r w:rsidRPr="00847F11">
        <w:rPr>
          <w:rFonts w:ascii="Times New Roman" w:hAnsi="Times New Roman" w:cs="Times New Roman"/>
          <w:sz w:val="24"/>
          <w:szCs w:val="24"/>
        </w:rPr>
        <w:t xml:space="preserve">.  It is additionally beyond dispute that the applicable terms thereof were unambiguously set forth in the Complaint.  </w:t>
      </w:r>
      <w:r w:rsidRPr="00847F11">
        <w:rPr>
          <w:rFonts w:ascii="Times New Roman" w:hAnsi="Times New Roman" w:cs="Times New Roman"/>
          <w:i/>
          <w:sz w:val="24"/>
          <w:szCs w:val="24"/>
        </w:rPr>
        <w:t xml:space="preserve">See </w:t>
      </w:r>
      <w:r w:rsidRPr="00847F11">
        <w:rPr>
          <w:rFonts w:ascii="Times New Roman" w:hAnsi="Times New Roman" w:cs="Times New Roman"/>
          <w:b/>
          <w:sz w:val="24"/>
          <w:szCs w:val="24"/>
          <w:u w:val="single"/>
        </w:rPr>
        <w:t>Exhibit K</w:t>
      </w:r>
      <w:r w:rsidRPr="00847F11">
        <w:rPr>
          <w:rFonts w:ascii="Times New Roman" w:hAnsi="Times New Roman" w:cs="Times New Roman"/>
          <w:sz w:val="24"/>
          <w:szCs w:val="24"/>
        </w:rPr>
        <w:t xml:space="preserve">.  In spite thereof, Defendant offers no details or evidence, admissible or otherwise, to the contrary, and is thus incapable of defeating Plaintiff’s </w:t>
      </w:r>
      <w:r w:rsidRPr="00847F11">
        <w:rPr>
          <w:rFonts w:ascii="Times New Roman" w:hAnsi="Times New Roman" w:cs="Times New Roman"/>
          <w:i/>
          <w:sz w:val="24"/>
          <w:szCs w:val="24"/>
        </w:rPr>
        <w:t xml:space="preserve">prima facie </w:t>
      </w:r>
      <w:r w:rsidRPr="00847F11">
        <w:rPr>
          <w:rFonts w:ascii="Times New Roman" w:hAnsi="Times New Roman" w:cs="Times New Roman"/>
          <w:sz w:val="24"/>
          <w:szCs w:val="24"/>
        </w:rPr>
        <w:t xml:space="preserve">entitlement to summary judgment.  </w:t>
      </w:r>
      <w:r w:rsidRPr="00847F11">
        <w:rPr>
          <w:rFonts w:ascii="Times New Roman" w:hAnsi="Times New Roman" w:cs="Times New Roman"/>
          <w:i/>
          <w:sz w:val="24"/>
          <w:szCs w:val="24"/>
        </w:rPr>
        <w:t xml:space="preserve">See Zuckerman, </w:t>
      </w:r>
      <w:r w:rsidRPr="00847F11">
        <w:rPr>
          <w:rFonts w:ascii="Times New Roman" w:hAnsi="Times New Roman" w:cs="Times New Roman"/>
          <w:sz w:val="24"/>
          <w:szCs w:val="24"/>
        </w:rPr>
        <w:t xml:space="preserve">49 N.Y.2d at 562; </w:t>
      </w:r>
      <w:r w:rsidRPr="00847F11">
        <w:rPr>
          <w:rFonts w:ascii="Times New Roman" w:hAnsi="Times New Roman" w:cs="Times New Roman"/>
          <w:i/>
          <w:sz w:val="24"/>
          <w:szCs w:val="24"/>
        </w:rPr>
        <w:t>Ortiz</w:t>
      </w:r>
      <w:r w:rsidRPr="00847F11">
        <w:rPr>
          <w:rFonts w:ascii="Times New Roman" w:hAnsi="Times New Roman" w:cs="Times New Roman"/>
          <w:sz w:val="24"/>
          <w:szCs w:val="24"/>
        </w:rPr>
        <w:t xml:space="preserve">, 104 A.D.2d at 685; </w:t>
      </w:r>
      <w:r w:rsidRPr="00847F11">
        <w:rPr>
          <w:rFonts w:ascii="Times New Roman" w:hAnsi="Times New Roman" w:cs="Times New Roman"/>
          <w:i/>
          <w:sz w:val="24"/>
          <w:szCs w:val="24"/>
        </w:rPr>
        <w:t>McAuliffe</w:t>
      </w:r>
      <w:r w:rsidRPr="00847F11">
        <w:rPr>
          <w:rFonts w:ascii="Times New Roman" w:hAnsi="Times New Roman" w:cs="Times New Roman"/>
          <w:sz w:val="24"/>
          <w:szCs w:val="24"/>
        </w:rPr>
        <w:t xml:space="preserve">, 97 A.D.2d at 607-08; </w:t>
      </w:r>
      <w:r w:rsidRPr="00847F11">
        <w:rPr>
          <w:rFonts w:ascii="Times New Roman" w:hAnsi="Times New Roman" w:cs="Times New Roman"/>
          <w:i/>
          <w:sz w:val="24"/>
          <w:szCs w:val="24"/>
        </w:rPr>
        <w:t>Stern</w:t>
      </w:r>
      <w:r w:rsidRPr="00847F11">
        <w:rPr>
          <w:rFonts w:ascii="Times New Roman" w:hAnsi="Times New Roman" w:cs="Times New Roman"/>
          <w:sz w:val="24"/>
          <w:szCs w:val="24"/>
        </w:rPr>
        <w:t xml:space="preserve">, 87 A.D.2d at 887.  Accordingly, Defendants’ seventeenth affirmative defense is devoid of any merit whatsoever and must be stricken in its entirety. </w:t>
      </w:r>
    </w:p>
    <w:p w:rsidR="00847F11" w:rsidRDefault="00847F11" w:rsidP="00DA67D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Plaintiff did not violate the Truth in Lending Act </w:t>
      </w:r>
    </w:p>
    <w:p w:rsidR="00847F11" w:rsidRPr="00847F11" w:rsidRDefault="00847F11" w:rsidP="00DA67D6">
      <w:pPr>
        <w:pStyle w:val="ListParagraph"/>
        <w:numPr>
          <w:ilvl w:val="1"/>
          <w:numId w:val="18"/>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lastRenderedPageBreak/>
        <w:t>65.</w:t>
      </w:r>
      <w:r w:rsidRPr="00847F11">
        <w:rPr>
          <w:rFonts w:ascii="Times New Roman" w:hAnsi="Times New Roman" w:cs="Times New Roman"/>
          <w:sz w:val="24"/>
          <w:szCs w:val="24"/>
        </w:rPr>
        <w:tab/>
        <w:t>Defendants’ eighteenth affirmative defense claims that “Plaintiff is in violation of the Truth in Lending Act, 15 U.S.C.A §1601 et. seq., since the required disclosure were not made at the time of the closing of the loan.”  Def.[s’] Answer, ¶ 23.  This unsubstantiated, self-serving claim is unsustainable.</w:t>
      </w:r>
    </w:p>
    <w:p w:rsidR="00847F11" w:rsidRPr="00847F11" w:rsidRDefault="00847F11" w:rsidP="00DA67D6">
      <w:pPr>
        <w:pStyle w:val="ListParagraph"/>
        <w:numPr>
          <w:ilvl w:val="1"/>
          <w:numId w:val="18"/>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66.</w:t>
      </w:r>
      <w:r w:rsidRPr="00847F11">
        <w:rPr>
          <w:rFonts w:ascii="Times New Roman" w:hAnsi="Times New Roman" w:cs="Times New Roman"/>
          <w:sz w:val="24"/>
          <w:szCs w:val="24"/>
        </w:rPr>
        <w:tab/>
        <w:t xml:space="preserve">As a preliminary matter, this claim is fatally vague.  Defendants neither identify any particular Truth in Lending Act (hereinafter “TILA”) provisions that they believe were violated, nor specify the particular disclosures required by TILA that allegedly were not made to them.  These are fatal defects.  </w:t>
      </w:r>
      <w:r w:rsidRPr="00847F11">
        <w:rPr>
          <w:rFonts w:ascii="Times New Roman" w:hAnsi="Times New Roman" w:cs="Times New Roman"/>
          <w:i/>
          <w:sz w:val="24"/>
          <w:szCs w:val="24"/>
        </w:rPr>
        <w:t>See Cedeno v. IndyMac Bancorp, Inc.</w:t>
      </w:r>
      <w:r w:rsidRPr="00847F11">
        <w:rPr>
          <w:rFonts w:ascii="Times New Roman" w:hAnsi="Times New Roman" w:cs="Times New Roman"/>
          <w:sz w:val="24"/>
          <w:szCs w:val="24"/>
        </w:rPr>
        <w:t xml:space="preserve">, 2008 WL 3992304, *4 (S.D.N.Y. 2008); </w:t>
      </w:r>
      <w:r w:rsidRPr="00847F11">
        <w:rPr>
          <w:rFonts w:ascii="Times New Roman" w:hAnsi="Times New Roman" w:cs="Times New Roman"/>
          <w:i/>
          <w:sz w:val="24"/>
          <w:szCs w:val="24"/>
        </w:rPr>
        <w:t>Aurora Loan Servs. v. Grant</w:t>
      </w:r>
      <w:r w:rsidRPr="00847F11">
        <w:rPr>
          <w:rFonts w:ascii="Times New Roman" w:hAnsi="Times New Roman" w:cs="Times New Roman"/>
          <w:sz w:val="24"/>
          <w:szCs w:val="24"/>
        </w:rPr>
        <w:t xml:space="preserve">, 17 Misc. 3d 1102(A), *1 (N.Y. Sup. Ct. 2007).  Additionally, the Statute of Limitations for a claim under TILA is one year.  </w:t>
      </w:r>
      <w:r w:rsidRPr="00847F11">
        <w:rPr>
          <w:rFonts w:ascii="Times New Roman" w:hAnsi="Times New Roman" w:cs="Times New Roman"/>
          <w:i/>
          <w:sz w:val="24"/>
          <w:szCs w:val="24"/>
        </w:rPr>
        <w:t xml:space="preserve">See </w:t>
      </w:r>
      <w:r w:rsidRPr="00847F11">
        <w:rPr>
          <w:rFonts w:ascii="Times New Roman" w:hAnsi="Times New Roman" w:cs="Times New Roman"/>
          <w:sz w:val="24"/>
          <w:szCs w:val="24"/>
        </w:rPr>
        <w:t>15 U.S.C. § 1640(e).  Here, because Defendants obtained the Mortgage Loan on May 22, 2007 (</w:t>
      </w:r>
      <w:r w:rsidRPr="00847F11">
        <w:rPr>
          <w:rFonts w:ascii="Times New Roman" w:hAnsi="Times New Roman" w:cs="Times New Roman"/>
          <w:i/>
          <w:sz w:val="24"/>
          <w:szCs w:val="24"/>
        </w:rPr>
        <w:t xml:space="preserve">see </w:t>
      </w:r>
      <w:r w:rsidRPr="00847F11">
        <w:rPr>
          <w:rFonts w:ascii="Times New Roman" w:hAnsi="Times New Roman" w:cs="Times New Roman"/>
          <w:b/>
          <w:sz w:val="24"/>
          <w:szCs w:val="24"/>
          <w:u w:val="single"/>
        </w:rPr>
        <w:t>Exhibit A</w:t>
      </w:r>
      <w:r w:rsidRPr="00847F11">
        <w:rPr>
          <w:rFonts w:ascii="Times New Roman" w:hAnsi="Times New Roman" w:cs="Times New Roman"/>
          <w:sz w:val="24"/>
          <w:szCs w:val="24"/>
        </w:rPr>
        <w:t xml:space="preserve"> and </w:t>
      </w:r>
      <w:r w:rsidRPr="00847F11">
        <w:rPr>
          <w:rFonts w:ascii="Times New Roman" w:hAnsi="Times New Roman" w:cs="Times New Roman"/>
          <w:b/>
          <w:sz w:val="24"/>
          <w:szCs w:val="24"/>
          <w:u w:val="single"/>
        </w:rPr>
        <w:t>Exhibit B</w:t>
      </w:r>
      <w:r w:rsidRPr="00847F11">
        <w:rPr>
          <w:rFonts w:ascii="Times New Roman" w:hAnsi="Times New Roman" w:cs="Times New Roman"/>
          <w:sz w:val="24"/>
          <w:szCs w:val="24"/>
        </w:rPr>
        <w:t xml:space="preserve">), the applicable Statute of Limitations period expired more than eight years ago, on May 22, 2008.  Thus, Defendants’ TILA claim raised in their September 15, 2016 Answer is untimely and must be stricken. </w:t>
      </w:r>
    </w:p>
    <w:p w:rsidR="00847F11" w:rsidRPr="00847F11" w:rsidRDefault="00847F11" w:rsidP="00DA67D6">
      <w:pPr>
        <w:pStyle w:val="ListParagraph"/>
        <w:numPr>
          <w:ilvl w:val="1"/>
          <w:numId w:val="18"/>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67.</w:t>
      </w:r>
      <w:r w:rsidRPr="00847F11">
        <w:rPr>
          <w:rFonts w:ascii="Times New Roman" w:hAnsi="Times New Roman" w:cs="Times New Roman"/>
          <w:sz w:val="24"/>
          <w:szCs w:val="24"/>
        </w:rPr>
        <w:tab/>
        <w:t xml:space="preserve">In any event, this claim must fail on the merits because as part of the closing of the Mortgage Loan, it is beyond dispute that Defendants were provided with and signed the requisite TILA statement, which disclosed to Defendants the Mortgage Loan’s annual percentage rate, finance charge, amount financed, and total payments, among other information.  </w:t>
      </w:r>
      <w:r w:rsidRPr="00847F11">
        <w:rPr>
          <w:rFonts w:ascii="Times New Roman" w:hAnsi="Times New Roman" w:cs="Times New Roman"/>
          <w:i/>
          <w:sz w:val="24"/>
          <w:szCs w:val="24"/>
        </w:rPr>
        <w:t xml:space="preserve">See </w:t>
      </w:r>
      <w:r w:rsidRPr="00847F11">
        <w:rPr>
          <w:rFonts w:ascii="Times New Roman" w:hAnsi="Times New Roman" w:cs="Times New Roman"/>
          <w:b/>
          <w:sz w:val="24"/>
          <w:szCs w:val="24"/>
          <w:u w:val="single"/>
        </w:rPr>
        <w:t>Exhibit J</w:t>
      </w:r>
      <w:r w:rsidRPr="00847F11">
        <w:rPr>
          <w:rFonts w:ascii="Times New Roman" w:hAnsi="Times New Roman" w:cs="Times New Roman"/>
          <w:sz w:val="24"/>
          <w:szCs w:val="24"/>
        </w:rPr>
        <w:t>.  Based on the foregoing, Defendants’ eighteenth affirmative defense is devoid of any merit whatsoever and must be stricken in its entirety.</w:t>
      </w:r>
    </w:p>
    <w:p w:rsidR="00847F11" w:rsidRDefault="00847F11" w:rsidP="00DA67D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Real Estate Settlement Procedures Act does not apply here </w:t>
      </w:r>
    </w:p>
    <w:p w:rsidR="00847F11" w:rsidRPr="00847F11" w:rsidRDefault="00847F11" w:rsidP="00DA67D6">
      <w:pPr>
        <w:pStyle w:val="ListParagraph"/>
        <w:numPr>
          <w:ilvl w:val="1"/>
          <w:numId w:val="18"/>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lastRenderedPageBreak/>
        <w:t>68.</w:t>
      </w:r>
      <w:r w:rsidRPr="00847F11">
        <w:rPr>
          <w:rFonts w:ascii="Times New Roman" w:hAnsi="Times New Roman" w:cs="Times New Roman"/>
          <w:sz w:val="24"/>
          <w:szCs w:val="24"/>
        </w:rPr>
        <w:tab/>
        <w:t xml:space="preserve">Defendants’ nineteenth affirmative defense alleges that “Plaintiff is in violation of the Real Estate Settlement Procedures Act, 12 U.S.C. §2601 et. seq., because there were certain facts that were important to the closing of the original loan that were not disclosed to the Defendants by the mortgage representative who was acting as an agent for the Plaintiff.”  </w:t>
      </w:r>
      <w:r w:rsidRPr="00847F11">
        <w:rPr>
          <w:rFonts w:ascii="Times New Roman" w:hAnsi="Times New Roman" w:cs="Times New Roman"/>
          <w:i/>
          <w:sz w:val="24"/>
          <w:szCs w:val="24"/>
        </w:rPr>
        <w:t xml:space="preserve">See </w:t>
      </w:r>
      <w:r w:rsidRPr="00847F11">
        <w:rPr>
          <w:rFonts w:ascii="Times New Roman" w:hAnsi="Times New Roman" w:cs="Times New Roman"/>
          <w:sz w:val="24"/>
          <w:szCs w:val="24"/>
        </w:rPr>
        <w:t>Def.[s’] Answer, ¶ 24.  This conclusory, self-serving claim fails on its face.</w:t>
      </w:r>
    </w:p>
    <w:p w:rsidR="00847F11" w:rsidRPr="00847F11" w:rsidRDefault="00847F11" w:rsidP="00DA67D6">
      <w:pPr>
        <w:pStyle w:val="ListParagraph"/>
        <w:numPr>
          <w:ilvl w:val="1"/>
          <w:numId w:val="18"/>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69.</w:t>
      </w:r>
      <w:r w:rsidRPr="00847F11">
        <w:rPr>
          <w:rFonts w:ascii="Times New Roman" w:hAnsi="Times New Roman" w:cs="Times New Roman"/>
          <w:sz w:val="24"/>
          <w:szCs w:val="24"/>
        </w:rPr>
        <w:tab/>
        <w:t xml:space="preserve">The applicable Statute of Limitations for a claim under the Real Estate Settlement Procedures Act (hereinafter “RESPA”) is three years.  </w:t>
      </w:r>
      <w:r w:rsidRPr="00847F11">
        <w:rPr>
          <w:rFonts w:ascii="Times New Roman" w:hAnsi="Times New Roman" w:cs="Times New Roman"/>
          <w:i/>
          <w:sz w:val="24"/>
          <w:szCs w:val="24"/>
        </w:rPr>
        <w:t xml:space="preserve">See </w:t>
      </w:r>
      <w:r w:rsidRPr="00847F11">
        <w:rPr>
          <w:rFonts w:ascii="Times New Roman" w:hAnsi="Times New Roman" w:cs="Times New Roman"/>
          <w:sz w:val="24"/>
          <w:szCs w:val="24"/>
        </w:rPr>
        <w:t xml:space="preserve">12 U.S.C. § 2605; </w:t>
      </w:r>
      <w:r w:rsidRPr="00847F11">
        <w:rPr>
          <w:rFonts w:ascii="Times New Roman" w:hAnsi="Times New Roman" w:cs="Times New Roman"/>
          <w:i/>
          <w:sz w:val="24"/>
          <w:szCs w:val="24"/>
        </w:rPr>
        <w:t>Freemont Inv. &amp; Loan v. Edwardson</w:t>
      </w:r>
      <w:r w:rsidRPr="00847F11">
        <w:rPr>
          <w:rFonts w:ascii="Times New Roman" w:hAnsi="Times New Roman" w:cs="Times New Roman"/>
          <w:sz w:val="24"/>
          <w:szCs w:val="24"/>
        </w:rPr>
        <w:t xml:space="preserve">, 20 Misc. 3d 1114(A), *2 (N.Y. Sup. Ct. 2008).  In addition to being time-barred, Defendants’ RESPA defense must additionally fail because a purported RESPA violation is not a valid defense to a mortgage foreclosure action.  </w:t>
      </w:r>
      <w:r w:rsidRPr="00847F11">
        <w:rPr>
          <w:rFonts w:ascii="Times New Roman" w:hAnsi="Times New Roman" w:cs="Times New Roman"/>
          <w:i/>
          <w:sz w:val="24"/>
          <w:szCs w:val="24"/>
        </w:rPr>
        <w:t xml:space="preserve">See </w:t>
      </w:r>
      <w:r w:rsidRPr="00847F11">
        <w:rPr>
          <w:rFonts w:ascii="Times New Roman" w:hAnsi="Times New Roman" w:cs="Times New Roman"/>
          <w:sz w:val="24"/>
          <w:szCs w:val="24"/>
        </w:rPr>
        <w:t xml:space="preserve">12 U.S.C. § 2615; </w:t>
      </w:r>
      <w:r w:rsidRPr="00847F11">
        <w:rPr>
          <w:rFonts w:ascii="Times New Roman" w:hAnsi="Times New Roman" w:cs="Times New Roman"/>
          <w:i/>
          <w:sz w:val="24"/>
          <w:szCs w:val="24"/>
        </w:rPr>
        <w:t>Freemont Inv. &amp; Loan v. Haley</w:t>
      </w:r>
      <w:r w:rsidRPr="00847F11">
        <w:rPr>
          <w:rFonts w:ascii="Times New Roman" w:hAnsi="Times New Roman" w:cs="Times New Roman"/>
          <w:sz w:val="24"/>
          <w:szCs w:val="24"/>
        </w:rPr>
        <w:t xml:space="preserve">, 23 Misc. 3d 1138(A), *5 (N.Y. Sup. Ct. 2009); </w:t>
      </w:r>
      <w:r w:rsidRPr="00847F11">
        <w:rPr>
          <w:rFonts w:ascii="Times New Roman" w:hAnsi="Times New Roman" w:cs="Times New Roman"/>
          <w:i/>
          <w:sz w:val="24"/>
          <w:szCs w:val="24"/>
        </w:rPr>
        <w:t>Freemont Inv. &amp; Loan v. Laroc</w:t>
      </w:r>
      <w:r w:rsidRPr="00847F11">
        <w:rPr>
          <w:rFonts w:ascii="Times New Roman" w:hAnsi="Times New Roman" w:cs="Times New Roman"/>
          <w:sz w:val="24"/>
          <w:szCs w:val="24"/>
        </w:rPr>
        <w:t>, 21 Misc. 3d 1124(A), *6 (N.Y. Sup. Ct. 2008).  Therefore, Defendants’ nineteenth affirmative defense is devoid of any merit whatsoever and must be stricken in its entirety.</w:t>
      </w:r>
    </w:p>
    <w:p w:rsidR="00847F11" w:rsidRDefault="00847F11" w:rsidP="00DA67D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Defendants received consideration for mortgage loan </w:t>
      </w:r>
    </w:p>
    <w:p w:rsidR="00847F11" w:rsidRPr="00847F11" w:rsidRDefault="00847F11" w:rsidP="00DA67D6">
      <w:pPr>
        <w:pStyle w:val="ListParagraph"/>
        <w:numPr>
          <w:ilvl w:val="1"/>
          <w:numId w:val="18"/>
        </w:numPr>
        <w:spacing w:after="0" w:line="480" w:lineRule="auto"/>
        <w:jc w:val="both"/>
        <w:rPr>
          <w:rFonts w:ascii="Times New Roman" w:hAnsi="Times New Roman" w:cs="Times New Roman"/>
          <w:sz w:val="24"/>
          <w:szCs w:val="24"/>
        </w:rPr>
      </w:pPr>
      <w:r w:rsidRPr="00847F11">
        <w:rPr>
          <w:rFonts w:ascii="Times New Roman" w:hAnsi="Times New Roman" w:cs="Times New Roman"/>
          <w:sz w:val="24"/>
          <w:szCs w:val="24"/>
        </w:rPr>
        <w:t>70.</w:t>
      </w:r>
      <w:r w:rsidRPr="00847F11">
        <w:rPr>
          <w:rFonts w:ascii="Times New Roman" w:hAnsi="Times New Roman" w:cs="Times New Roman"/>
          <w:sz w:val="24"/>
          <w:szCs w:val="24"/>
        </w:rPr>
        <w:tab/>
        <w:t xml:space="preserve">Defendants’ twenty-first affirmative defenses alleges that “there was a lack of consideration when the supposed contract was entered into.”  </w:t>
      </w:r>
      <w:r w:rsidRPr="00847F11">
        <w:rPr>
          <w:rFonts w:ascii="Times New Roman" w:hAnsi="Times New Roman" w:cs="Times New Roman"/>
          <w:i/>
          <w:sz w:val="24"/>
          <w:szCs w:val="24"/>
        </w:rPr>
        <w:t xml:space="preserve">See </w:t>
      </w:r>
      <w:r w:rsidRPr="00847F11">
        <w:rPr>
          <w:rFonts w:ascii="Times New Roman" w:hAnsi="Times New Roman" w:cs="Times New Roman"/>
          <w:sz w:val="24"/>
          <w:szCs w:val="24"/>
        </w:rPr>
        <w:t>Def.[s’] Answer, ¶ 26.  This erroneous, self-serving allegation is unsustainable.  Here, Defendants do not dispute that they received $319,500.00 in funds in exchange for agreeing to a 30-year Mortgage Loan at an interest rate of 8.750% per annum.  In any event, Defendants signed the Note (</w:t>
      </w:r>
      <w:r w:rsidRPr="00847F11">
        <w:rPr>
          <w:rFonts w:ascii="Times New Roman" w:hAnsi="Times New Roman" w:cs="Times New Roman"/>
          <w:i/>
          <w:sz w:val="24"/>
          <w:szCs w:val="24"/>
        </w:rPr>
        <w:t xml:space="preserve">see </w:t>
      </w:r>
      <w:r w:rsidRPr="00847F11">
        <w:rPr>
          <w:rFonts w:ascii="Times New Roman" w:hAnsi="Times New Roman" w:cs="Times New Roman"/>
          <w:b/>
          <w:sz w:val="24"/>
          <w:szCs w:val="24"/>
          <w:u w:val="single"/>
        </w:rPr>
        <w:t>Exhibit A</w:t>
      </w:r>
      <w:r w:rsidRPr="00847F11">
        <w:rPr>
          <w:rFonts w:ascii="Times New Roman" w:hAnsi="Times New Roman" w:cs="Times New Roman"/>
          <w:sz w:val="24"/>
          <w:szCs w:val="24"/>
        </w:rPr>
        <w:t xml:space="preserve">), which is a valid and binding </w:t>
      </w:r>
      <w:r w:rsidRPr="00847F11">
        <w:rPr>
          <w:rFonts w:ascii="Times New Roman" w:hAnsi="Times New Roman" w:cs="Times New Roman"/>
          <w:sz w:val="24"/>
          <w:szCs w:val="24"/>
        </w:rPr>
        <w:lastRenderedPageBreak/>
        <w:t xml:space="preserve">obligation, so there is no legal or factual basis to assert an affirmative defense based on lack of consideration.  </w:t>
      </w:r>
      <w:r w:rsidRPr="00847F11">
        <w:rPr>
          <w:rFonts w:ascii="Times New Roman" w:hAnsi="Times New Roman" w:cs="Times New Roman"/>
          <w:i/>
          <w:sz w:val="24"/>
          <w:szCs w:val="24"/>
        </w:rPr>
        <w:t>See Gould McBride</w:t>
      </w:r>
      <w:r w:rsidRPr="00847F11">
        <w:rPr>
          <w:rFonts w:ascii="Times New Roman" w:hAnsi="Times New Roman" w:cs="Times New Roman"/>
          <w:sz w:val="24"/>
          <w:szCs w:val="24"/>
        </w:rPr>
        <w:t xml:space="preserve">, 26 A.D.2d 706, 707 (1st Dept. 1971) (finding that “recitals of consideration in [Note and Mortgage being foreclosed upon] </w:t>
      </w:r>
      <w:r w:rsidRPr="00847F11">
        <w:rPr>
          <w:rFonts w:ascii="Times New Roman" w:hAnsi="Times New Roman" w:cs="Times New Roman"/>
          <w:i/>
          <w:sz w:val="24"/>
          <w:szCs w:val="24"/>
        </w:rPr>
        <w:t xml:space="preserve">prima facie </w:t>
      </w:r>
      <w:r w:rsidRPr="00847F11">
        <w:rPr>
          <w:rFonts w:ascii="Times New Roman" w:hAnsi="Times New Roman" w:cs="Times New Roman"/>
          <w:sz w:val="24"/>
          <w:szCs w:val="24"/>
        </w:rPr>
        <w:t xml:space="preserve">establish consideration.  A bare denial, unsupported by evidence to the contrary, is insufficient to create a factual issue”).  Accordingly, Defendants’ twenty-first affirmative defense is devoid of any merit whatsoever and must be stricken in its entirety. </w:t>
      </w:r>
    </w:p>
    <w:p w:rsidR="00847F11" w:rsidRDefault="00DA67D6" w:rsidP="00DA67D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 Fiduciary relationship exists between the parties </w:t>
      </w:r>
    </w:p>
    <w:p w:rsidR="00DA67D6" w:rsidRPr="00DA67D6" w:rsidRDefault="00DA67D6" w:rsidP="00DA67D6">
      <w:pPr>
        <w:pStyle w:val="ListParagraph"/>
        <w:numPr>
          <w:ilvl w:val="1"/>
          <w:numId w:val="18"/>
        </w:numPr>
        <w:spacing w:after="0" w:line="480" w:lineRule="auto"/>
        <w:jc w:val="both"/>
        <w:rPr>
          <w:rFonts w:ascii="Times New Roman" w:hAnsi="Times New Roman" w:cs="Times New Roman"/>
          <w:sz w:val="24"/>
          <w:szCs w:val="24"/>
        </w:rPr>
      </w:pPr>
      <w:r w:rsidRPr="00DA67D6">
        <w:rPr>
          <w:rFonts w:ascii="Times New Roman" w:hAnsi="Times New Roman" w:cs="Times New Roman"/>
          <w:sz w:val="24"/>
          <w:szCs w:val="24"/>
        </w:rPr>
        <w:t>71.</w:t>
      </w:r>
      <w:r w:rsidRPr="00DA67D6">
        <w:rPr>
          <w:rFonts w:ascii="Times New Roman" w:hAnsi="Times New Roman" w:cs="Times New Roman"/>
          <w:sz w:val="24"/>
          <w:szCs w:val="24"/>
        </w:rPr>
        <w:tab/>
        <w:t xml:space="preserve">Defendants’ twenty-fourth affirmative defense alleges that upon information and belief, the bank had information about the Note, Mortgage, and/or closing that was not made available to the Defendants at the time of the closing or before, and therefore they have breached their fiduciary duty to the Defendant.”  </w:t>
      </w:r>
      <w:r w:rsidRPr="00DA67D6">
        <w:rPr>
          <w:rFonts w:ascii="Times New Roman" w:hAnsi="Times New Roman" w:cs="Times New Roman"/>
          <w:i/>
          <w:sz w:val="24"/>
          <w:szCs w:val="24"/>
        </w:rPr>
        <w:t xml:space="preserve">See </w:t>
      </w:r>
      <w:r w:rsidRPr="00DA67D6">
        <w:rPr>
          <w:rFonts w:ascii="Times New Roman" w:hAnsi="Times New Roman" w:cs="Times New Roman"/>
          <w:sz w:val="24"/>
          <w:szCs w:val="24"/>
        </w:rPr>
        <w:t>Def.[s’] Answer, ¶ 29.  This baseless claim is belied by the applicable law.</w:t>
      </w:r>
    </w:p>
    <w:p w:rsidR="00DA67D6" w:rsidRPr="00DA67D6" w:rsidRDefault="00DA67D6" w:rsidP="00DA67D6">
      <w:pPr>
        <w:pStyle w:val="ListParagraph"/>
        <w:numPr>
          <w:ilvl w:val="1"/>
          <w:numId w:val="18"/>
        </w:numPr>
        <w:spacing w:after="0" w:line="480" w:lineRule="auto"/>
        <w:jc w:val="both"/>
        <w:rPr>
          <w:rFonts w:ascii="Times New Roman" w:hAnsi="Times New Roman" w:cs="Times New Roman"/>
          <w:sz w:val="24"/>
          <w:szCs w:val="24"/>
        </w:rPr>
      </w:pPr>
      <w:r w:rsidRPr="00DA67D6">
        <w:rPr>
          <w:rFonts w:ascii="Times New Roman" w:hAnsi="Times New Roman" w:cs="Times New Roman"/>
          <w:sz w:val="24"/>
          <w:szCs w:val="24"/>
        </w:rPr>
        <w:t>72.</w:t>
      </w:r>
      <w:r w:rsidRPr="00DA67D6">
        <w:rPr>
          <w:rFonts w:ascii="Times New Roman" w:hAnsi="Times New Roman" w:cs="Times New Roman"/>
          <w:sz w:val="24"/>
          <w:szCs w:val="24"/>
        </w:rPr>
        <w:tab/>
        <w:t xml:space="preserve">At the outset, it should be noted that Defendants neglect to identify any purported information that was not made available to them at or before the time of the closing.  As detailed above, such conclusory statements unsupported by any competent evidence are of no effect and are insufficient to defeat a motion for summary judgment.  </w:t>
      </w:r>
      <w:r w:rsidRPr="00DA67D6">
        <w:rPr>
          <w:rFonts w:ascii="Times New Roman" w:hAnsi="Times New Roman" w:cs="Times New Roman"/>
          <w:i/>
          <w:sz w:val="24"/>
          <w:szCs w:val="24"/>
        </w:rPr>
        <w:t xml:space="preserve">See Zuckerman, </w:t>
      </w:r>
      <w:r w:rsidRPr="00DA67D6">
        <w:rPr>
          <w:rFonts w:ascii="Times New Roman" w:hAnsi="Times New Roman" w:cs="Times New Roman"/>
          <w:sz w:val="24"/>
          <w:szCs w:val="24"/>
        </w:rPr>
        <w:t xml:space="preserve">49 N.Y.2d at 562; </w:t>
      </w:r>
      <w:r w:rsidRPr="00DA67D6">
        <w:rPr>
          <w:rFonts w:ascii="Times New Roman" w:hAnsi="Times New Roman" w:cs="Times New Roman"/>
          <w:i/>
          <w:sz w:val="24"/>
          <w:szCs w:val="24"/>
        </w:rPr>
        <w:t>Ortiz</w:t>
      </w:r>
      <w:r w:rsidRPr="00DA67D6">
        <w:rPr>
          <w:rFonts w:ascii="Times New Roman" w:hAnsi="Times New Roman" w:cs="Times New Roman"/>
          <w:sz w:val="24"/>
          <w:szCs w:val="24"/>
        </w:rPr>
        <w:t xml:space="preserve">, 104 A.D.2d at 685; </w:t>
      </w:r>
      <w:r w:rsidRPr="00DA67D6">
        <w:rPr>
          <w:rFonts w:ascii="Times New Roman" w:hAnsi="Times New Roman" w:cs="Times New Roman"/>
          <w:i/>
          <w:sz w:val="24"/>
          <w:szCs w:val="24"/>
        </w:rPr>
        <w:t>McAuliffe</w:t>
      </w:r>
      <w:r w:rsidRPr="00DA67D6">
        <w:rPr>
          <w:rFonts w:ascii="Times New Roman" w:hAnsi="Times New Roman" w:cs="Times New Roman"/>
          <w:sz w:val="24"/>
          <w:szCs w:val="24"/>
        </w:rPr>
        <w:t xml:space="preserve">, 97 A.D.2d at 607-08; </w:t>
      </w:r>
      <w:r w:rsidRPr="00DA67D6">
        <w:rPr>
          <w:rFonts w:ascii="Times New Roman" w:hAnsi="Times New Roman" w:cs="Times New Roman"/>
          <w:i/>
          <w:sz w:val="24"/>
          <w:szCs w:val="24"/>
        </w:rPr>
        <w:t>Stern</w:t>
      </w:r>
      <w:r w:rsidRPr="00DA67D6">
        <w:rPr>
          <w:rFonts w:ascii="Times New Roman" w:hAnsi="Times New Roman" w:cs="Times New Roman"/>
          <w:sz w:val="24"/>
          <w:szCs w:val="24"/>
        </w:rPr>
        <w:t xml:space="preserve">, 87 A.D.2d at 887.  Regardless, it is well-settled that the legal relationship between the parties to a mortgage loan transaction is a contractual one of debtor and creditor and is not a fiduciary relationship, as erroneously alleged by Defendants.  </w:t>
      </w:r>
      <w:r w:rsidRPr="00DA67D6">
        <w:rPr>
          <w:rFonts w:ascii="Times New Roman" w:hAnsi="Times New Roman" w:cs="Times New Roman"/>
          <w:i/>
          <w:sz w:val="24"/>
          <w:szCs w:val="24"/>
        </w:rPr>
        <w:t>Marine Midland Bank, N.A. v. Yoruk</w:t>
      </w:r>
      <w:r w:rsidRPr="00DA67D6">
        <w:rPr>
          <w:rFonts w:ascii="Times New Roman" w:hAnsi="Times New Roman" w:cs="Times New Roman"/>
          <w:sz w:val="24"/>
          <w:szCs w:val="24"/>
        </w:rPr>
        <w:t xml:space="preserve">, 242 A.D.2d 932, 933 (4th Dept. 1997); </w:t>
      </w:r>
      <w:r w:rsidRPr="00DA67D6">
        <w:rPr>
          <w:rFonts w:ascii="Times New Roman" w:hAnsi="Times New Roman" w:cs="Times New Roman"/>
          <w:i/>
          <w:sz w:val="24"/>
          <w:szCs w:val="24"/>
        </w:rPr>
        <w:t>see Nathan v. J &amp; I Enterprises, Ltd.</w:t>
      </w:r>
      <w:r w:rsidRPr="00DA67D6">
        <w:rPr>
          <w:rFonts w:ascii="Times New Roman" w:hAnsi="Times New Roman" w:cs="Times New Roman"/>
          <w:sz w:val="24"/>
          <w:szCs w:val="24"/>
        </w:rPr>
        <w:t xml:space="preserve">, 212 </w:t>
      </w:r>
      <w:r w:rsidRPr="00DA67D6">
        <w:rPr>
          <w:rFonts w:ascii="Times New Roman" w:hAnsi="Times New Roman" w:cs="Times New Roman"/>
          <w:sz w:val="24"/>
          <w:szCs w:val="24"/>
        </w:rPr>
        <w:lastRenderedPageBreak/>
        <w:t>A.D.2d 667, 677 (2d Dept. 1995).  As such, Defendants’ twenty-fourth affirmative defense is devoid of any merit whatsoever and must be stricken in its entirety.</w:t>
      </w:r>
    </w:p>
    <w:p w:rsidR="00DA67D6" w:rsidRDefault="00DA67D6" w:rsidP="00DA67D6">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Plaintiff fully complied with sections 1303 and 1304 of New York’s RPAPL </w:t>
      </w:r>
    </w:p>
    <w:p w:rsidR="00DA67D6" w:rsidRPr="00DA67D6" w:rsidRDefault="00DA67D6" w:rsidP="00DA67D6">
      <w:pPr>
        <w:pStyle w:val="ListParagraph"/>
        <w:numPr>
          <w:ilvl w:val="1"/>
          <w:numId w:val="18"/>
        </w:numPr>
        <w:spacing w:after="0" w:line="480" w:lineRule="auto"/>
        <w:jc w:val="both"/>
        <w:rPr>
          <w:rFonts w:ascii="Times New Roman" w:hAnsi="Times New Roman" w:cs="Times New Roman"/>
          <w:sz w:val="24"/>
          <w:szCs w:val="24"/>
        </w:rPr>
      </w:pPr>
      <w:r w:rsidRPr="00DA67D6">
        <w:rPr>
          <w:rFonts w:ascii="Times New Roman" w:hAnsi="Times New Roman" w:cs="Times New Roman"/>
          <w:sz w:val="24"/>
          <w:szCs w:val="24"/>
        </w:rPr>
        <w:t>73.</w:t>
      </w:r>
      <w:r w:rsidRPr="00DA67D6">
        <w:rPr>
          <w:rFonts w:ascii="Times New Roman" w:hAnsi="Times New Roman" w:cs="Times New Roman"/>
          <w:sz w:val="24"/>
          <w:szCs w:val="24"/>
        </w:rPr>
        <w:tab/>
        <w:t xml:space="preserve">Defendants’ twenty-fifth affirmative defense alleges that “Plaintiff failed to provide notice of the impending default and/or foreclosure to the Defendant pursuant to RPAPL §1303-04.”  </w:t>
      </w:r>
      <w:r w:rsidRPr="00DA67D6">
        <w:rPr>
          <w:rFonts w:ascii="Times New Roman" w:hAnsi="Times New Roman" w:cs="Times New Roman"/>
          <w:i/>
          <w:sz w:val="24"/>
          <w:szCs w:val="24"/>
        </w:rPr>
        <w:t xml:space="preserve">See </w:t>
      </w:r>
      <w:r w:rsidRPr="00DA67D6">
        <w:rPr>
          <w:rFonts w:ascii="Times New Roman" w:hAnsi="Times New Roman" w:cs="Times New Roman"/>
          <w:sz w:val="24"/>
          <w:szCs w:val="24"/>
        </w:rPr>
        <w:t>Def.[s’] Answer, ¶ 30.  This contention fails as it is contradicted by the documentary evidence.</w:t>
      </w:r>
    </w:p>
    <w:p w:rsidR="00DA67D6" w:rsidRPr="00DA67D6" w:rsidRDefault="00DA67D6" w:rsidP="00DA67D6">
      <w:pPr>
        <w:pStyle w:val="ListParagraph"/>
        <w:numPr>
          <w:ilvl w:val="1"/>
          <w:numId w:val="18"/>
        </w:numPr>
        <w:spacing w:after="0" w:line="480" w:lineRule="auto"/>
        <w:jc w:val="both"/>
        <w:rPr>
          <w:rFonts w:ascii="Times New Roman" w:hAnsi="Times New Roman" w:cs="Times New Roman"/>
          <w:sz w:val="24"/>
          <w:szCs w:val="24"/>
        </w:rPr>
      </w:pPr>
      <w:r w:rsidRPr="00DA67D6">
        <w:rPr>
          <w:rFonts w:ascii="Times New Roman" w:hAnsi="Times New Roman" w:cs="Times New Roman"/>
          <w:sz w:val="24"/>
          <w:szCs w:val="24"/>
        </w:rPr>
        <w:t>74.</w:t>
      </w:r>
      <w:r w:rsidRPr="00DA67D6">
        <w:rPr>
          <w:rFonts w:ascii="Times New Roman" w:hAnsi="Times New Roman" w:cs="Times New Roman"/>
          <w:sz w:val="24"/>
          <w:szCs w:val="24"/>
        </w:rPr>
        <w:tab/>
        <w:t xml:space="preserve">This Court is respectfully referred to </w:t>
      </w:r>
      <w:r w:rsidRPr="00DA67D6">
        <w:rPr>
          <w:rFonts w:ascii="Times New Roman" w:hAnsi="Times New Roman" w:cs="Times New Roman"/>
          <w:b/>
          <w:sz w:val="24"/>
          <w:szCs w:val="24"/>
          <w:u w:val="single"/>
        </w:rPr>
        <w:t>Exhibit L</w:t>
      </w:r>
      <w:r w:rsidRPr="00DA67D6">
        <w:rPr>
          <w:rFonts w:ascii="Times New Roman" w:hAnsi="Times New Roman" w:cs="Times New Roman"/>
          <w:sz w:val="24"/>
          <w:szCs w:val="24"/>
        </w:rPr>
        <w:t xml:space="preserve">, the process server’s affidavit of service, as documentary evidence that Defendants were separately served with copies of the Summons and Complaint bearing the index number and filing date endorsed thereon, along with RPAPL § 1303 Notice of Default on colored paper different than that of the Summons and Complaint, bearing the title “Help for Homeowners in Foreclosure,” via personal service on June 1, 2016 and also by first class mail on June 3, 2016.  It is well-settled that a process server’s affidavit of service creates a presumption of proper service which can only be overcome by a defendant swearing to specific facts rebutting the statements contained therein.  </w:t>
      </w:r>
      <w:r w:rsidRPr="00DA67D6">
        <w:rPr>
          <w:rFonts w:ascii="Times New Roman" w:hAnsi="Times New Roman" w:cs="Times New Roman"/>
          <w:i/>
          <w:sz w:val="24"/>
          <w:szCs w:val="24"/>
        </w:rPr>
        <w:t>Scarano v. Scarano</w:t>
      </w:r>
      <w:r w:rsidRPr="00DA67D6">
        <w:rPr>
          <w:rFonts w:ascii="Times New Roman" w:hAnsi="Times New Roman" w:cs="Times New Roman"/>
          <w:sz w:val="24"/>
          <w:szCs w:val="24"/>
        </w:rPr>
        <w:t xml:space="preserve">, 63 A.D.3d 716, 716 (2009); </w:t>
      </w:r>
      <w:r w:rsidRPr="00DA67D6">
        <w:rPr>
          <w:rFonts w:ascii="Times New Roman" w:hAnsi="Times New Roman" w:cs="Times New Roman"/>
          <w:i/>
          <w:sz w:val="24"/>
          <w:szCs w:val="24"/>
        </w:rPr>
        <w:t>Simmons v. Grobman</w:t>
      </w:r>
      <w:r w:rsidRPr="00DA67D6">
        <w:rPr>
          <w:rFonts w:ascii="Times New Roman" w:hAnsi="Times New Roman" w:cs="Times New Roman"/>
          <w:sz w:val="24"/>
          <w:szCs w:val="24"/>
        </w:rPr>
        <w:t>, 227 A.D.2d 369, 370 (2d Dept. 2000).  However, here, Defendants have failed to swear to any specific facts capable of overcoming the presumption of proper service pursuant to RPAPL § 1303.</w:t>
      </w:r>
    </w:p>
    <w:p w:rsidR="00DA67D6" w:rsidRPr="00DA67D6" w:rsidRDefault="00DA67D6" w:rsidP="00DA67D6">
      <w:pPr>
        <w:pStyle w:val="ListParagraph"/>
        <w:numPr>
          <w:ilvl w:val="1"/>
          <w:numId w:val="18"/>
        </w:numPr>
        <w:spacing w:after="0" w:line="480" w:lineRule="auto"/>
        <w:jc w:val="both"/>
        <w:rPr>
          <w:rFonts w:ascii="Times New Roman" w:hAnsi="Times New Roman" w:cs="Times New Roman"/>
          <w:sz w:val="24"/>
          <w:szCs w:val="24"/>
        </w:rPr>
      </w:pPr>
      <w:r w:rsidRPr="00DA67D6">
        <w:rPr>
          <w:rFonts w:ascii="Times New Roman" w:hAnsi="Times New Roman" w:cs="Times New Roman"/>
          <w:sz w:val="24"/>
          <w:szCs w:val="24"/>
        </w:rPr>
        <w:t>75.</w:t>
      </w:r>
      <w:r w:rsidRPr="00DA67D6">
        <w:rPr>
          <w:rFonts w:ascii="Times New Roman" w:hAnsi="Times New Roman" w:cs="Times New Roman"/>
          <w:sz w:val="24"/>
          <w:szCs w:val="24"/>
        </w:rPr>
        <w:tab/>
        <w:t xml:space="preserve">Additionally, this Court is respectfully referred to </w:t>
      </w:r>
      <w:r w:rsidRPr="00DA67D6">
        <w:rPr>
          <w:rFonts w:ascii="Times New Roman" w:hAnsi="Times New Roman" w:cs="Times New Roman"/>
          <w:b/>
          <w:sz w:val="24"/>
          <w:szCs w:val="24"/>
          <w:u w:val="single"/>
        </w:rPr>
        <w:t>Exhibit I</w:t>
      </w:r>
      <w:r w:rsidRPr="00DA67D6">
        <w:rPr>
          <w:rFonts w:ascii="Times New Roman" w:hAnsi="Times New Roman" w:cs="Times New Roman"/>
          <w:sz w:val="24"/>
          <w:szCs w:val="24"/>
        </w:rPr>
        <w:t xml:space="preserve"> as documentary evidence that on February 9, 2016, in compliance with RPAPL § 1304, 90-Day Notices in at-least 14-point type, with a list of at least five housing counseling </w:t>
      </w:r>
      <w:r w:rsidRPr="00DA67D6">
        <w:rPr>
          <w:rFonts w:ascii="Times New Roman" w:hAnsi="Times New Roman" w:cs="Times New Roman"/>
          <w:sz w:val="24"/>
          <w:szCs w:val="24"/>
        </w:rPr>
        <w:lastRenderedPageBreak/>
        <w:t>agencies, were served on Defendants, separately via certified mail and also by first class mail.</w:t>
      </w:r>
      <w:r w:rsidRPr="00DA67D6">
        <w:rPr>
          <w:rFonts w:ascii="Times New Roman" w:hAnsi="Times New Roman" w:cs="Times New Roman"/>
          <w:i/>
          <w:sz w:val="24"/>
          <w:szCs w:val="24"/>
        </w:rPr>
        <w:t xml:space="preserve">  See </w:t>
      </w:r>
      <w:r w:rsidRPr="00DA67D6">
        <w:rPr>
          <w:rFonts w:ascii="Times New Roman" w:hAnsi="Times New Roman" w:cs="Times New Roman"/>
          <w:sz w:val="24"/>
          <w:szCs w:val="24"/>
        </w:rPr>
        <w:t xml:space="preserve">Hernandez Affidavit, ¶ 13.  In spite thereof, Defendants have not offered any details or evidence, admissible or otherwise, as to how Plaintiff did not comply with RPAPL § 1304 and cannot overcome Plaintiff’s </w:t>
      </w:r>
      <w:r w:rsidRPr="00DA67D6">
        <w:rPr>
          <w:rFonts w:ascii="Times New Roman" w:hAnsi="Times New Roman" w:cs="Times New Roman"/>
          <w:i/>
          <w:sz w:val="24"/>
          <w:szCs w:val="24"/>
        </w:rPr>
        <w:t xml:space="preserve">prima facie </w:t>
      </w:r>
      <w:r w:rsidRPr="00DA67D6">
        <w:rPr>
          <w:rFonts w:ascii="Times New Roman" w:hAnsi="Times New Roman" w:cs="Times New Roman"/>
          <w:sz w:val="24"/>
          <w:szCs w:val="24"/>
        </w:rPr>
        <w:t xml:space="preserve">entitlement to summary judgment.  </w:t>
      </w:r>
      <w:r w:rsidRPr="00DA67D6">
        <w:rPr>
          <w:rFonts w:ascii="Times New Roman" w:hAnsi="Times New Roman" w:cs="Times New Roman"/>
          <w:i/>
          <w:sz w:val="24"/>
          <w:szCs w:val="24"/>
        </w:rPr>
        <w:t xml:space="preserve">See Zuckerman, </w:t>
      </w:r>
      <w:r w:rsidRPr="00DA67D6">
        <w:rPr>
          <w:rFonts w:ascii="Times New Roman" w:hAnsi="Times New Roman" w:cs="Times New Roman"/>
          <w:sz w:val="24"/>
          <w:szCs w:val="24"/>
        </w:rPr>
        <w:t xml:space="preserve">49 N.Y.2d at 562; </w:t>
      </w:r>
      <w:r w:rsidRPr="00DA67D6">
        <w:rPr>
          <w:rFonts w:ascii="Times New Roman" w:hAnsi="Times New Roman" w:cs="Times New Roman"/>
          <w:i/>
          <w:sz w:val="24"/>
          <w:szCs w:val="24"/>
        </w:rPr>
        <w:t>Ortiz</w:t>
      </w:r>
      <w:r w:rsidRPr="00DA67D6">
        <w:rPr>
          <w:rFonts w:ascii="Times New Roman" w:hAnsi="Times New Roman" w:cs="Times New Roman"/>
          <w:sz w:val="24"/>
          <w:szCs w:val="24"/>
        </w:rPr>
        <w:t xml:space="preserve">, 104 A.D.2d at 685; </w:t>
      </w:r>
      <w:r w:rsidRPr="00DA67D6">
        <w:rPr>
          <w:rFonts w:ascii="Times New Roman" w:hAnsi="Times New Roman" w:cs="Times New Roman"/>
          <w:i/>
          <w:sz w:val="24"/>
          <w:szCs w:val="24"/>
        </w:rPr>
        <w:t>McAuliffe</w:t>
      </w:r>
      <w:r w:rsidRPr="00DA67D6">
        <w:rPr>
          <w:rFonts w:ascii="Times New Roman" w:hAnsi="Times New Roman" w:cs="Times New Roman"/>
          <w:sz w:val="24"/>
          <w:szCs w:val="24"/>
        </w:rPr>
        <w:t xml:space="preserve">, 97 A.D.2d at 607-08; </w:t>
      </w:r>
      <w:r w:rsidRPr="00DA67D6">
        <w:rPr>
          <w:rFonts w:ascii="Times New Roman" w:hAnsi="Times New Roman" w:cs="Times New Roman"/>
          <w:i/>
          <w:sz w:val="24"/>
          <w:szCs w:val="24"/>
        </w:rPr>
        <w:t>Stern</w:t>
      </w:r>
      <w:r w:rsidRPr="00DA67D6">
        <w:rPr>
          <w:rFonts w:ascii="Times New Roman" w:hAnsi="Times New Roman" w:cs="Times New Roman"/>
          <w:sz w:val="24"/>
          <w:szCs w:val="24"/>
        </w:rPr>
        <w:t xml:space="preserve">, 87 A.D.2d at 887.  </w:t>
      </w:r>
    </w:p>
    <w:p w:rsidR="00DA67D6" w:rsidRDefault="00DA67D6" w:rsidP="00DA67D6">
      <w:pPr>
        <w:pStyle w:val="ListParagraph"/>
        <w:numPr>
          <w:ilvl w:val="1"/>
          <w:numId w:val="18"/>
        </w:numPr>
        <w:spacing w:after="0" w:line="480" w:lineRule="auto"/>
        <w:jc w:val="both"/>
        <w:rPr>
          <w:rFonts w:ascii="Times New Roman" w:hAnsi="Times New Roman" w:cs="Times New Roman"/>
          <w:sz w:val="24"/>
          <w:szCs w:val="24"/>
        </w:rPr>
      </w:pPr>
      <w:r w:rsidRPr="00DA67D6">
        <w:rPr>
          <w:rFonts w:ascii="Times New Roman" w:hAnsi="Times New Roman" w:cs="Times New Roman"/>
          <w:sz w:val="24"/>
          <w:szCs w:val="24"/>
        </w:rPr>
        <w:t>76.</w:t>
      </w:r>
      <w:r w:rsidRPr="00DA67D6">
        <w:rPr>
          <w:rFonts w:ascii="Times New Roman" w:hAnsi="Times New Roman" w:cs="Times New Roman"/>
          <w:sz w:val="24"/>
          <w:szCs w:val="24"/>
        </w:rPr>
        <w:tab/>
        <w:t xml:space="preserve">On The basis thereof, Defendants’ twenty-fifth affirmative defense is devoid of any merit whatsoever and must be stricken in its entirety. </w:t>
      </w:r>
    </w:p>
    <w:p w:rsidR="00F540B3" w:rsidRPr="00F540B3" w:rsidRDefault="00F540B3" w:rsidP="00F540B3">
      <w:pPr>
        <w:spacing w:after="0" w:line="480" w:lineRule="auto"/>
        <w:jc w:val="both"/>
        <w:rPr>
          <w:rFonts w:ascii="Times New Roman" w:hAnsi="Times New Roman" w:cs="Times New Roman"/>
          <w:b/>
          <w:sz w:val="24"/>
          <w:szCs w:val="24"/>
          <w:u w:val="single"/>
        </w:rPr>
      </w:pPr>
      <w:r w:rsidRPr="00F540B3">
        <w:rPr>
          <w:rFonts w:ascii="Times New Roman" w:hAnsi="Times New Roman" w:cs="Times New Roman"/>
          <w:b/>
          <w:sz w:val="24"/>
          <w:szCs w:val="24"/>
          <w:u w:val="single"/>
        </w:rPr>
        <w:t xml:space="preserve">Thorne 170126 </w:t>
      </w:r>
    </w:p>
    <w:p w:rsidR="00F540B3" w:rsidRDefault="00F540B3" w:rsidP="00F540B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Plaintiff establishes standing, defendant’s allegations lack merit</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Defendant’s first affirmative defense incorrectly alleges that Plaintiff lacks standing. </w:t>
      </w:r>
      <w:r w:rsidRPr="00245939">
        <w:rPr>
          <w:rFonts w:ascii="Times New Roman" w:eastAsia="Times New Roman" w:hAnsi="Times New Roman"/>
          <w:i/>
          <w:sz w:val="24"/>
          <w:szCs w:val="24"/>
        </w:rPr>
        <w:t>See</w:t>
      </w:r>
      <w:r w:rsidRPr="00245939">
        <w:rPr>
          <w:rFonts w:ascii="Times New Roman" w:eastAsia="Times New Roman" w:hAnsi="Times New Roman"/>
          <w:sz w:val="24"/>
          <w:szCs w:val="24"/>
        </w:rPr>
        <w:t xml:space="preserve"> </w:t>
      </w:r>
      <w:r w:rsidRPr="00245939">
        <w:rPr>
          <w:rFonts w:ascii="Times New Roman" w:eastAsia="Times New Roman" w:hAnsi="Times New Roman"/>
          <w:b/>
          <w:sz w:val="24"/>
          <w:szCs w:val="24"/>
          <w:u w:val="single"/>
        </w:rPr>
        <w:t>Exhibit J</w:t>
      </w:r>
      <w:r w:rsidRPr="00245939">
        <w:rPr>
          <w:rFonts w:ascii="Times New Roman" w:hAnsi="Times New Roman"/>
          <w:sz w:val="24"/>
          <w:szCs w:val="24"/>
        </w:rPr>
        <w:t>.  Plaintiff conclusively established its standing to foreclose by its possession of a properly endorsed Note at commencement of this action.  Accordingly, the first affirmative defense must be stricken.</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A plaintiff has standing where it is both the holder or assignee of the subject mortgage and the holder or assignee of the underlying note at the time the action is commenced. </w:t>
      </w:r>
      <w:r w:rsidRPr="00245939">
        <w:rPr>
          <w:rFonts w:ascii="Times New Roman" w:hAnsi="Times New Roman"/>
          <w:i/>
          <w:sz w:val="24"/>
          <w:szCs w:val="24"/>
        </w:rPr>
        <w:t>See</w:t>
      </w:r>
      <w:r w:rsidRPr="00245939">
        <w:rPr>
          <w:rFonts w:ascii="Times New Roman" w:hAnsi="Times New Roman"/>
          <w:sz w:val="24"/>
          <w:szCs w:val="24"/>
        </w:rPr>
        <w:t xml:space="preserve"> </w:t>
      </w:r>
      <w:hyperlink r:id="rId43" w:history="1">
        <w:r w:rsidRPr="00245939">
          <w:rPr>
            <w:rStyle w:val="Emphasis"/>
            <w:rFonts w:ascii="Times New Roman" w:hAnsi="Times New Roman"/>
            <w:sz w:val="24"/>
            <w:szCs w:val="24"/>
          </w:rPr>
          <w:t>Kondaur Capital Corp. v. McCary,</w:t>
        </w:r>
        <w:r w:rsidRPr="00245939">
          <w:rPr>
            <w:rStyle w:val="Hyperlink"/>
            <w:rFonts w:ascii="Times New Roman" w:hAnsi="Times New Roman"/>
            <w:sz w:val="24"/>
            <w:szCs w:val="24"/>
          </w:rPr>
          <w:t xml:space="preserve"> 115 A.D.3d 649, 650 (2d Dept. 2013</w:t>
        </w:r>
      </w:hyperlink>
      <w:r w:rsidRPr="00245939">
        <w:rPr>
          <w:rFonts w:ascii="Times New Roman" w:hAnsi="Times New Roman"/>
          <w:sz w:val="24"/>
          <w:szCs w:val="24"/>
        </w:rPr>
        <w:t xml:space="preserve">).  Either a written assignment of the underlying note or the physical delivery of the note prior to the commencement of the foreclosure action is sufficient to transfer the obligation and the mortgage passes with the debt as an inseparable incident. </w:t>
      </w:r>
      <w:r w:rsidRPr="00245939">
        <w:rPr>
          <w:rFonts w:ascii="Times New Roman" w:hAnsi="Times New Roman"/>
          <w:i/>
          <w:sz w:val="24"/>
          <w:szCs w:val="24"/>
        </w:rPr>
        <w:t>See</w:t>
      </w:r>
      <w:r w:rsidRPr="00245939">
        <w:rPr>
          <w:rFonts w:ascii="Times New Roman" w:hAnsi="Times New Roman"/>
          <w:sz w:val="24"/>
          <w:szCs w:val="24"/>
        </w:rPr>
        <w:t xml:space="preserve"> </w:t>
      </w:r>
      <w:hyperlink r:id="rId44" w:history="1">
        <w:r w:rsidRPr="00245939">
          <w:rPr>
            <w:rStyle w:val="Hyperlink"/>
            <w:rFonts w:ascii="Times New Roman" w:hAnsi="Times New Roman"/>
            <w:i/>
            <w:sz w:val="24"/>
            <w:szCs w:val="24"/>
          </w:rPr>
          <w:t>Aurora Loan Servs., LLC v. Taylor</w:t>
        </w:r>
        <w:r w:rsidRPr="00245939">
          <w:rPr>
            <w:rStyle w:val="Hyperlink"/>
            <w:rFonts w:ascii="Times New Roman" w:hAnsi="Times New Roman"/>
            <w:sz w:val="24"/>
            <w:szCs w:val="24"/>
          </w:rPr>
          <w:t xml:space="preserve">, </w:t>
        </w:r>
      </w:hyperlink>
      <w:r w:rsidRPr="00245939">
        <w:rPr>
          <w:rFonts w:ascii="Times New Roman" w:hAnsi="Times New Roman"/>
          <w:sz w:val="24"/>
          <w:szCs w:val="24"/>
        </w:rPr>
        <w:t xml:space="preserve">25 N.Y.3d 355 (2015)(holding that “to have standing, it is not necessary to have possession of the mortgage at the time the action is commenced.  This conclusion follows from the fact that the note, and not the mortgage, is the dispositive instrument that conveys </w:t>
      </w:r>
      <w:r w:rsidRPr="00245939">
        <w:rPr>
          <w:rFonts w:ascii="Times New Roman" w:hAnsi="Times New Roman"/>
          <w:sz w:val="24"/>
          <w:szCs w:val="24"/>
        </w:rPr>
        <w:lastRenderedPageBreak/>
        <w:t xml:space="preserve">standing to foreclose under New York law”).  </w:t>
      </w:r>
    </w:p>
    <w:p w:rsidR="00F540B3" w:rsidRPr="00245939" w:rsidRDefault="00F540B3" w:rsidP="00F540B3">
      <w:pPr>
        <w:widowControl w:val="0"/>
        <w:numPr>
          <w:ilvl w:val="1"/>
          <w:numId w:val="19"/>
        </w:numPr>
        <w:suppressAutoHyphens/>
        <w:spacing w:after="0" w:line="480" w:lineRule="auto"/>
        <w:jc w:val="both"/>
        <w:rPr>
          <w:rFonts w:ascii="Times New Roman" w:hAnsi="Times New Roman"/>
          <w:iCs/>
          <w:sz w:val="24"/>
          <w:szCs w:val="24"/>
        </w:rPr>
      </w:pPr>
      <w:r w:rsidRPr="00245939">
        <w:rPr>
          <w:rFonts w:ascii="Times New Roman" w:hAnsi="Times New Roman"/>
          <w:sz w:val="24"/>
          <w:szCs w:val="24"/>
        </w:rPr>
        <w:t>T</w:t>
      </w:r>
      <w:r w:rsidRPr="00245939">
        <w:rPr>
          <w:rFonts w:ascii="Times New Roman" w:hAnsi="Times New Roman"/>
          <w:kern w:val="24"/>
          <w:sz w:val="24"/>
          <w:szCs w:val="24"/>
        </w:rPr>
        <w:t xml:space="preserve">he Second Department has made it abundantly clear that Plaintiff conclusively </w:t>
      </w:r>
      <w:r w:rsidRPr="00245939">
        <w:rPr>
          <w:rFonts w:ascii="Times New Roman" w:hAnsi="Times New Roman"/>
          <w:sz w:val="24"/>
          <w:szCs w:val="24"/>
        </w:rPr>
        <w:t>establishes</w:t>
      </w:r>
      <w:r w:rsidRPr="00245939">
        <w:rPr>
          <w:rFonts w:ascii="Times New Roman" w:hAnsi="Times New Roman"/>
          <w:kern w:val="24"/>
          <w:sz w:val="24"/>
          <w:szCs w:val="24"/>
        </w:rPr>
        <w:t xml:space="preserve"> standing to foreclose “</w:t>
      </w:r>
      <w:r w:rsidRPr="00245939">
        <w:rPr>
          <w:rFonts w:ascii="Times New Roman" w:hAnsi="Times New Roman"/>
          <w:sz w:val="24"/>
          <w:szCs w:val="24"/>
          <w:shd w:val="clear" w:color="auto" w:fill="FFFFFF"/>
        </w:rPr>
        <w:t xml:space="preserve">by demonstrating that it had physical possession of the note prior to the commencement of the action, </w:t>
      </w:r>
      <w:r w:rsidRPr="00245939">
        <w:rPr>
          <w:rFonts w:ascii="Times New Roman" w:hAnsi="Times New Roman"/>
          <w:b/>
          <w:sz w:val="24"/>
          <w:szCs w:val="24"/>
          <w:shd w:val="clear" w:color="auto" w:fill="FFFFFF"/>
        </w:rPr>
        <w:t>as evidenced by its attachment of the note to the summons and complaint</w:t>
      </w:r>
      <w:r w:rsidRPr="00245939">
        <w:rPr>
          <w:rFonts w:ascii="Times New Roman" w:hAnsi="Times New Roman"/>
          <w:sz w:val="24"/>
          <w:szCs w:val="24"/>
          <w:shd w:val="clear" w:color="auto" w:fill="FFFFFF"/>
        </w:rPr>
        <w:t xml:space="preserve">.” </w:t>
      </w:r>
      <w:r w:rsidRPr="00245939">
        <w:rPr>
          <w:rFonts w:ascii="Times New Roman" w:hAnsi="Times New Roman"/>
          <w:i/>
          <w:sz w:val="24"/>
          <w:szCs w:val="24"/>
          <w:shd w:val="clear" w:color="auto" w:fill="FFFFFF"/>
        </w:rPr>
        <w:t>Deutsche Bank v. Logan</w:t>
      </w:r>
      <w:r w:rsidRPr="00245939">
        <w:rPr>
          <w:rFonts w:ascii="Times New Roman" w:hAnsi="Times New Roman"/>
          <w:sz w:val="24"/>
          <w:szCs w:val="24"/>
          <w:shd w:val="clear" w:color="auto" w:fill="FFFFFF"/>
        </w:rPr>
        <w:t xml:space="preserve">, 146 A.D.3d 861 (2d Dept. 2017)(citing </w:t>
      </w:r>
      <w:r w:rsidRPr="00245939">
        <w:rPr>
          <w:rFonts w:ascii="Times New Roman" w:hAnsi="Times New Roman"/>
          <w:i/>
          <w:iCs/>
          <w:sz w:val="24"/>
          <w:szCs w:val="24"/>
          <w:shd w:val="clear" w:color="auto" w:fill="FFFFFF"/>
        </w:rPr>
        <w:t>South Point Inc. v Weinberger,</w:t>
      </w:r>
      <w:r w:rsidRPr="00245939">
        <w:rPr>
          <w:rStyle w:val="apple-converted-space"/>
          <w:rFonts w:eastAsia="Arial Unicode MS"/>
          <w:i/>
          <w:iCs/>
          <w:sz w:val="24"/>
          <w:szCs w:val="24"/>
          <w:shd w:val="clear" w:color="auto" w:fill="FFFFFF"/>
        </w:rPr>
        <w:t> </w:t>
      </w:r>
      <w:r w:rsidRPr="00245939">
        <w:rPr>
          <w:rFonts w:ascii="Times New Roman" w:hAnsi="Times New Roman"/>
          <w:sz w:val="24"/>
          <w:szCs w:val="24"/>
          <w:shd w:val="clear" w:color="auto" w:fill="FFFFFF"/>
        </w:rPr>
        <w:t xml:space="preserve">142 A.D.3d 643 (2d Dept. 2016) (emphasis added); </w:t>
      </w:r>
      <w:r w:rsidRPr="00245939">
        <w:rPr>
          <w:rFonts w:ascii="Times New Roman" w:hAnsi="Times New Roman"/>
          <w:i/>
          <w:sz w:val="24"/>
          <w:szCs w:val="24"/>
          <w:shd w:val="clear" w:color="auto" w:fill="FFFFFF"/>
        </w:rPr>
        <w:t>see also</w:t>
      </w:r>
      <w:r w:rsidRPr="00245939">
        <w:rPr>
          <w:rStyle w:val="apple-converted-space"/>
          <w:rFonts w:eastAsia="Arial Unicode MS"/>
          <w:sz w:val="24"/>
          <w:szCs w:val="24"/>
          <w:shd w:val="clear" w:color="auto" w:fill="FFFFFF"/>
        </w:rPr>
        <w:t> </w:t>
      </w:r>
      <w:hyperlink r:id="rId45" w:tgtFrame="_blank" w:history="1">
        <w:r w:rsidRPr="00245939">
          <w:rPr>
            <w:rStyle w:val="Hyperlink"/>
            <w:rFonts w:ascii="Times New Roman" w:hAnsi="Times New Roman"/>
            <w:i/>
            <w:iCs/>
            <w:sz w:val="24"/>
            <w:szCs w:val="24"/>
            <w:shd w:val="clear" w:color="auto" w:fill="FFFFFF"/>
          </w:rPr>
          <w:t>Deutsche Bank Natl. Trust Co. v Leigh,</w:t>
        </w:r>
        <w:r w:rsidRPr="00245939">
          <w:rPr>
            <w:rStyle w:val="apple-converted-space"/>
            <w:rFonts w:eastAsia="Arial Unicode MS"/>
            <w:i/>
            <w:iCs/>
            <w:sz w:val="24"/>
            <w:szCs w:val="24"/>
            <w:shd w:val="clear" w:color="auto" w:fill="FFFFFF"/>
          </w:rPr>
          <w:t> </w:t>
        </w:r>
        <w:r w:rsidRPr="00245939">
          <w:rPr>
            <w:rStyle w:val="Hyperlink"/>
            <w:rFonts w:ascii="Times New Roman" w:hAnsi="Times New Roman"/>
            <w:sz w:val="24"/>
            <w:szCs w:val="24"/>
            <w:shd w:val="clear" w:color="auto" w:fill="FFFFFF"/>
          </w:rPr>
          <w:t>137 A.D.3d 841</w:t>
        </w:r>
      </w:hyperlink>
      <w:r w:rsidRPr="00245939">
        <w:rPr>
          <w:rFonts w:ascii="Times New Roman" w:hAnsi="Times New Roman"/>
          <w:sz w:val="24"/>
          <w:szCs w:val="24"/>
          <w:shd w:val="clear" w:color="auto" w:fill="FFFFFF"/>
        </w:rPr>
        <w:t>, 842;</w:t>
      </w:r>
      <w:r w:rsidRPr="00245939">
        <w:rPr>
          <w:rStyle w:val="apple-converted-space"/>
          <w:rFonts w:eastAsia="Arial Unicode MS"/>
          <w:sz w:val="24"/>
          <w:szCs w:val="24"/>
          <w:shd w:val="clear" w:color="auto" w:fill="FFFFFF"/>
        </w:rPr>
        <w:t> </w:t>
      </w:r>
      <w:r w:rsidRPr="00245939">
        <w:rPr>
          <w:rFonts w:ascii="Times New Roman" w:hAnsi="Times New Roman"/>
          <w:sz w:val="24"/>
          <w:szCs w:val="24"/>
        </w:rPr>
        <w:t xml:space="preserve"> </w:t>
      </w:r>
      <w:hyperlink r:id="rId46" w:tgtFrame="_blank" w:history="1">
        <w:r w:rsidRPr="00245939">
          <w:rPr>
            <w:rStyle w:val="Hyperlink"/>
            <w:rFonts w:ascii="Times New Roman" w:hAnsi="Times New Roman"/>
            <w:i/>
            <w:iCs/>
            <w:sz w:val="24"/>
            <w:szCs w:val="24"/>
            <w:shd w:val="clear" w:color="auto" w:fill="FFFFFF"/>
          </w:rPr>
          <w:t>Nationstar Mtge., LLC v Catizone,</w:t>
        </w:r>
        <w:r w:rsidRPr="00245939">
          <w:rPr>
            <w:rStyle w:val="apple-converted-space"/>
            <w:rFonts w:eastAsia="Arial Unicode MS"/>
            <w:i/>
            <w:iCs/>
            <w:sz w:val="24"/>
            <w:szCs w:val="24"/>
            <w:shd w:val="clear" w:color="auto" w:fill="FFFFFF"/>
          </w:rPr>
          <w:t> </w:t>
        </w:r>
        <w:r w:rsidRPr="00245939">
          <w:rPr>
            <w:rStyle w:val="Hyperlink"/>
            <w:rFonts w:ascii="Times New Roman" w:hAnsi="Times New Roman"/>
            <w:sz w:val="24"/>
            <w:szCs w:val="24"/>
            <w:shd w:val="clear" w:color="auto" w:fill="FFFFFF"/>
          </w:rPr>
          <w:t>127 A.D.3d 1151</w:t>
        </w:r>
      </w:hyperlink>
      <w:r w:rsidRPr="00245939">
        <w:rPr>
          <w:rFonts w:ascii="Times New Roman" w:hAnsi="Times New Roman"/>
          <w:sz w:val="24"/>
          <w:szCs w:val="24"/>
          <w:shd w:val="clear" w:color="auto" w:fill="FFFFFF"/>
        </w:rPr>
        <w:t xml:space="preserve">, 1152 (2d Dept. 2015); </w:t>
      </w:r>
      <w:hyperlink r:id="rId47" w:history="1">
        <w:r w:rsidRPr="00245939">
          <w:rPr>
            <w:rFonts w:ascii="Times New Roman" w:hAnsi="Times New Roman"/>
            <w:i/>
            <w:iCs/>
            <w:sz w:val="24"/>
            <w:szCs w:val="24"/>
          </w:rPr>
          <w:t>Deutsche Bank Natl. Trust Co. v. Webster,</w:t>
        </w:r>
      </w:hyperlink>
      <w:r w:rsidRPr="00245939">
        <w:rPr>
          <w:rFonts w:ascii="Times New Roman" w:hAnsi="Times New Roman"/>
          <w:sz w:val="24"/>
          <w:szCs w:val="24"/>
        </w:rPr>
        <w:t xml:space="preserve"> 142 A.D.3d 636 (2d Dept. 2016).</w:t>
      </w:r>
      <w:r w:rsidRPr="00245939">
        <w:rPr>
          <w:rFonts w:ascii="Times New Roman" w:hAnsi="Times New Roman"/>
          <w:sz w:val="24"/>
          <w:szCs w:val="24"/>
          <w:shd w:val="clear" w:color="auto" w:fill="FFFFFF"/>
        </w:rPr>
        <w:t xml:space="preserve">  </w:t>
      </w:r>
    </w:p>
    <w:p w:rsidR="00F540B3" w:rsidRPr="00245939" w:rsidRDefault="00F540B3" w:rsidP="00F540B3">
      <w:pPr>
        <w:widowControl w:val="0"/>
        <w:numPr>
          <w:ilvl w:val="1"/>
          <w:numId w:val="19"/>
        </w:numPr>
        <w:suppressAutoHyphens/>
        <w:spacing w:after="0" w:line="480" w:lineRule="auto"/>
        <w:jc w:val="both"/>
        <w:rPr>
          <w:rFonts w:ascii="Times New Roman" w:hAnsi="Times New Roman"/>
          <w:iCs/>
          <w:sz w:val="24"/>
          <w:szCs w:val="24"/>
        </w:rPr>
      </w:pPr>
      <w:r w:rsidRPr="00245939">
        <w:rPr>
          <w:rFonts w:ascii="Times New Roman" w:hAnsi="Times New Roman"/>
          <w:sz w:val="24"/>
          <w:szCs w:val="24"/>
          <w:shd w:val="clear" w:color="auto" w:fill="FFFFFF"/>
        </w:rPr>
        <w:t xml:space="preserve">“(F)urther, where the note is affixed to the complaint, ‘it is unnecessary to give factual details of the delivery in order to establish that possession was obtained prior to a particular date.” </w:t>
      </w:r>
      <w:r w:rsidRPr="00245939">
        <w:rPr>
          <w:rFonts w:ascii="Times New Roman" w:hAnsi="Times New Roman"/>
          <w:i/>
          <w:sz w:val="24"/>
          <w:szCs w:val="24"/>
          <w:shd w:val="clear" w:color="auto" w:fill="FFFFFF"/>
        </w:rPr>
        <w:t>Logan</w:t>
      </w:r>
      <w:r w:rsidRPr="00245939">
        <w:rPr>
          <w:rFonts w:ascii="Times New Roman" w:hAnsi="Times New Roman"/>
          <w:sz w:val="24"/>
          <w:szCs w:val="24"/>
          <w:shd w:val="clear" w:color="auto" w:fill="FFFFFF"/>
        </w:rPr>
        <w:t xml:space="preserve">, 146 A.D.3d 861 (citing </w:t>
      </w:r>
      <w:r w:rsidRPr="00245939">
        <w:rPr>
          <w:rFonts w:ascii="Times New Roman" w:hAnsi="Times New Roman"/>
          <w:i/>
          <w:iCs/>
          <w:sz w:val="24"/>
          <w:szCs w:val="24"/>
          <w:shd w:val="clear" w:color="auto" w:fill="FFFFFF"/>
        </w:rPr>
        <w:t>Weinberger,</w:t>
      </w:r>
      <w:r w:rsidRPr="00245939">
        <w:rPr>
          <w:rStyle w:val="apple-converted-space"/>
          <w:rFonts w:eastAsia="Arial Unicode MS"/>
          <w:i/>
          <w:iCs/>
          <w:sz w:val="24"/>
          <w:szCs w:val="24"/>
          <w:shd w:val="clear" w:color="auto" w:fill="FFFFFF"/>
        </w:rPr>
        <w:t> </w:t>
      </w:r>
      <w:r w:rsidRPr="00245939">
        <w:rPr>
          <w:rFonts w:ascii="Times New Roman" w:hAnsi="Times New Roman"/>
          <w:sz w:val="24"/>
          <w:szCs w:val="24"/>
          <w:shd w:val="clear" w:color="auto" w:fill="FFFFFF"/>
        </w:rPr>
        <w:t>142 A.D.3d at 645).</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Here, </w:t>
      </w:r>
      <w:r w:rsidRPr="00245939">
        <w:rPr>
          <w:rFonts w:ascii="Times New Roman" w:hAnsi="Times New Roman"/>
          <w:sz w:val="24"/>
          <w:szCs w:val="24"/>
          <w:shd w:val="clear" w:color="auto" w:fill="FFFFFF"/>
        </w:rPr>
        <w:t>despite</w:t>
      </w:r>
      <w:r w:rsidRPr="00245939">
        <w:rPr>
          <w:rFonts w:ascii="Times New Roman" w:hAnsi="Times New Roman"/>
          <w:sz w:val="24"/>
          <w:szCs w:val="24"/>
        </w:rPr>
        <w:t xml:space="preserve"> </w:t>
      </w:r>
      <w:r w:rsidRPr="00245939">
        <w:rPr>
          <w:rFonts w:ascii="Times New Roman" w:hAnsi="Times New Roman"/>
          <w:sz w:val="24"/>
          <w:szCs w:val="24"/>
          <w:shd w:val="clear" w:color="auto" w:fill="FFFFFF"/>
        </w:rPr>
        <w:t>Defendant’s</w:t>
      </w:r>
      <w:r w:rsidRPr="00245939">
        <w:rPr>
          <w:rFonts w:ascii="Times New Roman" w:hAnsi="Times New Roman"/>
          <w:sz w:val="24"/>
          <w:szCs w:val="24"/>
        </w:rPr>
        <w:t xml:space="preserve"> bald allegations to the contrary, </w:t>
      </w:r>
      <w:r w:rsidRPr="00245939">
        <w:rPr>
          <w:rFonts w:ascii="Times New Roman" w:eastAsia="MS Mincho" w:hAnsi="Times New Roman"/>
          <w:sz w:val="24"/>
          <w:szCs w:val="24"/>
        </w:rPr>
        <w:t xml:space="preserve">Plaintiff has conclusively established that it had standing to foreclose by annexing a properly endorsed Note to the Complaint. </w:t>
      </w:r>
      <w:r w:rsidRPr="00245939">
        <w:rPr>
          <w:rFonts w:ascii="Times New Roman" w:eastAsia="MS Mincho" w:hAnsi="Times New Roman"/>
          <w:i/>
          <w:sz w:val="24"/>
          <w:szCs w:val="24"/>
        </w:rPr>
        <w:t>See</w:t>
      </w:r>
      <w:r w:rsidRPr="00245939">
        <w:rPr>
          <w:rFonts w:ascii="Times New Roman" w:eastAsia="MS Mincho" w:hAnsi="Times New Roman"/>
          <w:sz w:val="24"/>
          <w:szCs w:val="24"/>
        </w:rPr>
        <w:t xml:space="preserve"> </w:t>
      </w:r>
      <w:r w:rsidRPr="00245939">
        <w:rPr>
          <w:rFonts w:ascii="Times New Roman" w:eastAsia="MS Mincho" w:hAnsi="Times New Roman"/>
          <w:b/>
          <w:sz w:val="24"/>
          <w:szCs w:val="24"/>
          <w:u w:val="single"/>
        </w:rPr>
        <w:t>Exhibit H</w:t>
      </w:r>
      <w:r w:rsidRPr="00245939">
        <w:rPr>
          <w:rFonts w:ascii="Times New Roman" w:eastAsia="MS Mincho" w:hAnsi="Times New Roman"/>
          <w:sz w:val="24"/>
          <w:szCs w:val="24"/>
        </w:rPr>
        <w:t>.</w:t>
      </w:r>
      <w:r w:rsidRPr="00245939">
        <w:rPr>
          <w:rFonts w:ascii="Times New Roman" w:eastAsia="MS Mincho" w:hAnsi="Times New Roman"/>
          <w:b/>
          <w:sz w:val="24"/>
          <w:szCs w:val="24"/>
        </w:rPr>
        <w:t xml:space="preserve">  </w:t>
      </w:r>
      <w:r w:rsidRPr="00245939">
        <w:rPr>
          <w:rFonts w:ascii="Times New Roman" w:eastAsia="MS Mincho" w:hAnsi="Times New Roman"/>
          <w:i/>
          <w:sz w:val="24"/>
          <w:szCs w:val="24"/>
        </w:rPr>
        <w:t>S</w:t>
      </w:r>
      <w:r w:rsidRPr="00245939">
        <w:rPr>
          <w:rFonts w:ascii="Times New Roman" w:hAnsi="Times New Roman"/>
          <w:i/>
          <w:iCs/>
          <w:sz w:val="24"/>
          <w:szCs w:val="24"/>
        </w:rPr>
        <w:t xml:space="preserve">ee e.g. </w:t>
      </w:r>
      <w:r w:rsidRPr="00245939">
        <w:rPr>
          <w:rFonts w:ascii="Times New Roman" w:hAnsi="Times New Roman"/>
          <w:i/>
          <w:sz w:val="24"/>
          <w:szCs w:val="24"/>
          <w:shd w:val="clear" w:color="auto" w:fill="FFFFFF"/>
        </w:rPr>
        <w:t>Logan</w:t>
      </w:r>
      <w:r w:rsidRPr="00245939">
        <w:rPr>
          <w:rFonts w:ascii="Times New Roman" w:hAnsi="Times New Roman"/>
          <w:sz w:val="24"/>
          <w:szCs w:val="24"/>
          <w:shd w:val="clear" w:color="auto" w:fill="FFFFFF"/>
        </w:rPr>
        <w:t>, 146 A.D.3d 861.</w:t>
      </w:r>
      <w:r w:rsidRPr="00245939">
        <w:rPr>
          <w:rFonts w:ascii="Times New Roman" w:hAnsi="Times New Roman"/>
          <w:sz w:val="24"/>
          <w:szCs w:val="24"/>
        </w:rPr>
        <w:t xml:space="preserve">  </w:t>
      </w:r>
      <w:r w:rsidRPr="00245939">
        <w:rPr>
          <w:rFonts w:ascii="Times New Roman" w:eastAsia="MS Mincho" w:hAnsi="Times New Roman"/>
          <w:sz w:val="24"/>
          <w:szCs w:val="24"/>
        </w:rPr>
        <w:t>Therefore,</w:t>
      </w:r>
      <w:r w:rsidRPr="00245939">
        <w:rPr>
          <w:rFonts w:ascii="Times New Roman" w:eastAsia="MS Mincho" w:hAnsi="Times New Roman"/>
          <w:b/>
          <w:sz w:val="24"/>
          <w:szCs w:val="24"/>
        </w:rPr>
        <w:t xml:space="preserve"> </w:t>
      </w:r>
      <w:r w:rsidRPr="00245939">
        <w:rPr>
          <w:rFonts w:ascii="Times New Roman" w:eastAsia="MS Mincho" w:hAnsi="Times New Roman"/>
          <w:sz w:val="24"/>
          <w:szCs w:val="24"/>
        </w:rPr>
        <w:t xml:space="preserve">Plaintiff has irrefutably established its standing to foreclose. </w:t>
      </w:r>
      <w:r w:rsidRPr="00245939">
        <w:rPr>
          <w:rFonts w:ascii="Times New Roman" w:hAnsi="Times New Roman"/>
          <w:i/>
          <w:sz w:val="24"/>
          <w:szCs w:val="24"/>
        </w:rPr>
        <w:t>See</w:t>
      </w:r>
      <w:r w:rsidRPr="00245939">
        <w:rPr>
          <w:rFonts w:ascii="Times New Roman" w:hAnsi="Times New Roman"/>
          <w:sz w:val="24"/>
          <w:szCs w:val="24"/>
        </w:rPr>
        <w:t xml:space="preserve"> </w:t>
      </w:r>
      <w:hyperlink r:id="rId48" w:history="1">
        <w:r w:rsidRPr="00245939">
          <w:rPr>
            <w:rStyle w:val="Hyperlink"/>
            <w:rFonts w:ascii="Times New Roman" w:hAnsi="Times New Roman"/>
            <w:i/>
            <w:sz w:val="24"/>
            <w:szCs w:val="24"/>
          </w:rPr>
          <w:t>Taylor</w:t>
        </w:r>
        <w:r w:rsidRPr="00245939">
          <w:rPr>
            <w:rStyle w:val="Hyperlink"/>
            <w:rFonts w:ascii="Times New Roman" w:hAnsi="Times New Roman"/>
            <w:sz w:val="24"/>
            <w:szCs w:val="24"/>
          </w:rPr>
          <w:t xml:space="preserve">, </w:t>
        </w:r>
      </w:hyperlink>
      <w:r w:rsidRPr="00245939">
        <w:rPr>
          <w:rFonts w:ascii="Times New Roman" w:hAnsi="Times New Roman"/>
          <w:sz w:val="24"/>
          <w:szCs w:val="24"/>
        </w:rPr>
        <w:t xml:space="preserve">25 N.Y.3d 355; </w:t>
      </w:r>
      <w:r w:rsidRPr="00245939">
        <w:rPr>
          <w:rFonts w:ascii="Times New Roman" w:hAnsi="Times New Roman"/>
          <w:i/>
          <w:sz w:val="24"/>
          <w:szCs w:val="24"/>
          <w:shd w:val="clear" w:color="auto" w:fill="FFFFFF"/>
        </w:rPr>
        <w:t>Logan</w:t>
      </w:r>
      <w:r w:rsidRPr="00245939">
        <w:rPr>
          <w:rFonts w:ascii="Times New Roman" w:hAnsi="Times New Roman"/>
          <w:sz w:val="24"/>
          <w:szCs w:val="24"/>
          <w:shd w:val="clear" w:color="auto" w:fill="FFFFFF"/>
        </w:rPr>
        <w:t>, 146 A.D.3d 861</w:t>
      </w:r>
      <w:r w:rsidRPr="00245939">
        <w:rPr>
          <w:rFonts w:ascii="Times New Roman" w:hAnsi="Times New Roman"/>
          <w:sz w:val="24"/>
          <w:szCs w:val="24"/>
        </w:rPr>
        <w:t xml:space="preserve">; </w:t>
      </w:r>
      <w:hyperlink r:id="rId49" w:history="1">
        <w:r w:rsidRPr="00245939">
          <w:rPr>
            <w:rFonts w:ascii="Times New Roman" w:hAnsi="Times New Roman"/>
            <w:i/>
            <w:sz w:val="24"/>
            <w:szCs w:val="24"/>
          </w:rPr>
          <w:t>Weinberger</w:t>
        </w:r>
        <w:r w:rsidRPr="00245939">
          <w:rPr>
            <w:rFonts w:ascii="Times New Roman" w:hAnsi="Times New Roman"/>
            <w:sz w:val="24"/>
            <w:szCs w:val="24"/>
          </w:rPr>
          <w:t>, 142 A.D.3d 643</w:t>
        </w:r>
      </w:hyperlink>
      <w:r w:rsidRPr="00245939">
        <w:rPr>
          <w:rFonts w:ascii="Times New Roman" w:hAnsi="Times New Roman"/>
          <w:sz w:val="24"/>
          <w:szCs w:val="24"/>
        </w:rPr>
        <w:t>.  Given the foregoing, the first affirmative defense must be stricken.</w:t>
      </w:r>
    </w:p>
    <w:p w:rsidR="00F540B3" w:rsidRDefault="00F540B3" w:rsidP="00F540B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Plaintiff complied with Pre-Foreclosure Notice Requirements of RPAPL 1304</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Defendant incorrectly alleges, in generic terms only, that Plaintiff failed to comply with the 30-day pre-foreclosure notice requirements pursuant to the Mortgage and </w:t>
      </w:r>
      <w:r w:rsidRPr="00245939">
        <w:rPr>
          <w:rFonts w:ascii="Times New Roman" w:hAnsi="Times New Roman"/>
          <w:sz w:val="24"/>
          <w:szCs w:val="24"/>
        </w:rPr>
        <w:lastRenderedPageBreak/>
        <w:t xml:space="preserve">the 90-day pre-foreclosure notice requirements of RPAPL 1304.  </w:t>
      </w:r>
      <w:r w:rsidRPr="00245939">
        <w:rPr>
          <w:rFonts w:ascii="Times New Roman" w:eastAsia="Times New Roman" w:hAnsi="Times New Roman"/>
          <w:i/>
          <w:sz w:val="24"/>
          <w:szCs w:val="24"/>
        </w:rPr>
        <w:t>See</w:t>
      </w:r>
      <w:r w:rsidRPr="00245939">
        <w:rPr>
          <w:rFonts w:ascii="Times New Roman" w:eastAsia="Times New Roman" w:hAnsi="Times New Roman"/>
          <w:sz w:val="24"/>
          <w:szCs w:val="24"/>
        </w:rPr>
        <w:t xml:space="preserve"> </w:t>
      </w:r>
      <w:r w:rsidRPr="00245939">
        <w:rPr>
          <w:rFonts w:ascii="Times New Roman" w:eastAsia="Times New Roman" w:hAnsi="Times New Roman"/>
          <w:b/>
          <w:sz w:val="24"/>
          <w:szCs w:val="24"/>
          <w:u w:val="single"/>
        </w:rPr>
        <w:t>Exhibit J</w:t>
      </w:r>
      <w:r w:rsidRPr="00245939">
        <w:rPr>
          <w:rFonts w:ascii="Times New Roman" w:hAnsi="Times New Roman"/>
          <w:sz w:val="24"/>
          <w:szCs w:val="24"/>
        </w:rPr>
        <w:t xml:space="preserve">. </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The Appellate Division, Second Department, has held that, “(a)s a general rule of evidence, proof that an item was properly mailed gives rise to a rebuttable presumption that the item was received by the addressee.”  </w:t>
      </w:r>
      <w:r w:rsidRPr="00245939">
        <w:rPr>
          <w:rFonts w:ascii="Times New Roman" w:hAnsi="Times New Roman"/>
          <w:i/>
          <w:sz w:val="24"/>
          <w:szCs w:val="24"/>
        </w:rPr>
        <w:t>Rodriguez v. Wing</w:t>
      </w:r>
      <w:r w:rsidRPr="00245939">
        <w:rPr>
          <w:rFonts w:ascii="Times New Roman" w:hAnsi="Times New Roman"/>
          <w:sz w:val="24"/>
          <w:szCs w:val="24"/>
        </w:rPr>
        <w:t xml:space="preserve">, 251 A.D.2d 335, 336 (2d Dep’t 1998) (citing </w:t>
      </w:r>
      <w:r w:rsidRPr="00245939">
        <w:rPr>
          <w:rFonts w:ascii="Times New Roman" w:hAnsi="Times New Roman"/>
          <w:i/>
          <w:sz w:val="24"/>
          <w:szCs w:val="24"/>
        </w:rPr>
        <w:t>Rosa v. Board of Examiners</w:t>
      </w:r>
      <w:r w:rsidRPr="00245939">
        <w:rPr>
          <w:rFonts w:ascii="Times New Roman" w:hAnsi="Times New Roman"/>
          <w:sz w:val="24"/>
          <w:szCs w:val="24"/>
        </w:rPr>
        <w:t xml:space="preserve">, 143 A.D.2d 351, 352 (2d Dep’t 1998)); </w:t>
      </w:r>
      <w:r w:rsidRPr="00245939">
        <w:rPr>
          <w:rFonts w:ascii="Times New Roman" w:hAnsi="Times New Roman"/>
          <w:i/>
          <w:sz w:val="24"/>
          <w:szCs w:val="24"/>
        </w:rPr>
        <w:t>see</w:t>
      </w:r>
      <w:r w:rsidRPr="00245939">
        <w:rPr>
          <w:rFonts w:ascii="Times New Roman" w:hAnsi="Times New Roman"/>
          <w:i/>
          <w:iCs/>
          <w:sz w:val="24"/>
          <w:szCs w:val="24"/>
        </w:rPr>
        <w:t xml:space="preserve"> </w:t>
      </w:r>
      <w:r w:rsidRPr="00245939">
        <w:rPr>
          <w:rFonts w:ascii="Times New Roman" w:hAnsi="Times New Roman"/>
          <w:i/>
          <w:sz w:val="24"/>
          <w:szCs w:val="24"/>
        </w:rPr>
        <w:t>also Matter of T.E.A. Mar. Automotive Corp. v. Scaduto</w:t>
      </w:r>
      <w:r w:rsidRPr="00245939">
        <w:rPr>
          <w:rFonts w:ascii="Times New Roman" w:hAnsi="Times New Roman"/>
          <w:sz w:val="24"/>
          <w:szCs w:val="24"/>
        </w:rPr>
        <w:t xml:space="preserve">, 181 A.D.2d 776, 779, (2d Dep’t 1992).  In </w:t>
      </w:r>
      <w:r w:rsidRPr="00245939">
        <w:rPr>
          <w:rFonts w:ascii="Times New Roman" w:hAnsi="Times New Roman"/>
          <w:i/>
          <w:sz w:val="24"/>
          <w:szCs w:val="24"/>
        </w:rPr>
        <w:t>Rodriguez</w:t>
      </w:r>
      <w:r w:rsidRPr="00245939">
        <w:rPr>
          <w:rFonts w:ascii="Times New Roman" w:hAnsi="Times New Roman"/>
          <w:sz w:val="24"/>
          <w:szCs w:val="24"/>
        </w:rPr>
        <w:t xml:space="preserve">, the Second Department held that the affidavit of the agency that mailed the letter creates a presumption of delivery.  </w:t>
      </w:r>
      <w:r w:rsidRPr="00245939">
        <w:rPr>
          <w:rFonts w:ascii="Times New Roman" w:hAnsi="Times New Roman"/>
          <w:i/>
          <w:sz w:val="24"/>
          <w:szCs w:val="24"/>
        </w:rPr>
        <w:t>Rodriguez</w:t>
      </w:r>
      <w:r w:rsidRPr="00245939">
        <w:rPr>
          <w:rFonts w:ascii="Times New Roman" w:hAnsi="Times New Roman"/>
          <w:sz w:val="24"/>
          <w:szCs w:val="24"/>
        </w:rPr>
        <w:t>, 251 A.D.2d at 336</w:t>
      </w:r>
      <w:r w:rsidRPr="00245939">
        <w:rPr>
          <w:rFonts w:ascii="Times New Roman" w:hAnsi="Times New Roman"/>
          <w:i/>
          <w:iCs/>
          <w:sz w:val="24"/>
          <w:szCs w:val="24"/>
        </w:rPr>
        <w:t>. </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RPAPL 1304 requires that a 90 day pre-foreclosure notice be sent by Plaintiff prior to foreclosure.  However, the requirements of </w:t>
      </w:r>
      <w:hyperlink r:id="rId50" w:history="1">
        <w:r w:rsidRPr="00245939">
          <w:rPr>
            <w:rFonts w:ascii="Times New Roman" w:hAnsi="Times New Roman"/>
            <w:sz w:val="24"/>
            <w:szCs w:val="24"/>
          </w:rPr>
          <w:t>RPAPL 1304</w:t>
        </w:r>
      </w:hyperlink>
      <w:r w:rsidRPr="00245939">
        <w:rPr>
          <w:rFonts w:ascii="Times New Roman" w:hAnsi="Times New Roman"/>
          <w:sz w:val="24"/>
          <w:szCs w:val="24"/>
        </w:rPr>
        <w:t xml:space="preserve"> do not apply pursuant to RPAPL 1304(3) if the borrower “has filed an application for the adjustment of debts of the borrower or an order for relief from the payments of debts.”  </w:t>
      </w:r>
      <w:r w:rsidRPr="00245939">
        <w:rPr>
          <w:rFonts w:ascii="Times New Roman" w:hAnsi="Times New Roman"/>
          <w:i/>
          <w:sz w:val="24"/>
          <w:szCs w:val="24"/>
        </w:rPr>
        <w:t>See Onewest Bank, FSB v Baccigaluppi</w:t>
      </w:r>
      <w:r w:rsidRPr="00245939">
        <w:rPr>
          <w:rFonts w:ascii="Times New Roman" w:hAnsi="Times New Roman"/>
          <w:sz w:val="24"/>
          <w:szCs w:val="24"/>
        </w:rPr>
        <w:t xml:space="preserve">. 2014 N.Y. Slip Op 33827(U)(Sup. Ct Westchester Co. 2014) (“plaintiff in any event had not been required to send defendant a RPAPL §1304 notice because defendant previously had filed for an adjustment of [his] debts ... and indeed had received same”); </w:t>
      </w:r>
      <w:r w:rsidRPr="00245939">
        <w:rPr>
          <w:rFonts w:ascii="Times New Roman" w:hAnsi="Times New Roman"/>
          <w:i/>
          <w:sz w:val="24"/>
          <w:szCs w:val="24"/>
        </w:rPr>
        <w:t>U.S. Bank Nat’l v. Hemerling</w:t>
      </w:r>
      <w:r w:rsidRPr="00245939">
        <w:rPr>
          <w:rFonts w:ascii="Times New Roman" w:hAnsi="Times New Roman"/>
          <w:sz w:val="24"/>
          <w:szCs w:val="24"/>
        </w:rPr>
        <w:t>, 2015 WL 1607312 (Sup. Co. N.Y. Co 201)(index# 850244/2013</w:t>
      </w:r>
      <w:r w:rsidRPr="00245939">
        <w:rPr>
          <w:rFonts w:ascii="Times New Roman" w:eastAsia="Times New Roman" w:hAnsi="Times New Roman"/>
          <w:sz w:val="24"/>
          <w:szCs w:val="24"/>
        </w:rPr>
        <w:t>)</w:t>
      </w:r>
      <w:r w:rsidRPr="00245939">
        <w:rPr>
          <w:rFonts w:ascii="Times New Roman" w:hAnsi="Times New Roman"/>
          <w:sz w:val="24"/>
          <w:szCs w:val="24"/>
        </w:rPr>
        <w:t xml:space="preserve"> (holding that RPAPL 1304 was inapplicable due to the bankruptcy filed by defendant)</w:t>
      </w:r>
      <w:r w:rsidRPr="00245939">
        <w:rPr>
          <w:rFonts w:ascii="Times New Roman" w:eastAsia="Times New Roman" w:hAnsi="Times New Roman"/>
          <w:sz w:val="24"/>
          <w:szCs w:val="24"/>
        </w:rPr>
        <w:t>;</w:t>
      </w:r>
      <w:r w:rsidRPr="00245939">
        <w:rPr>
          <w:rFonts w:ascii="Times New Roman" w:eastAsia="Times New Roman" w:hAnsi="Times New Roman"/>
          <w:b/>
          <w:i/>
          <w:sz w:val="24"/>
          <w:szCs w:val="24"/>
        </w:rPr>
        <w:t xml:space="preserve"> </w:t>
      </w:r>
      <w:r w:rsidRPr="00245939">
        <w:rPr>
          <w:rFonts w:ascii="Times New Roman" w:eastAsia="Times New Roman" w:hAnsi="Times New Roman"/>
          <w:i/>
          <w:sz w:val="24"/>
          <w:szCs w:val="24"/>
        </w:rPr>
        <w:t>s</w:t>
      </w:r>
      <w:r w:rsidRPr="00245939">
        <w:rPr>
          <w:rFonts w:ascii="Times New Roman" w:hAnsi="Times New Roman"/>
          <w:i/>
          <w:sz w:val="24"/>
          <w:szCs w:val="24"/>
        </w:rPr>
        <w:t>ee</w:t>
      </w:r>
      <w:r w:rsidRPr="00245939">
        <w:rPr>
          <w:rFonts w:ascii="Times New Roman" w:hAnsi="Times New Roman"/>
          <w:sz w:val="24"/>
          <w:szCs w:val="24"/>
        </w:rPr>
        <w:t xml:space="preserve"> </w:t>
      </w:r>
      <w:r w:rsidRPr="00245939">
        <w:rPr>
          <w:rFonts w:ascii="Times New Roman" w:hAnsi="Times New Roman"/>
          <w:i/>
          <w:sz w:val="24"/>
          <w:szCs w:val="24"/>
        </w:rPr>
        <w:t xml:space="preserve">also </w:t>
      </w:r>
      <w:hyperlink r:id="rId51" w:history="1">
        <w:r w:rsidRPr="00245939">
          <w:rPr>
            <w:rFonts w:ascii="Times New Roman" w:hAnsi="Times New Roman"/>
            <w:i/>
            <w:sz w:val="24"/>
            <w:szCs w:val="24"/>
          </w:rPr>
          <w:t>Bank of America v. Maharaj,</w:t>
        </w:r>
      </w:hyperlink>
      <w:hyperlink r:id="rId52" w:history="1">
        <w:r w:rsidRPr="00245939">
          <w:rPr>
            <w:rFonts w:ascii="Times New Roman" w:hAnsi="Times New Roman"/>
            <w:sz w:val="24"/>
            <w:szCs w:val="24"/>
          </w:rPr>
          <w:t xml:space="preserve"> 958 N.Y.S.2d 306 (Sup. Ct. Suffolk Co. 2010)</w:t>
        </w:r>
      </w:hyperlink>
      <w:r w:rsidRPr="00245939">
        <w:rPr>
          <w:rFonts w:ascii="Times New Roman" w:hAnsi="Times New Roman"/>
          <w:sz w:val="24"/>
          <w:szCs w:val="24"/>
        </w:rPr>
        <w:t xml:space="preserve"> (“the requisite 90–day notice does not apply if the borrower has filed an application for the adjustment of debts of the borrower or an order for relief from the payment of debts”); </w:t>
      </w:r>
      <w:r w:rsidRPr="00245939">
        <w:rPr>
          <w:rFonts w:ascii="Times New Roman" w:hAnsi="Times New Roman"/>
          <w:i/>
          <w:iCs/>
          <w:sz w:val="24"/>
          <w:szCs w:val="24"/>
        </w:rPr>
        <w:t>Credit Based Asset Servicing v. Stokes</w:t>
      </w:r>
      <w:r w:rsidRPr="00245939">
        <w:rPr>
          <w:rFonts w:ascii="Times New Roman" w:hAnsi="Times New Roman"/>
          <w:sz w:val="24"/>
          <w:szCs w:val="24"/>
        </w:rPr>
        <w:t xml:space="preserve">, 37 Misc. 3d. </w:t>
      </w:r>
      <w:r w:rsidRPr="00245939">
        <w:rPr>
          <w:rFonts w:ascii="Times New Roman" w:hAnsi="Times New Roman"/>
          <w:sz w:val="24"/>
          <w:szCs w:val="24"/>
        </w:rPr>
        <w:lastRenderedPageBreak/>
        <w:t xml:space="preserve">1202(A) (Sup. Ct. Kings Co. 2012) (“RPAPL 1304(1) </w:t>
      </w:r>
      <w:r w:rsidRPr="00245939">
        <w:rPr>
          <w:rFonts w:ascii="Times New Roman" w:hAnsi="Times New Roman"/>
          <w:bCs/>
          <w:sz w:val="24"/>
          <w:szCs w:val="24"/>
        </w:rPr>
        <w:t>does not apply</w:t>
      </w:r>
      <w:r w:rsidRPr="00245939">
        <w:rPr>
          <w:rFonts w:ascii="Times New Roman" w:hAnsi="Times New Roman"/>
          <w:sz w:val="24"/>
          <w:szCs w:val="24"/>
        </w:rPr>
        <w:t xml:space="preserve"> if the borrower has filed an application for the adjustment of debts of the borrower or an order for relief from the payments of debts”). </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Here, </w:t>
      </w:r>
      <w:r w:rsidRPr="00245939">
        <w:rPr>
          <w:rFonts w:ascii="Times New Roman" w:eastAsia="Times New Roman" w:hAnsi="Times New Roman"/>
          <w:sz w:val="24"/>
          <w:szCs w:val="24"/>
        </w:rPr>
        <w:t xml:space="preserve">a fully compliant </w:t>
      </w:r>
      <w:r w:rsidRPr="00245939">
        <w:rPr>
          <w:rFonts w:ascii="Times New Roman" w:hAnsi="Times New Roman"/>
          <w:sz w:val="24"/>
          <w:szCs w:val="24"/>
        </w:rPr>
        <w:t>Notice of Default was mailed to the Defendant on August 15, 2014, via first class mail at the Mortgaged Premises (</w:t>
      </w:r>
      <w:r w:rsidRPr="00245939">
        <w:rPr>
          <w:rFonts w:ascii="Times New Roman" w:hAnsi="Times New Roman"/>
          <w:b/>
          <w:sz w:val="24"/>
          <w:szCs w:val="24"/>
          <w:u w:val="single"/>
        </w:rPr>
        <w:t>Exhibit F)</w:t>
      </w:r>
      <w:r w:rsidRPr="00245939">
        <w:rPr>
          <w:rFonts w:ascii="Times New Roman" w:eastAsia="Times New Roman" w:hAnsi="Times New Roman"/>
          <w:sz w:val="24"/>
          <w:szCs w:val="24"/>
        </w:rPr>
        <w:t xml:space="preserve">.  </w:t>
      </w:r>
      <w:r w:rsidRPr="00245939">
        <w:rPr>
          <w:rFonts w:ascii="Times New Roman" w:eastAsia="Times New Roman" w:hAnsi="Times New Roman"/>
          <w:i/>
          <w:sz w:val="24"/>
          <w:szCs w:val="24"/>
        </w:rPr>
        <w:t>See</w:t>
      </w:r>
      <w:r w:rsidRPr="00245939">
        <w:rPr>
          <w:rFonts w:ascii="Times New Roman" w:eastAsia="Times New Roman" w:hAnsi="Times New Roman"/>
          <w:sz w:val="24"/>
          <w:szCs w:val="24"/>
        </w:rPr>
        <w:t xml:space="preserve"> Berrios Affidavit ¶ 10.  In addition, fully compliant 90 Day Notices were served via certified mail and also by first class mail to Defendant at the Mortgaged Premises on August 15, 2014. True and correct copies of the 90 Day Notices are annexed hereto as</w:t>
      </w:r>
      <w:r w:rsidRPr="00245939">
        <w:rPr>
          <w:rFonts w:ascii="Times New Roman" w:eastAsia="Times New Roman" w:hAnsi="Times New Roman"/>
          <w:b/>
          <w:sz w:val="24"/>
          <w:szCs w:val="24"/>
          <w:u w:val="single"/>
        </w:rPr>
        <w:t xml:space="preserve"> Exhibit G</w:t>
      </w:r>
      <w:r w:rsidRPr="00245939">
        <w:rPr>
          <w:rFonts w:ascii="Times New Roman" w:eastAsia="Times New Roman" w:hAnsi="Times New Roman"/>
          <w:sz w:val="24"/>
          <w:szCs w:val="24"/>
        </w:rPr>
        <w:t xml:space="preserve">. </w:t>
      </w:r>
      <w:r w:rsidRPr="00245939">
        <w:rPr>
          <w:rFonts w:ascii="Times New Roman" w:eastAsia="Times New Roman" w:hAnsi="Times New Roman"/>
          <w:i/>
          <w:sz w:val="24"/>
          <w:szCs w:val="24"/>
        </w:rPr>
        <w:t>See</w:t>
      </w:r>
      <w:r w:rsidRPr="00245939">
        <w:rPr>
          <w:rFonts w:ascii="Times New Roman" w:eastAsia="Times New Roman" w:hAnsi="Times New Roman"/>
          <w:sz w:val="24"/>
          <w:szCs w:val="24"/>
        </w:rPr>
        <w:t xml:space="preserve"> Berrios Affidavit ¶ 11</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In any event, </w:t>
      </w:r>
      <w:r>
        <w:rPr>
          <w:rFonts w:ascii="Times New Roman" w:hAnsi="Times New Roman"/>
          <w:sz w:val="24"/>
          <w:szCs w:val="24"/>
        </w:rPr>
        <w:t xml:space="preserve">the notice requirements of </w:t>
      </w:r>
      <w:r w:rsidRPr="00245939">
        <w:rPr>
          <w:rFonts w:ascii="Times New Roman" w:hAnsi="Times New Roman"/>
          <w:sz w:val="24"/>
          <w:szCs w:val="24"/>
        </w:rPr>
        <w:t xml:space="preserve">RPAPL 1304 ceased to apply because Defendant filed </w:t>
      </w:r>
      <w:r>
        <w:rPr>
          <w:rFonts w:ascii="Times New Roman" w:hAnsi="Times New Roman"/>
          <w:sz w:val="24"/>
          <w:szCs w:val="24"/>
        </w:rPr>
        <w:t>for bankruptcy twice in 2010 and sought the adjustment of debts</w:t>
      </w:r>
      <w:r w:rsidRPr="00245939">
        <w:rPr>
          <w:rFonts w:ascii="Times New Roman" w:hAnsi="Times New Roman"/>
          <w:sz w:val="24"/>
          <w:szCs w:val="24"/>
        </w:rPr>
        <w:t xml:space="preserve">.  A true and correct copy of the Bankruptcy Dockets are annexed hereto as </w:t>
      </w:r>
      <w:r w:rsidRPr="00245939">
        <w:rPr>
          <w:rFonts w:ascii="Times New Roman" w:hAnsi="Times New Roman"/>
          <w:b/>
          <w:bCs/>
          <w:sz w:val="24"/>
          <w:szCs w:val="24"/>
        </w:rPr>
        <w:t>Exhibit K</w:t>
      </w:r>
      <w:r w:rsidRPr="00245939">
        <w:rPr>
          <w:rFonts w:ascii="Times New Roman" w:hAnsi="Times New Roman"/>
          <w:sz w:val="24"/>
          <w:szCs w:val="24"/>
        </w:rPr>
        <w:t xml:space="preserve">.  Therefore, Plaintiff was not required to send a notice pursuant to RPAPL 1304. </w:t>
      </w:r>
      <w:r w:rsidRPr="00245939">
        <w:rPr>
          <w:rFonts w:ascii="Times New Roman" w:hAnsi="Times New Roman"/>
          <w:i/>
          <w:iCs/>
          <w:sz w:val="24"/>
          <w:szCs w:val="24"/>
        </w:rPr>
        <w:t xml:space="preserve">See </w:t>
      </w:r>
      <w:r w:rsidRPr="00245939">
        <w:rPr>
          <w:rFonts w:ascii="Times New Roman" w:hAnsi="Times New Roman"/>
          <w:i/>
          <w:sz w:val="24"/>
          <w:szCs w:val="24"/>
        </w:rPr>
        <w:t>Hemerling</w:t>
      </w:r>
      <w:r w:rsidRPr="00245939">
        <w:rPr>
          <w:rFonts w:ascii="Times New Roman" w:hAnsi="Times New Roman"/>
          <w:sz w:val="24"/>
          <w:szCs w:val="24"/>
        </w:rPr>
        <w:t xml:space="preserve">, 2015 WL 1607312; </w:t>
      </w:r>
      <w:hyperlink r:id="rId53" w:history="1">
        <w:r w:rsidRPr="00245939">
          <w:rPr>
            <w:rFonts w:ascii="Times New Roman" w:hAnsi="Times New Roman"/>
            <w:i/>
            <w:iCs/>
            <w:sz w:val="24"/>
            <w:szCs w:val="24"/>
          </w:rPr>
          <w:t>Maharaj,</w:t>
        </w:r>
      </w:hyperlink>
      <w:hyperlink r:id="rId54" w:history="1">
        <w:r w:rsidRPr="00245939">
          <w:rPr>
            <w:rFonts w:ascii="Times New Roman" w:hAnsi="Times New Roman"/>
            <w:sz w:val="24"/>
            <w:szCs w:val="24"/>
          </w:rPr>
          <w:t xml:space="preserve"> 958 N.Y.S.2d 306</w:t>
        </w:r>
      </w:hyperlink>
      <w:r w:rsidRPr="00245939">
        <w:rPr>
          <w:rFonts w:ascii="Times New Roman" w:hAnsi="Times New Roman"/>
          <w:sz w:val="24"/>
          <w:szCs w:val="24"/>
        </w:rPr>
        <w:t xml:space="preserve">.  Accordingly, the second and third affirmative defenses must be stricken. </w:t>
      </w:r>
    </w:p>
    <w:p w:rsidR="00F540B3" w:rsidRDefault="00F540B3" w:rsidP="00F540B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Defendant’s have no evidence to show Plaintiff violated General Business Law 349</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Defendant’s fourth affirmative defense alleges that Plaintiff violated General Business Law 349 (“GBL 349”).  This claim is unsubstantiated and time-barred.  </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“To assert a viable claim under </w:t>
      </w:r>
      <w:hyperlink r:id="rId55" w:anchor="co_pp_8b3b0000958a4" w:history="1">
        <w:r w:rsidRPr="00245939">
          <w:rPr>
            <w:rFonts w:ascii="Times New Roman" w:hAnsi="Times New Roman"/>
            <w:sz w:val="24"/>
            <w:szCs w:val="24"/>
          </w:rPr>
          <w:t>General Business Law 349</w:t>
        </w:r>
      </w:hyperlink>
      <w:r w:rsidRPr="00245939">
        <w:rPr>
          <w:rFonts w:ascii="Times New Roman" w:hAnsi="Times New Roman"/>
          <w:sz w:val="24"/>
          <w:szCs w:val="24"/>
        </w:rPr>
        <w:t xml:space="preserve">, a [party] must plead that (1) the challenged conduct was consumer-oriented, (2) the conduct or statement was materially misleading, and (3) damages.” </w:t>
      </w:r>
      <w:hyperlink r:id="rId56" w:anchor="co_pp_sp_7049_559" w:history="1">
        <w:r w:rsidRPr="00245939">
          <w:rPr>
            <w:rFonts w:ascii="Times New Roman" w:hAnsi="Times New Roman"/>
            <w:i/>
            <w:sz w:val="24"/>
            <w:szCs w:val="24"/>
          </w:rPr>
          <w:t>Lum v. New Century Mortg. Corp</w:t>
        </w:r>
        <w:r w:rsidRPr="00245939">
          <w:rPr>
            <w:rFonts w:ascii="Times New Roman" w:hAnsi="Times New Roman"/>
            <w:sz w:val="24"/>
            <w:szCs w:val="24"/>
          </w:rPr>
          <w:t>., 19 A.D.3d 558, 559</w:t>
        </w:r>
      </w:hyperlink>
      <w:r w:rsidRPr="00245939">
        <w:rPr>
          <w:rFonts w:ascii="Times New Roman" w:hAnsi="Times New Roman"/>
          <w:sz w:val="24"/>
          <w:szCs w:val="24"/>
        </w:rPr>
        <w:t xml:space="preserve"> (2d Dept. 2005)(citing </w:t>
      </w:r>
      <w:hyperlink r:id="rId57" w:history="1">
        <w:r w:rsidRPr="00245939">
          <w:rPr>
            <w:rFonts w:ascii="Times New Roman" w:hAnsi="Times New Roman"/>
            <w:i/>
            <w:sz w:val="24"/>
            <w:szCs w:val="24"/>
          </w:rPr>
          <w:t>Stutman v. Chemical Bank</w:t>
        </w:r>
        <w:r w:rsidRPr="00245939">
          <w:rPr>
            <w:rFonts w:ascii="Times New Roman" w:hAnsi="Times New Roman"/>
            <w:sz w:val="24"/>
            <w:szCs w:val="24"/>
          </w:rPr>
          <w:t>, 95 N.Y.2d 24 [2000])</w:t>
        </w:r>
      </w:hyperlink>
      <w:r w:rsidRPr="00245939">
        <w:rPr>
          <w:rFonts w:ascii="Times New Roman" w:hAnsi="Times New Roman"/>
          <w:sz w:val="24"/>
          <w:szCs w:val="24"/>
        </w:rPr>
        <w:t>.</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A claim under GBL 349 is subject to a three-year statute of limitations.  </w:t>
      </w:r>
      <w:r w:rsidRPr="00245939">
        <w:rPr>
          <w:rFonts w:ascii="Times New Roman" w:hAnsi="Times New Roman"/>
          <w:i/>
          <w:sz w:val="24"/>
          <w:szCs w:val="24"/>
        </w:rPr>
        <w:t>See</w:t>
      </w:r>
      <w:r w:rsidRPr="00245939">
        <w:rPr>
          <w:rFonts w:ascii="Times New Roman" w:hAnsi="Times New Roman"/>
          <w:sz w:val="24"/>
          <w:szCs w:val="24"/>
        </w:rPr>
        <w:t xml:space="preserve"> CPLR </w:t>
      </w:r>
      <w:r w:rsidRPr="00245939">
        <w:rPr>
          <w:rFonts w:ascii="Times New Roman" w:hAnsi="Times New Roman"/>
          <w:sz w:val="24"/>
          <w:szCs w:val="24"/>
        </w:rPr>
        <w:lastRenderedPageBreak/>
        <w:t xml:space="preserve">214(2); </w:t>
      </w:r>
      <w:r w:rsidRPr="00245939">
        <w:rPr>
          <w:rFonts w:ascii="Times New Roman" w:hAnsi="Times New Roman"/>
          <w:i/>
          <w:sz w:val="24"/>
          <w:szCs w:val="24"/>
        </w:rPr>
        <w:t>Corsello v. Verizon New York, Inc</w:t>
      </w:r>
      <w:r w:rsidRPr="00245939">
        <w:rPr>
          <w:rFonts w:ascii="Times New Roman" w:hAnsi="Times New Roman"/>
          <w:sz w:val="24"/>
          <w:szCs w:val="24"/>
        </w:rPr>
        <w:t xml:space="preserve">., 18 N.Y.3d 777, 787 (2012).  In the context of a foreclosure action, the claim accrues at origination of the loan.  </w:t>
      </w:r>
      <w:r w:rsidRPr="00245939">
        <w:rPr>
          <w:rFonts w:ascii="Times New Roman" w:hAnsi="Times New Roman"/>
          <w:i/>
          <w:sz w:val="24"/>
          <w:szCs w:val="24"/>
        </w:rPr>
        <w:t>See Deutsche Bank Natl Trust Co. v Russell</w:t>
      </w:r>
      <w:r w:rsidRPr="00245939">
        <w:rPr>
          <w:rFonts w:ascii="Times New Roman" w:hAnsi="Times New Roman"/>
          <w:sz w:val="24"/>
          <w:szCs w:val="24"/>
        </w:rPr>
        <w:t>, 2013 N.Y. Slip Op 31932(U)(Sup Ct. Queens Co. 2013).</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Here, Defendant fails to substantiate her claim that Plaintiff violated GBL 349.  </w:t>
      </w:r>
      <w:r w:rsidRPr="00245939">
        <w:rPr>
          <w:rFonts w:ascii="Times New Roman" w:hAnsi="Times New Roman"/>
          <w:i/>
          <w:sz w:val="24"/>
          <w:szCs w:val="24"/>
        </w:rPr>
        <w:t>See</w:t>
      </w:r>
      <w:r w:rsidRPr="00245939">
        <w:rPr>
          <w:rFonts w:ascii="Times New Roman" w:hAnsi="Times New Roman"/>
          <w:sz w:val="24"/>
          <w:szCs w:val="24"/>
        </w:rPr>
        <w:t xml:space="preserve"> </w:t>
      </w:r>
      <w:r w:rsidRPr="00245939">
        <w:rPr>
          <w:rFonts w:ascii="Times New Roman" w:hAnsi="Times New Roman"/>
          <w:b/>
          <w:sz w:val="24"/>
          <w:szCs w:val="24"/>
          <w:u w:val="single"/>
        </w:rPr>
        <w:t>Exhibit J</w:t>
      </w:r>
      <w:r w:rsidRPr="00245939">
        <w:rPr>
          <w:rFonts w:ascii="Times New Roman" w:hAnsi="Times New Roman"/>
          <w:sz w:val="24"/>
          <w:szCs w:val="24"/>
        </w:rPr>
        <w:t xml:space="preserve">.  Accordingly, she has failed to assert a viable claim pursuant to this statute.  </w:t>
      </w:r>
      <w:r w:rsidRPr="00245939">
        <w:rPr>
          <w:rFonts w:ascii="Times New Roman" w:hAnsi="Times New Roman"/>
          <w:i/>
          <w:sz w:val="24"/>
          <w:szCs w:val="24"/>
        </w:rPr>
        <w:t>See</w:t>
      </w:r>
      <w:r w:rsidRPr="00245939">
        <w:rPr>
          <w:rFonts w:ascii="Times New Roman" w:hAnsi="Times New Roman"/>
          <w:sz w:val="24"/>
          <w:szCs w:val="24"/>
        </w:rPr>
        <w:t xml:space="preserve"> </w:t>
      </w:r>
      <w:hyperlink r:id="rId58" w:anchor="co_pp_sp_7049_559" w:history="1">
        <w:r w:rsidRPr="00245939">
          <w:rPr>
            <w:rFonts w:ascii="Times New Roman" w:hAnsi="Times New Roman"/>
            <w:i/>
            <w:sz w:val="24"/>
            <w:szCs w:val="24"/>
          </w:rPr>
          <w:t xml:space="preserve">Lum </w:t>
        </w:r>
        <w:r w:rsidRPr="00245939">
          <w:rPr>
            <w:rFonts w:ascii="Times New Roman" w:hAnsi="Times New Roman"/>
            <w:sz w:val="24"/>
            <w:szCs w:val="24"/>
          </w:rPr>
          <w:t>19 A.D.3d at 559</w:t>
        </w:r>
      </w:hyperlink>
      <w:r w:rsidRPr="00245939">
        <w:rPr>
          <w:rFonts w:ascii="Times New Roman" w:hAnsi="Times New Roman"/>
          <w:sz w:val="24"/>
          <w:szCs w:val="24"/>
        </w:rPr>
        <w:t xml:space="preserve">.  In addition, this claim is time-barred by the three-year statute of limitations because this loan originated on </w:t>
      </w:r>
      <w:r w:rsidRPr="00245939">
        <w:rPr>
          <w:rFonts w:ascii="Times New Roman" w:eastAsia="Times New Roman" w:hAnsi="Times New Roman"/>
          <w:sz w:val="24"/>
          <w:szCs w:val="24"/>
        </w:rPr>
        <w:t>September 25, 2006 (</w:t>
      </w:r>
      <w:r w:rsidRPr="00245939">
        <w:rPr>
          <w:rFonts w:ascii="Times New Roman" w:eastAsia="Times New Roman" w:hAnsi="Times New Roman"/>
          <w:i/>
          <w:sz w:val="24"/>
          <w:szCs w:val="24"/>
        </w:rPr>
        <w:t>see</w:t>
      </w:r>
      <w:r w:rsidRPr="00245939">
        <w:rPr>
          <w:rFonts w:ascii="Times New Roman" w:eastAsia="Times New Roman" w:hAnsi="Times New Roman"/>
          <w:sz w:val="24"/>
          <w:szCs w:val="24"/>
        </w:rPr>
        <w:t xml:space="preserve"> </w:t>
      </w:r>
      <w:r w:rsidRPr="00245939">
        <w:rPr>
          <w:rFonts w:ascii="Times New Roman" w:eastAsia="Times New Roman" w:hAnsi="Times New Roman"/>
          <w:b/>
          <w:sz w:val="24"/>
          <w:szCs w:val="24"/>
          <w:u w:val="single"/>
        </w:rPr>
        <w:t>Exhibit A</w:t>
      </w:r>
      <w:r w:rsidRPr="00245939">
        <w:rPr>
          <w:rFonts w:ascii="Times New Roman" w:eastAsia="Times New Roman" w:hAnsi="Times New Roman"/>
          <w:sz w:val="24"/>
          <w:szCs w:val="24"/>
        </w:rPr>
        <w:t>) and Defendant did not assert this claim until ten years later, on December 21, 2016 (</w:t>
      </w:r>
      <w:r w:rsidRPr="00245939">
        <w:rPr>
          <w:rFonts w:ascii="Times New Roman" w:eastAsia="Times New Roman" w:hAnsi="Times New Roman"/>
          <w:i/>
          <w:sz w:val="24"/>
          <w:szCs w:val="24"/>
        </w:rPr>
        <w:t>see</w:t>
      </w:r>
      <w:r w:rsidRPr="00245939">
        <w:rPr>
          <w:rFonts w:ascii="Times New Roman" w:eastAsia="Times New Roman" w:hAnsi="Times New Roman"/>
          <w:sz w:val="24"/>
          <w:szCs w:val="24"/>
        </w:rPr>
        <w:t xml:space="preserve"> </w:t>
      </w:r>
      <w:r w:rsidRPr="00245939">
        <w:rPr>
          <w:rFonts w:ascii="Times New Roman" w:eastAsia="Times New Roman" w:hAnsi="Times New Roman"/>
          <w:b/>
          <w:sz w:val="24"/>
          <w:szCs w:val="24"/>
          <w:u w:val="single"/>
        </w:rPr>
        <w:t>Exhibit J)</w:t>
      </w:r>
      <w:r w:rsidRPr="00245939">
        <w:rPr>
          <w:rFonts w:ascii="Times New Roman" w:eastAsia="Times New Roman" w:hAnsi="Times New Roman"/>
          <w:sz w:val="24"/>
          <w:szCs w:val="24"/>
        </w:rPr>
        <w:t xml:space="preserve">.  Therefore, this claim is time-barred.  </w:t>
      </w:r>
      <w:r w:rsidRPr="00245939">
        <w:rPr>
          <w:rFonts w:ascii="Times New Roman" w:hAnsi="Times New Roman"/>
          <w:i/>
          <w:sz w:val="24"/>
          <w:szCs w:val="24"/>
        </w:rPr>
        <w:t>See</w:t>
      </w:r>
      <w:r w:rsidRPr="00245939">
        <w:rPr>
          <w:rFonts w:ascii="Times New Roman" w:hAnsi="Times New Roman"/>
          <w:sz w:val="24"/>
          <w:szCs w:val="24"/>
        </w:rPr>
        <w:t xml:space="preserve"> CPLR 214(2); </w:t>
      </w:r>
      <w:r w:rsidRPr="00245939">
        <w:rPr>
          <w:rFonts w:ascii="Times New Roman" w:hAnsi="Times New Roman"/>
          <w:i/>
          <w:sz w:val="24"/>
          <w:szCs w:val="24"/>
        </w:rPr>
        <w:t xml:space="preserve">Corsello </w:t>
      </w:r>
      <w:r w:rsidRPr="00245939">
        <w:rPr>
          <w:rFonts w:ascii="Times New Roman" w:hAnsi="Times New Roman"/>
          <w:sz w:val="24"/>
          <w:szCs w:val="24"/>
        </w:rPr>
        <w:t>18 N.Y.3d at 787.  Based on the foregoing, this affirmative defense must be stricken.</w:t>
      </w:r>
    </w:p>
    <w:p w:rsidR="00F540B3" w:rsidRDefault="00F540B3" w:rsidP="00F540B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Plaintiff’s have personal knowledge of the Certificate of Merit </w:t>
      </w:r>
    </w:p>
    <w:p w:rsidR="00F540B3" w:rsidRPr="00245939" w:rsidRDefault="00F540B3" w:rsidP="00F540B3">
      <w:pPr>
        <w:widowControl w:val="0"/>
        <w:numPr>
          <w:ilvl w:val="1"/>
          <w:numId w:val="19"/>
        </w:numPr>
        <w:suppressAutoHyphens/>
        <w:spacing w:after="0" w:line="480" w:lineRule="auto"/>
        <w:jc w:val="both"/>
        <w:rPr>
          <w:rFonts w:ascii="Times New Roman" w:hAnsi="Times New Roman"/>
          <w:b/>
          <w:sz w:val="24"/>
          <w:szCs w:val="24"/>
        </w:rPr>
      </w:pPr>
      <w:r w:rsidRPr="00245939">
        <w:rPr>
          <w:rFonts w:ascii="Times New Roman" w:hAnsi="Times New Roman"/>
          <w:sz w:val="24"/>
          <w:szCs w:val="24"/>
        </w:rPr>
        <w:t xml:space="preserve">Defendant’s fifth purported affirmative defenses falsely claims that Plaintiff’s representative who signed the Certificate of Merit does not have personal knowledge.  </w:t>
      </w:r>
      <w:r w:rsidRPr="00245939">
        <w:rPr>
          <w:rFonts w:ascii="Times New Roman" w:hAnsi="Times New Roman"/>
          <w:i/>
          <w:sz w:val="24"/>
          <w:szCs w:val="24"/>
        </w:rPr>
        <w:t>See</w:t>
      </w:r>
      <w:r w:rsidRPr="00245939">
        <w:rPr>
          <w:rFonts w:ascii="Times New Roman" w:hAnsi="Times New Roman"/>
          <w:sz w:val="24"/>
          <w:szCs w:val="24"/>
        </w:rPr>
        <w:t xml:space="preserve"> </w:t>
      </w:r>
      <w:r w:rsidRPr="00245939">
        <w:rPr>
          <w:rFonts w:ascii="Times New Roman" w:hAnsi="Times New Roman"/>
          <w:b/>
          <w:sz w:val="24"/>
          <w:szCs w:val="24"/>
          <w:u w:val="single"/>
        </w:rPr>
        <w:t>Exhibit J</w:t>
      </w:r>
      <w:r w:rsidRPr="00245939">
        <w:rPr>
          <w:rFonts w:ascii="Times New Roman" w:hAnsi="Times New Roman"/>
          <w:sz w:val="24"/>
          <w:szCs w:val="24"/>
        </w:rPr>
        <w:t xml:space="preserve">.  </w:t>
      </w:r>
    </w:p>
    <w:p w:rsidR="00F540B3" w:rsidRPr="00245939" w:rsidRDefault="00F540B3" w:rsidP="00F540B3">
      <w:pPr>
        <w:widowControl w:val="0"/>
        <w:numPr>
          <w:ilvl w:val="1"/>
          <w:numId w:val="19"/>
        </w:numPr>
        <w:suppressAutoHyphens/>
        <w:spacing w:after="0" w:line="480" w:lineRule="auto"/>
        <w:jc w:val="both"/>
        <w:rPr>
          <w:rFonts w:ascii="Times New Roman" w:hAnsi="Times New Roman"/>
          <w:b/>
          <w:sz w:val="24"/>
          <w:szCs w:val="24"/>
        </w:rPr>
      </w:pPr>
      <w:r w:rsidRPr="00245939">
        <w:rPr>
          <w:rFonts w:ascii="Times New Roman" w:hAnsi="Times New Roman"/>
          <w:sz w:val="24"/>
          <w:szCs w:val="24"/>
        </w:rPr>
        <w:t xml:space="preserve">Mere conclusions, expressions of hope or unsubstantiated allegations or assertions are insufficient to defeat entitlement to summary judgment.  </w:t>
      </w:r>
      <w:r w:rsidRPr="00245939">
        <w:rPr>
          <w:rFonts w:ascii="Times New Roman" w:eastAsia="MS Mincho" w:hAnsi="Times New Roman"/>
          <w:i/>
          <w:sz w:val="24"/>
          <w:szCs w:val="24"/>
        </w:rPr>
        <w:t>See</w:t>
      </w:r>
      <w:r w:rsidRPr="00245939">
        <w:rPr>
          <w:rFonts w:ascii="Times New Roman" w:eastAsia="MS Mincho" w:hAnsi="Times New Roman"/>
          <w:sz w:val="24"/>
          <w:szCs w:val="24"/>
        </w:rPr>
        <w:t xml:space="preserve"> </w:t>
      </w:r>
      <w:hyperlink r:id="rId59" w:anchor="co_pp_sp_605_562" w:history="1">
        <w:r w:rsidRPr="00245939">
          <w:rPr>
            <w:rStyle w:val="Hyperlink"/>
            <w:rFonts w:ascii="Times New Roman" w:eastAsia="MS Mincho" w:hAnsi="Times New Roman"/>
            <w:i/>
            <w:iCs/>
            <w:sz w:val="24"/>
            <w:szCs w:val="24"/>
          </w:rPr>
          <w:t>Zuckerman v</w:t>
        </w:r>
        <w:r w:rsidRPr="00245939">
          <w:rPr>
            <w:rStyle w:val="Hyperlink"/>
            <w:rFonts w:ascii="Times New Roman" w:eastAsia="MS Mincho" w:hAnsi="Times New Roman"/>
            <w:iCs/>
            <w:sz w:val="24"/>
            <w:szCs w:val="24"/>
          </w:rPr>
          <w:t>.</w:t>
        </w:r>
        <w:r w:rsidRPr="00245939">
          <w:rPr>
            <w:rStyle w:val="Hyperlink"/>
            <w:rFonts w:ascii="Times New Roman" w:eastAsia="MS Mincho" w:hAnsi="Times New Roman"/>
            <w:i/>
            <w:iCs/>
            <w:sz w:val="24"/>
            <w:szCs w:val="24"/>
          </w:rPr>
          <w:t xml:space="preserve"> City of New York,</w:t>
        </w:r>
        <w:r w:rsidRPr="00245939">
          <w:rPr>
            <w:rStyle w:val="Hyperlink"/>
            <w:rFonts w:ascii="Times New Roman" w:eastAsia="MS Mincho" w:hAnsi="Times New Roman"/>
            <w:sz w:val="24"/>
            <w:szCs w:val="24"/>
          </w:rPr>
          <w:t xml:space="preserve"> 49 N.Y.2d 557 (1980)</w:t>
        </w:r>
        <w:r w:rsidRPr="00245939">
          <w:rPr>
            <w:rStyle w:val="Hyperlink"/>
            <w:rFonts w:ascii="Times New Roman" w:hAnsi="Times New Roman"/>
            <w:sz w:val="24"/>
            <w:szCs w:val="24"/>
          </w:rPr>
          <w:t>.</w:t>
        </w:r>
      </w:hyperlink>
    </w:p>
    <w:p w:rsidR="00F540B3" w:rsidRPr="00245939" w:rsidRDefault="00F540B3" w:rsidP="00F540B3">
      <w:pPr>
        <w:widowControl w:val="0"/>
        <w:numPr>
          <w:ilvl w:val="1"/>
          <w:numId w:val="19"/>
        </w:numPr>
        <w:suppressAutoHyphens/>
        <w:spacing w:after="0" w:line="480" w:lineRule="auto"/>
        <w:jc w:val="both"/>
        <w:rPr>
          <w:rFonts w:ascii="Times New Roman" w:hAnsi="Times New Roman"/>
          <w:b/>
          <w:sz w:val="24"/>
          <w:szCs w:val="24"/>
        </w:rPr>
      </w:pPr>
      <w:r w:rsidRPr="00245939">
        <w:rPr>
          <w:rFonts w:ascii="Times New Roman" w:hAnsi="Times New Roman"/>
          <w:sz w:val="24"/>
          <w:szCs w:val="24"/>
        </w:rPr>
        <w:t xml:space="preserve">Here, Defendant fails to provide any evidence or details to support that Plaintiff’s representative who signed the Certificate of Merit did not have personal knowledge.  Therefore, this generic and unsubstantiated affirmative defense should be stricken. </w:t>
      </w:r>
      <w:r w:rsidRPr="00245939">
        <w:rPr>
          <w:rFonts w:ascii="Times New Roman" w:eastAsia="MS Mincho" w:hAnsi="Times New Roman"/>
          <w:i/>
          <w:sz w:val="24"/>
          <w:szCs w:val="24"/>
        </w:rPr>
        <w:t>See</w:t>
      </w:r>
      <w:r w:rsidRPr="00245939">
        <w:rPr>
          <w:rFonts w:ascii="Times New Roman" w:eastAsia="MS Mincho" w:hAnsi="Times New Roman"/>
          <w:sz w:val="24"/>
          <w:szCs w:val="24"/>
        </w:rPr>
        <w:t xml:space="preserve"> </w:t>
      </w:r>
      <w:hyperlink r:id="rId60" w:anchor="co_pp_sp_605_562" w:history="1">
        <w:r w:rsidRPr="00245939">
          <w:rPr>
            <w:rStyle w:val="Hyperlink"/>
            <w:rFonts w:ascii="Times New Roman" w:eastAsia="MS Mincho" w:hAnsi="Times New Roman"/>
            <w:i/>
            <w:iCs/>
            <w:sz w:val="24"/>
            <w:szCs w:val="24"/>
          </w:rPr>
          <w:t>Zuckerman,</w:t>
        </w:r>
        <w:r w:rsidRPr="00245939">
          <w:rPr>
            <w:rStyle w:val="Hyperlink"/>
            <w:rFonts w:ascii="Times New Roman" w:eastAsia="MS Mincho" w:hAnsi="Times New Roman"/>
            <w:sz w:val="24"/>
            <w:szCs w:val="24"/>
          </w:rPr>
          <w:t xml:space="preserve"> 49 N.Y.2d 557.</w:t>
        </w:r>
      </w:hyperlink>
      <w:r w:rsidRPr="00245939">
        <w:rPr>
          <w:rFonts w:ascii="Times New Roman" w:eastAsia="MS Mincho" w:hAnsi="Times New Roman"/>
          <w:sz w:val="24"/>
          <w:szCs w:val="24"/>
        </w:rPr>
        <w:t xml:space="preserve"> </w:t>
      </w:r>
      <w:r w:rsidRPr="00245939">
        <w:rPr>
          <w:rFonts w:ascii="Times New Roman" w:hAnsi="Times New Roman"/>
          <w:sz w:val="24"/>
          <w:szCs w:val="24"/>
        </w:rPr>
        <w:t xml:space="preserve"> </w:t>
      </w:r>
    </w:p>
    <w:p w:rsidR="00F540B3" w:rsidRDefault="00F540B3" w:rsidP="00F540B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Defendant’s have no evidence to show Plaintiff violated Banking Law 6-L</w:t>
      </w:r>
    </w:p>
    <w:p w:rsidR="00F540B3" w:rsidRPr="00245939" w:rsidRDefault="00F540B3" w:rsidP="00F540B3">
      <w:pPr>
        <w:widowControl w:val="0"/>
        <w:numPr>
          <w:ilvl w:val="1"/>
          <w:numId w:val="19"/>
        </w:numPr>
        <w:suppressAutoHyphens/>
        <w:spacing w:after="0" w:line="480" w:lineRule="auto"/>
        <w:jc w:val="both"/>
        <w:rPr>
          <w:rFonts w:ascii="Times New Roman" w:hAnsi="Times New Roman"/>
          <w:b/>
          <w:sz w:val="24"/>
          <w:szCs w:val="24"/>
        </w:rPr>
      </w:pPr>
      <w:r w:rsidRPr="00245939">
        <w:rPr>
          <w:rFonts w:ascii="Times New Roman" w:hAnsi="Times New Roman"/>
          <w:sz w:val="24"/>
          <w:szCs w:val="24"/>
        </w:rPr>
        <w:lastRenderedPageBreak/>
        <w:t xml:space="preserve">Defendant’s sixth affirmative defense alleges in vague and conclusory terms only, that Plaintiff violated Banking Law 6-l because this was a high cost home loan.  </w:t>
      </w:r>
      <w:r w:rsidRPr="00245939">
        <w:rPr>
          <w:rFonts w:ascii="Times New Roman" w:hAnsi="Times New Roman"/>
          <w:i/>
          <w:sz w:val="24"/>
          <w:szCs w:val="24"/>
        </w:rPr>
        <w:t>See</w:t>
      </w:r>
      <w:r w:rsidRPr="00245939">
        <w:rPr>
          <w:rFonts w:ascii="Times New Roman" w:hAnsi="Times New Roman"/>
          <w:sz w:val="24"/>
          <w:szCs w:val="24"/>
        </w:rPr>
        <w:t xml:space="preserve"> </w:t>
      </w:r>
      <w:r w:rsidRPr="00245939">
        <w:rPr>
          <w:rFonts w:ascii="Times New Roman" w:hAnsi="Times New Roman"/>
          <w:b/>
          <w:sz w:val="24"/>
          <w:szCs w:val="24"/>
          <w:u w:val="single"/>
        </w:rPr>
        <w:t>Exhibit J</w:t>
      </w:r>
      <w:r w:rsidRPr="00245939">
        <w:rPr>
          <w:rFonts w:ascii="Times New Roman" w:hAnsi="Times New Roman"/>
          <w:sz w:val="24"/>
          <w:szCs w:val="24"/>
        </w:rPr>
        <w:t xml:space="preserve">.   </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hyperlink r:id="rId61" w:history="1">
        <w:r w:rsidRPr="00245939">
          <w:rPr>
            <w:rFonts w:ascii="Times New Roman" w:hAnsi="Times New Roman"/>
            <w:sz w:val="24"/>
            <w:szCs w:val="24"/>
          </w:rPr>
          <w:t>New York Banking Law 6–l</w:t>
        </w:r>
      </w:hyperlink>
      <w:r w:rsidRPr="00245939">
        <w:rPr>
          <w:rFonts w:ascii="Times New Roman" w:hAnsi="Times New Roman"/>
          <w:sz w:val="24"/>
          <w:szCs w:val="24"/>
        </w:rPr>
        <w:t xml:space="preserve"> prohibits certain practices by lending institutions when offering High Cost Loans.  </w:t>
      </w:r>
      <w:r w:rsidRPr="00245939">
        <w:rPr>
          <w:rFonts w:ascii="Times New Roman" w:hAnsi="Times New Roman"/>
          <w:sz w:val="24"/>
          <w:szCs w:val="24"/>
          <w:lang w:val="en"/>
        </w:rPr>
        <w:t xml:space="preserve">The statute provides for a six-year statute of limitations accruing from the origination of the loan. </w:t>
      </w:r>
      <w:r w:rsidRPr="00245939">
        <w:rPr>
          <w:rFonts w:ascii="Times New Roman" w:hAnsi="Times New Roman"/>
          <w:i/>
          <w:sz w:val="24"/>
          <w:szCs w:val="24"/>
          <w:lang w:val="en"/>
        </w:rPr>
        <w:t>See</w:t>
      </w:r>
      <w:r w:rsidRPr="00245939">
        <w:rPr>
          <w:rFonts w:ascii="Times New Roman" w:hAnsi="Times New Roman"/>
          <w:sz w:val="24"/>
          <w:szCs w:val="24"/>
          <w:lang w:val="en"/>
        </w:rPr>
        <w:t xml:space="preserve"> Banking Law </w:t>
      </w:r>
      <w:hyperlink r:id="rId62" w:history="1">
        <w:r w:rsidRPr="00245939">
          <w:rPr>
            <w:rFonts w:ascii="Times New Roman" w:hAnsi="Times New Roman"/>
            <w:sz w:val="24"/>
            <w:szCs w:val="24"/>
          </w:rPr>
          <w:t>6</w:t>
        </w:r>
      </w:hyperlink>
      <w:r w:rsidRPr="00245939">
        <w:rPr>
          <w:rFonts w:ascii="Times New Roman" w:hAnsi="Times New Roman"/>
          <w:sz w:val="24"/>
          <w:szCs w:val="24"/>
        </w:rPr>
        <w:t>–</w:t>
      </w:r>
      <w:hyperlink r:id="rId63" w:history="1">
        <w:r w:rsidRPr="00245939">
          <w:rPr>
            <w:rFonts w:ascii="Times New Roman" w:hAnsi="Times New Roman"/>
            <w:sz w:val="24"/>
            <w:szCs w:val="24"/>
          </w:rPr>
          <w:t>1(6)</w:t>
        </w:r>
      </w:hyperlink>
      <w:r w:rsidRPr="00245939">
        <w:rPr>
          <w:rFonts w:ascii="Times New Roman" w:hAnsi="Times New Roman"/>
          <w:sz w:val="24"/>
          <w:szCs w:val="24"/>
        </w:rPr>
        <w:t xml:space="preserve">; </w:t>
      </w:r>
      <w:hyperlink r:id="rId64" w:history="1">
        <w:r w:rsidRPr="00245939">
          <w:rPr>
            <w:rFonts w:ascii="Times New Roman" w:hAnsi="Times New Roman"/>
            <w:i/>
            <w:sz w:val="24"/>
            <w:szCs w:val="24"/>
          </w:rPr>
          <w:t>LaSalle Bank, N.A. v. Shearson</w:t>
        </w:r>
        <w:r w:rsidRPr="00245939">
          <w:rPr>
            <w:rFonts w:ascii="Times New Roman" w:hAnsi="Times New Roman"/>
            <w:sz w:val="24"/>
            <w:szCs w:val="24"/>
          </w:rPr>
          <w:t>, 19 Misc.3d 433 (Sup Ct. Richmond Co. 2008)</w:t>
        </w:r>
      </w:hyperlink>
      <w:r w:rsidRPr="00245939">
        <w:rPr>
          <w:rFonts w:ascii="Times New Roman" w:hAnsi="Times New Roman"/>
          <w:sz w:val="24"/>
          <w:szCs w:val="24"/>
        </w:rPr>
        <w:t xml:space="preserve">; </w:t>
      </w:r>
      <w:r w:rsidRPr="00245939">
        <w:rPr>
          <w:rFonts w:ascii="Times New Roman" w:hAnsi="Times New Roman"/>
          <w:i/>
          <w:sz w:val="24"/>
          <w:szCs w:val="24"/>
        </w:rPr>
        <w:t xml:space="preserve">see also </w:t>
      </w:r>
      <w:r w:rsidRPr="00245939">
        <w:rPr>
          <w:rFonts w:ascii="Times New Roman" w:hAnsi="Times New Roman"/>
          <w:bCs/>
          <w:i/>
          <w:sz w:val="24"/>
          <w:szCs w:val="24"/>
        </w:rPr>
        <w:t>Feliciano v. U.S. Bank Nat. Ass'n</w:t>
      </w:r>
      <w:r w:rsidRPr="00245939">
        <w:rPr>
          <w:rFonts w:ascii="Times New Roman" w:hAnsi="Times New Roman"/>
          <w:bCs/>
          <w:sz w:val="24"/>
          <w:szCs w:val="24"/>
        </w:rPr>
        <w:t xml:space="preserve">, </w:t>
      </w:r>
      <w:r w:rsidRPr="00245939">
        <w:rPr>
          <w:rFonts w:ascii="Times New Roman" w:eastAsia="SimSun" w:hAnsi="Times New Roman" w:cs="Times New Roman"/>
          <w:bCs/>
          <w:sz w:val="24"/>
          <w:szCs w:val="24"/>
          <w:lang w:eastAsia="ar-SA"/>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pt" o:ole="">
            <v:imagedata r:id="rId65" o:title=""/>
          </v:shape>
          <w:control r:id="rId66" w:name="HTMLHidden1" w:shapeid="_x0000_i1027"/>
        </w:object>
      </w:r>
      <w:r w:rsidRPr="00245939">
        <w:rPr>
          <w:rFonts w:ascii="Times New Roman" w:hAnsi="Times New Roman"/>
          <w:bCs/>
          <w:sz w:val="24"/>
          <w:szCs w:val="24"/>
        </w:rPr>
        <w:t>No. 13-CV-5555 KBF, 2014 WL 2945798 (S.D.N.Y. 2014)</w:t>
      </w:r>
      <w:r w:rsidRPr="00245939">
        <w:rPr>
          <w:rFonts w:ascii="Times New Roman" w:hAnsi="Times New Roman"/>
          <w:sz w:val="24"/>
          <w:szCs w:val="24"/>
        </w:rPr>
        <w:t xml:space="preserve">; </w:t>
      </w:r>
      <w:r w:rsidRPr="00245939">
        <w:rPr>
          <w:rFonts w:ascii="Times New Roman" w:hAnsi="Times New Roman"/>
          <w:bCs/>
          <w:i/>
          <w:sz w:val="24"/>
          <w:szCs w:val="24"/>
        </w:rPr>
        <w:t>McLean-Laprade v. HSBC</w:t>
      </w:r>
      <w:r w:rsidRPr="00245939">
        <w:rPr>
          <w:rFonts w:ascii="Times New Roman" w:hAnsi="Times New Roman"/>
          <w:bCs/>
          <w:sz w:val="24"/>
          <w:szCs w:val="24"/>
        </w:rPr>
        <w:t>, No. 12-CV-1774, 2013 WL 3930565, (N.D.N.Y. 2013).</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Defendant fails to provide any evidence or details to support that Plaintiff’s </w:t>
      </w:r>
      <w:r>
        <w:rPr>
          <w:rFonts w:ascii="Times New Roman" w:hAnsi="Times New Roman"/>
          <w:sz w:val="24"/>
          <w:szCs w:val="24"/>
        </w:rPr>
        <w:t>violated 6-l and</w:t>
      </w:r>
      <w:r w:rsidRPr="00245939">
        <w:rPr>
          <w:rFonts w:ascii="Times New Roman" w:hAnsi="Times New Roman"/>
          <w:sz w:val="24"/>
          <w:szCs w:val="24"/>
        </w:rPr>
        <w:t xml:space="preserve"> this affirmative defense must be stricken. </w:t>
      </w:r>
      <w:r w:rsidRPr="00245939">
        <w:rPr>
          <w:rFonts w:ascii="Times New Roman" w:eastAsia="MS Mincho" w:hAnsi="Times New Roman"/>
          <w:i/>
          <w:sz w:val="24"/>
          <w:szCs w:val="24"/>
        </w:rPr>
        <w:t>See</w:t>
      </w:r>
      <w:r w:rsidRPr="00245939">
        <w:rPr>
          <w:rFonts w:ascii="Times New Roman" w:eastAsia="MS Mincho" w:hAnsi="Times New Roman"/>
          <w:sz w:val="24"/>
          <w:szCs w:val="24"/>
        </w:rPr>
        <w:t xml:space="preserve"> </w:t>
      </w:r>
      <w:hyperlink r:id="rId67" w:anchor="co_pp_sp_605_562" w:history="1">
        <w:r w:rsidRPr="00245939">
          <w:rPr>
            <w:rStyle w:val="Hyperlink"/>
            <w:rFonts w:ascii="Times New Roman" w:eastAsia="MS Mincho" w:hAnsi="Times New Roman"/>
            <w:i/>
            <w:iCs/>
            <w:sz w:val="24"/>
            <w:szCs w:val="24"/>
          </w:rPr>
          <w:t>Zuckerman,</w:t>
        </w:r>
        <w:r w:rsidRPr="00245939">
          <w:rPr>
            <w:rStyle w:val="Hyperlink"/>
            <w:rFonts w:ascii="Times New Roman" w:eastAsia="MS Mincho" w:hAnsi="Times New Roman"/>
            <w:sz w:val="24"/>
            <w:szCs w:val="24"/>
          </w:rPr>
          <w:t xml:space="preserve"> 49 N.Y.2d 557.</w:t>
        </w:r>
      </w:hyperlink>
      <w:r w:rsidRPr="00245939">
        <w:rPr>
          <w:rFonts w:ascii="Times New Roman" w:eastAsia="MS Mincho" w:hAnsi="Times New Roman"/>
          <w:sz w:val="24"/>
          <w:szCs w:val="24"/>
        </w:rPr>
        <w:t xml:space="preserve"> </w:t>
      </w:r>
      <w:r w:rsidRPr="00245939">
        <w:rPr>
          <w:rFonts w:ascii="Times New Roman" w:hAnsi="Times New Roman"/>
          <w:sz w:val="24"/>
          <w:szCs w:val="24"/>
        </w:rPr>
        <w:t xml:space="preserve"> </w:t>
      </w:r>
      <w:r>
        <w:rPr>
          <w:rFonts w:ascii="Times New Roman" w:hAnsi="Times New Roman"/>
          <w:sz w:val="24"/>
          <w:szCs w:val="24"/>
        </w:rPr>
        <w:t>In any event</w:t>
      </w:r>
      <w:r w:rsidRPr="00245939">
        <w:rPr>
          <w:rFonts w:ascii="Times New Roman" w:hAnsi="Times New Roman"/>
          <w:sz w:val="24"/>
          <w:szCs w:val="24"/>
        </w:rPr>
        <w:t xml:space="preserve">, this claim is time-barred by the six-year statute of limitations because this loan originated on </w:t>
      </w:r>
      <w:r w:rsidRPr="00245939">
        <w:rPr>
          <w:rFonts w:ascii="Times New Roman" w:eastAsia="Times New Roman" w:hAnsi="Times New Roman"/>
          <w:sz w:val="24"/>
          <w:szCs w:val="24"/>
        </w:rPr>
        <w:t>September 25, 2006 (</w:t>
      </w:r>
      <w:r w:rsidRPr="00245939">
        <w:rPr>
          <w:rFonts w:ascii="Times New Roman" w:eastAsia="Times New Roman" w:hAnsi="Times New Roman"/>
          <w:i/>
          <w:sz w:val="24"/>
          <w:szCs w:val="24"/>
        </w:rPr>
        <w:t>see</w:t>
      </w:r>
      <w:r w:rsidRPr="00245939">
        <w:rPr>
          <w:rFonts w:ascii="Times New Roman" w:eastAsia="Times New Roman" w:hAnsi="Times New Roman"/>
          <w:sz w:val="24"/>
          <w:szCs w:val="24"/>
        </w:rPr>
        <w:t xml:space="preserve"> </w:t>
      </w:r>
      <w:r w:rsidRPr="00245939">
        <w:rPr>
          <w:rFonts w:ascii="Times New Roman" w:eastAsia="Times New Roman" w:hAnsi="Times New Roman"/>
          <w:b/>
          <w:sz w:val="24"/>
          <w:szCs w:val="24"/>
          <w:u w:val="single"/>
        </w:rPr>
        <w:t>Exhibit A</w:t>
      </w:r>
      <w:r w:rsidRPr="00245939">
        <w:rPr>
          <w:rFonts w:ascii="Times New Roman" w:eastAsia="Times New Roman" w:hAnsi="Times New Roman"/>
          <w:sz w:val="24"/>
          <w:szCs w:val="24"/>
        </w:rPr>
        <w:t>) and Defendant did not assert this claim until ten years later, on December 21, 2016 (</w:t>
      </w:r>
      <w:r w:rsidRPr="00245939">
        <w:rPr>
          <w:rFonts w:ascii="Times New Roman" w:eastAsia="Times New Roman" w:hAnsi="Times New Roman"/>
          <w:i/>
          <w:sz w:val="24"/>
          <w:szCs w:val="24"/>
        </w:rPr>
        <w:t>see</w:t>
      </w:r>
      <w:r w:rsidRPr="00245939">
        <w:rPr>
          <w:rFonts w:ascii="Times New Roman" w:eastAsia="Times New Roman" w:hAnsi="Times New Roman"/>
          <w:sz w:val="24"/>
          <w:szCs w:val="24"/>
        </w:rPr>
        <w:t xml:space="preserve"> </w:t>
      </w:r>
      <w:r w:rsidRPr="00245939">
        <w:rPr>
          <w:rFonts w:ascii="Times New Roman" w:eastAsia="Times New Roman" w:hAnsi="Times New Roman"/>
          <w:b/>
          <w:sz w:val="24"/>
          <w:szCs w:val="24"/>
          <w:u w:val="single"/>
        </w:rPr>
        <w:t>Exhibit J)</w:t>
      </w:r>
      <w:r w:rsidRPr="00245939">
        <w:rPr>
          <w:rFonts w:ascii="Times New Roman" w:eastAsia="Times New Roman" w:hAnsi="Times New Roman"/>
          <w:sz w:val="24"/>
          <w:szCs w:val="24"/>
        </w:rPr>
        <w:t xml:space="preserve">.  </w:t>
      </w:r>
      <w:r w:rsidRPr="00245939">
        <w:rPr>
          <w:rFonts w:ascii="Times New Roman" w:hAnsi="Times New Roman"/>
          <w:i/>
          <w:sz w:val="24"/>
          <w:szCs w:val="24"/>
          <w:lang w:val="en"/>
        </w:rPr>
        <w:t>See</w:t>
      </w:r>
      <w:hyperlink r:id="rId68" w:history="1">
        <w:r w:rsidRPr="00245939">
          <w:rPr>
            <w:rFonts w:ascii="Times New Roman" w:hAnsi="Times New Roman"/>
            <w:i/>
            <w:sz w:val="24"/>
            <w:szCs w:val="24"/>
          </w:rPr>
          <w:t xml:space="preserve"> Shearson</w:t>
        </w:r>
        <w:r w:rsidRPr="00245939">
          <w:rPr>
            <w:rFonts w:ascii="Times New Roman" w:hAnsi="Times New Roman"/>
            <w:sz w:val="24"/>
            <w:szCs w:val="24"/>
          </w:rPr>
          <w:t>, 19 Misc.3d 433</w:t>
        </w:r>
      </w:hyperlink>
      <w:r w:rsidRPr="00245939">
        <w:rPr>
          <w:rFonts w:ascii="Times New Roman" w:hAnsi="Times New Roman"/>
          <w:sz w:val="24"/>
          <w:szCs w:val="24"/>
        </w:rPr>
        <w:t xml:space="preserve">; </w:t>
      </w:r>
      <w:r w:rsidRPr="00245939">
        <w:rPr>
          <w:rFonts w:ascii="Times New Roman" w:hAnsi="Times New Roman"/>
          <w:sz w:val="24"/>
          <w:szCs w:val="24"/>
          <w:lang w:val="en"/>
        </w:rPr>
        <w:t xml:space="preserve">Banking Law </w:t>
      </w:r>
      <w:hyperlink r:id="rId69" w:history="1">
        <w:r w:rsidRPr="00245939">
          <w:rPr>
            <w:rFonts w:ascii="Times New Roman" w:hAnsi="Times New Roman"/>
            <w:sz w:val="24"/>
            <w:szCs w:val="24"/>
          </w:rPr>
          <w:t>6</w:t>
        </w:r>
      </w:hyperlink>
      <w:r w:rsidRPr="00245939">
        <w:rPr>
          <w:rFonts w:ascii="Times New Roman" w:hAnsi="Times New Roman"/>
          <w:sz w:val="24"/>
          <w:szCs w:val="24"/>
        </w:rPr>
        <w:t>–</w:t>
      </w:r>
      <w:hyperlink r:id="rId70" w:history="1">
        <w:r w:rsidRPr="00245939">
          <w:rPr>
            <w:rFonts w:ascii="Times New Roman" w:hAnsi="Times New Roman"/>
            <w:sz w:val="24"/>
            <w:szCs w:val="24"/>
          </w:rPr>
          <w:t>1(6)</w:t>
        </w:r>
      </w:hyperlink>
      <w:r w:rsidRPr="00245939">
        <w:rPr>
          <w:rFonts w:ascii="Times New Roman" w:hAnsi="Times New Roman"/>
          <w:sz w:val="24"/>
          <w:szCs w:val="24"/>
        </w:rPr>
        <w:t xml:space="preserve">.  Accordingly, this affirmative defense must be stricken. </w:t>
      </w:r>
    </w:p>
    <w:p w:rsidR="00F540B3" w:rsidRDefault="00F540B3" w:rsidP="00F540B3">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Defendant is not entitled to Attorney’s fees under Real Property Law 282 </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hAnsi="Times New Roman"/>
          <w:sz w:val="24"/>
          <w:szCs w:val="24"/>
        </w:rPr>
        <w:t xml:space="preserve">Defendant erroneously asserts that she is entitled to attorney’s fees.  </w:t>
      </w:r>
      <w:r w:rsidRPr="00245939">
        <w:rPr>
          <w:rFonts w:ascii="Times New Roman" w:eastAsia="Times New Roman" w:hAnsi="Times New Roman"/>
          <w:i/>
          <w:sz w:val="24"/>
          <w:szCs w:val="24"/>
        </w:rPr>
        <w:t>See</w:t>
      </w:r>
      <w:r w:rsidRPr="00245939">
        <w:rPr>
          <w:rFonts w:ascii="Times New Roman" w:eastAsia="Times New Roman" w:hAnsi="Times New Roman"/>
          <w:sz w:val="24"/>
          <w:szCs w:val="24"/>
        </w:rPr>
        <w:t xml:space="preserve"> </w:t>
      </w:r>
      <w:r w:rsidRPr="00245939">
        <w:rPr>
          <w:rFonts w:ascii="Times New Roman" w:eastAsia="Times New Roman" w:hAnsi="Times New Roman"/>
          <w:b/>
          <w:sz w:val="24"/>
          <w:szCs w:val="24"/>
          <w:u w:val="single"/>
        </w:rPr>
        <w:t>Exhibit J</w:t>
      </w:r>
      <w:r w:rsidRPr="00245939">
        <w:rPr>
          <w:rFonts w:ascii="Times New Roman" w:hAnsi="Times New Roman"/>
          <w:sz w:val="24"/>
          <w:szCs w:val="24"/>
        </w:rPr>
        <w:t xml:space="preserve">.  </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hyperlink r:id="rId71" w:history="1">
        <w:r w:rsidRPr="00245939">
          <w:rPr>
            <w:rStyle w:val="cosearchterm"/>
            <w:rFonts w:ascii="Times New Roman" w:hAnsi="Times New Roman"/>
            <w:sz w:val="24"/>
            <w:szCs w:val="24"/>
          </w:rPr>
          <w:t>Real Property Law 282</w:t>
        </w:r>
      </w:hyperlink>
      <w:r w:rsidRPr="00245939">
        <w:rPr>
          <w:rFonts w:ascii="Times New Roman" w:hAnsi="Times New Roman"/>
          <w:sz w:val="24"/>
          <w:szCs w:val="24"/>
        </w:rPr>
        <w:t xml:space="preserve"> provides for attorney fees to the mortgagor “in the successful defense of any action or proceeding commenced by the mortgagee against the mortgagor </w:t>
      </w:r>
      <w:r w:rsidRPr="00245939">
        <w:rPr>
          <w:rFonts w:ascii="Times New Roman" w:hAnsi="Times New Roman"/>
          <w:i/>
          <w:sz w:val="24"/>
          <w:szCs w:val="24"/>
        </w:rPr>
        <w:t>arising</w:t>
      </w:r>
      <w:r w:rsidRPr="00245939">
        <w:rPr>
          <w:rFonts w:ascii="Times New Roman" w:hAnsi="Times New Roman"/>
          <w:sz w:val="24"/>
          <w:szCs w:val="24"/>
        </w:rPr>
        <w:t xml:space="preserve"> out of the contract.”</w:t>
      </w:r>
      <w:r w:rsidRPr="00245939">
        <w:rPr>
          <w:rFonts w:ascii="Times New Roman" w:eastAsia="MS Mincho" w:hAnsi="Times New Roman"/>
          <w:sz w:val="24"/>
          <w:szCs w:val="24"/>
        </w:rPr>
        <w:t xml:space="preserve"> </w:t>
      </w:r>
      <w:hyperlink r:id="rId72" w:history="1">
        <w:r w:rsidRPr="00245939">
          <w:rPr>
            <w:rStyle w:val="Hyperlink"/>
            <w:rFonts w:ascii="Times New Roman" w:hAnsi="Times New Roman"/>
            <w:i/>
            <w:sz w:val="24"/>
            <w:szCs w:val="24"/>
          </w:rPr>
          <w:t>DKR Mortg</w:t>
        </w:r>
        <w:r w:rsidRPr="00245939">
          <w:rPr>
            <w:rStyle w:val="Hyperlink"/>
            <w:rFonts w:ascii="Times New Roman" w:hAnsi="Times New Roman"/>
            <w:sz w:val="24"/>
            <w:szCs w:val="24"/>
          </w:rPr>
          <w:t>.</w:t>
        </w:r>
        <w:r w:rsidRPr="00245939">
          <w:rPr>
            <w:rStyle w:val="Hyperlink"/>
            <w:rFonts w:ascii="Times New Roman" w:hAnsi="Times New Roman"/>
            <w:i/>
            <w:sz w:val="24"/>
            <w:szCs w:val="24"/>
          </w:rPr>
          <w:t xml:space="preserve"> Asset Trust 1 v</w:t>
        </w:r>
        <w:r w:rsidRPr="00245939">
          <w:rPr>
            <w:rStyle w:val="Hyperlink"/>
            <w:rFonts w:ascii="Times New Roman" w:hAnsi="Times New Roman"/>
            <w:sz w:val="24"/>
            <w:szCs w:val="24"/>
          </w:rPr>
          <w:t>.</w:t>
        </w:r>
        <w:r w:rsidRPr="00245939">
          <w:rPr>
            <w:rStyle w:val="Hyperlink"/>
            <w:rFonts w:ascii="Times New Roman" w:hAnsi="Times New Roman"/>
            <w:i/>
            <w:sz w:val="24"/>
            <w:szCs w:val="24"/>
          </w:rPr>
          <w:t xml:space="preserve"> Rivera</w:t>
        </w:r>
      </w:hyperlink>
      <w:r w:rsidRPr="00245939">
        <w:rPr>
          <w:rFonts w:ascii="Times New Roman" w:hAnsi="Times New Roman"/>
          <w:sz w:val="24"/>
          <w:szCs w:val="24"/>
        </w:rPr>
        <w:t xml:space="preserve">, 130 A.D.3d 774 (2d Dep’t 2015). </w:t>
      </w:r>
    </w:p>
    <w:p w:rsidR="00F540B3" w:rsidRPr="00245939" w:rsidRDefault="00F540B3" w:rsidP="00F540B3">
      <w:pPr>
        <w:widowControl w:val="0"/>
        <w:numPr>
          <w:ilvl w:val="1"/>
          <w:numId w:val="19"/>
        </w:numPr>
        <w:suppressAutoHyphens/>
        <w:spacing w:after="0" w:line="480" w:lineRule="auto"/>
        <w:jc w:val="both"/>
        <w:rPr>
          <w:rFonts w:ascii="Times New Roman" w:hAnsi="Times New Roman"/>
          <w:sz w:val="24"/>
          <w:szCs w:val="24"/>
        </w:rPr>
      </w:pPr>
      <w:r w:rsidRPr="00245939">
        <w:rPr>
          <w:rFonts w:ascii="Times New Roman" w:eastAsia="MS Mincho" w:hAnsi="Times New Roman"/>
          <w:sz w:val="24"/>
          <w:szCs w:val="24"/>
        </w:rPr>
        <w:t xml:space="preserve">Here, as delineated above, Defendant cannot successfully defend against the within </w:t>
      </w:r>
      <w:r w:rsidRPr="00245939">
        <w:rPr>
          <w:rFonts w:ascii="Times New Roman" w:eastAsia="MS Mincho" w:hAnsi="Times New Roman"/>
          <w:sz w:val="24"/>
          <w:szCs w:val="24"/>
        </w:rPr>
        <w:lastRenderedPageBreak/>
        <w:t>foreclosure.  Further</w:t>
      </w:r>
      <w:r>
        <w:rPr>
          <w:rFonts w:ascii="Times New Roman" w:eastAsia="MS Mincho" w:hAnsi="Times New Roman"/>
          <w:sz w:val="24"/>
          <w:szCs w:val="24"/>
        </w:rPr>
        <w:t xml:space="preserve"> Defendant</w:t>
      </w:r>
      <w:r w:rsidRPr="00245939">
        <w:rPr>
          <w:rFonts w:ascii="Times New Roman" w:eastAsia="MS Mincho" w:hAnsi="Times New Roman"/>
          <w:sz w:val="24"/>
          <w:szCs w:val="24"/>
        </w:rPr>
        <w:t xml:space="preserve"> is </w:t>
      </w:r>
      <w:r w:rsidRPr="00245939">
        <w:rPr>
          <w:rFonts w:ascii="Times New Roman" w:eastAsia="MS Mincho" w:hAnsi="Times New Roman"/>
          <w:i/>
          <w:sz w:val="24"/>
          <w:szCs w:val="24"/>
        </w:rPr>
        <w:t>pro se</w:t>
      </w:r>
      <w:r w:rsidRPr="00245939">
        <w:rPr>
          <w:rFonts w:ascii="Times New Roman" w:eastAsia="MS Mincho" w:hAnsi="Times New Roman"/>
          <w:sz w:val="24"/>
          <w:szCs w:val="24"/>
        </w:rPr>
        <w:t xml:space="preserve"> and has not retained an attorney in this action.  Therefore, this affirmative defense is </w:t>
      </w:r>
      <w:r>
        <w:rPr>
          <w:rFonts w:ascii="Times New Roman" w:eastAsia="MS Mincho" w:hAnsi="Times New Roman"/>
          <w:sz w:val="24"/>
          <w:szCs w:val="24"/>
        </w:rPr>
        <w:t xml:space="preserve">completely </w:t>
      </w:r>
      <w:r w:rsidRPr="00245939">
        <w:rPr>
          <w:rFonts w:ascii="Times New Roman" w:eastAsia="MS Mincho" w:hAnsi="Times New Roman"/>
          <w:sz w:val="24"/>
          <w:szCs w:val="24"/>
        </w:rPr>
        <w:t xml:space="preserve">inapplicable.  For these reasons, this affirmative defense should be stricken.  </w:t>
      </w:r>
    </w:p>
    <w:p w:rsidR="00F540B3" w:rsidRDefault="00F540B3" w:rsidP="00F540B3">
      <w:pPr>
        <w:spacing w:after="0" w:line="360" w:lineRule="auto"/>
        <w:jc w:val="both"/>
        <w:rPr>
          <w:rFonts w:ascii="Times New Roman" w:hAnsi="Times New Roman" w:cs="Times New Roman"/>
          <w:b/>
          <w:sz w:val="24"/>
          <w:szCs w:val="24"/>
          <w:u w:val="single"/>
        </w:rPr>
      </w:pPr>
      <w:r w:rsidRPr="00F540B3">
        <w:rPr>
          <w:rFonts w:ascii="Times New Roman" w:hAnsi="Times New Roman" w:cs="Times New Roman"/>
          <w:b/>
          <w:sz w:val="24"/>
          <w:szCs w:val="24"/>
          <w:u w:val="single"/>
        </w:rPr>
        <w:t xml:space="preserve">Burns 160738 </w:t>
      </w:r>
    </w:p>
    <w:p w:rsidR="00F540B3" w:rsidRDefault="0029676D" w:rsidP="00F540B3">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Defendants allegation that Plaintiff has not failed to cause a state of action is completely meritless</w:t>
      </w:r>
    </w:p>
    <w:p w:rsidR="0029676D" w:rsidRDefault="0029676D" w:rsidP="0029676D">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Defendant’s first affirmative defense alleges that Plaintiff has failed to state a cause of action upon which relief may be granted. This defense is completely without merit. When considering a claim alleging a failure to state a cause of action upon which relief can be granted, the court must search the complaint in depth and with liberality to ascertain whether a cause of action is suggested by the facts. </w:t>
      </w:r>
      <w:r w:rsidRPr="0029676D">
        <w:rPr>
          <w:rFonts w:ascii="Times New Roman" w:hAnsi="Times New Roman" w:cs="Times New Roman"/>
          <w:sz w:val="24"/>
          <w:szCs w:val="24"/>
          <w:u w:val="single"/>
        </w:rPr>
        <w:t>R</w:t>
      </w:r>
      <w:r>
        <w:rPr>
          <w:rFonts w:ascii="Times New Roman" w:hAnsi="Times New Roman" w:cs="Times New Roman"/>
          <w:sz w:val="24"/>
          <w:szCs w:val="24"/>
        </w:rPr>
        <w:t xml:space="preserve"> 4:6-2(e); </w:t>
      </w:r>
      <w:r w:rsidRPr="0029676D">
        <w:rPr>
          <w:rFonts w:ascii="Times New Roman" w:hAnsi="Times New Roman" w:cs="Times New Roman"/>
          <w:sz w:val="24"/>
          <w:szCs w:val="24"/>
          <w:u w:val="single"/>
        </w:rPr>
        <w:t>Rezem Family Associates, LP v. Borough of Millstone</w:t>
      </w:r>
      <w:r>
        <w:rPr>
          <w:rFonts w:ascii="Times New Roman" w:hAnsi="Times New Roman" w:cs="Times New Roman"/>
          <w:sz w:val="24"/>
          <w:szCs w:val="24"/>
        </w:rPr>
        <w:t xml:space="preserve">, 423 </w:t>
      </w:r>
      <w:r w:rsidRPr="0029676D">
        <w:rPr>
          <w:rFonts w:ascii="Times New Roman" w:hAnsi="Times New Roman" w:cs="Times New Roman"/>
          <w:sz w:val="24"/>
          <w:szCs w:val="24"/>
          <w:u w:val="single"/>
        </w:rPr>
        <w:t>N.J. Super</w:t>
      </w:r>
      <w:r>
        <w:rPr>
          <w:rFonts w:ascii="Times New Roman" w:hAnsi="Times New Roman" w:cs="Times New Roman"/>
          <w:sz w:val="24"/>
          <w:szCs w:val="24"/>
        </w:rPr>
        <w:t xml:space="preserve">. 103, 113 (App. Div. 2011); </w:t>
      </w:r>
      <w:r w:rsidRPr="0029676D">
        <w:rPr>
          <w:rFonts w:ascii="Times New Roman" w:hAnsi="Times New Roman" w:cs="Times New Roman"/>
          <w:i/>
          <w:sz w:val="24"/>
          <w:szCs w:val="24"/>
        </w:rPr>
        <w:t xml:space="preserve">see also </w:t>
      </w:r>
      <w:r w:rsidRPr="0029676D">
        <w:rPr>
          <w:rFonts w:ascii="Times New Roman" w:hAnsi="Times New Roman" w:cs="Times New Roman"/>
          <w:sz w:val="24"/>
          <w:szCs w:val="24"/>
          <w:u w:val="single"/>
        </w:rPr>
        <w:t>Liberman v. Port Authority of New York and New Jersey,</w:t>
      </w:r>
      <w:r>
        <w:rPr>
          <w:rFonts w:ascii="Times New Roman" w:hAnsi="Times New Roman" w:cs="Times New Roman"/>
          <w:sz w:val="24"/>
          <w:szCs w:val="24"/>
        </w:rPr>
        <w:t xml:space="preserve"> 132 </w:t>
      </w:r>
      <w:r w:rsidRPr="0029676D">
        <w:rPr>
          <w:rFonts w:ascii="Times New Roman" w:hAnsi="Times New Roman" w:cs="Times New Roman"/>
          <w:sz w:val="24"/>
          <w:szCs w:val="24"/>
          <w:u w:val="single"/>
        </w:rPr>
        <w:t>N.J.</w:t>
      </w:r>
      <w:r>
        <w:rPr>
          <w:rFonts w:ascii="Times New Roman" w:hAnsi="Times New Roman" w:cs="Times New Roman"/>
          <w:sz w:val="24"/>
          <w:szCs w:val="24"/>
        </w:rPr>
        <w:t xml:space="preserve"> 76 (1993). In essence, the party against whom relief is sought must be put on adequate notice and allege facts which give rise to the cause of action. </w:t>
      </w:r>
      <w:r w:rsidRPr="0029676D">
        <w:rPr>
          <w:rFonts w:ascii="Times New Roman" w:hAnsi="Times New Roman" w:cs="Times New Roman"/>
          <w:sz w:val="24"/>
          <w:szCs w:val="24"/>
          <w:u w:val="single"/>
        </w:rPr>
        <w:t>Glass v. Suburban Restoration Co.</w:t>
      </w:r>
      <w:r>
        <w:rPr>
          <w:rFonts w:ascii="Times New Roman" w:hAnsi="Times New Roman" w:cs="Times New Roman"/>
          <w:sz w:val="24"/>
          <w:szCs w:val="24"/>
        </w:rPr>
        <w:t xml:space="preserve">, 31 </w:t>
      </w:r>
      <w:r w:rsidRPr="0029676D">
        <w:rPr>
          <w:rFonts w:ascii="Times New Roman" w:hAnsi="Times New Roman" w:cs="Times New Roman"/>
          <w:sz w:val="24"/>
          <w:szCs w:val="24"/>
          <w:u w:val="single"/>
        </w:rPr>
        <w:t>N.J. Super</w:t>
      </w:r>
      <w:r>
        <w:rPr>
          <w:rFonts w:ascii="Times New Roman" w:hAnsi="Times New Roman" w:cs="Times New Roman"/>
          <w:sz w:val="24"/>
          <w:szCs w:val="24"/>
        </w:rPr>
        <w:t xml:space="preserve">. 574, 582 (App. Div. 1982). </w:t>
      </w:r>
    </w:p>
    <w:p w:rsidR="0029676D" w:rsidRDefault="00001681" w:rsidP="0029676D">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Dismissal of a complaint is only mandated where the factual allegations are properly insufficient to support a claim upon which relief can be granted. </w:t>
      </w:r>
      <w:r w:rsidRPr="00001681">
        <w:rPr>
          <w:rFonts w:ascii="Times New Roman" w:hAnsi="Times New Roman" w:cs="Times New Roman"/>
          <w:sz w:val="24"/>
          <w:szCs w:val="24"/>
          <w:u w:val="single"/>
        </w:rPr>
        <w:t>Reider v. State Department of Transportation</w:t>
      </w:r>
      <w:r>
        <w:rPr>
          <w:rFonts w:ascii="Times New Roman" w:hAnsi="Times New Roman" w:cs="Times New Roman"/>
          <w:sz w:val="24"/>
          <w:szCs w:val="24"/>
        </w:rPr>
        <w:t xml:space="preserve">, 221 </w:t>
      </w:r>
      <w:r w:rsidRPr="00001681">
        <w:rPr>
          <w:rFonts w:ascii="Times New Roman" w:hAnsi="Times New Roman" w:cs="Times New Roman"/>
          <w:sz w:val="24"/>
          <w:szCs w:val="24"/>
          <w:u w:val="single"/>
        </w:rPr>
        <w:t>N.J. Super</w:t>
      </w:r>
      <w:r>
        <w:rPr>
          <w:rFonts w:ascii="Times New Roman" w:hAnsi="Times New Roman" w:cs="Times New Roman"/>
          <w:sz w:val="24"/>
          <w:szCs w:val="24"/>
        </w:rPr>
        <w:t xml:space="preserve">. 547, 552 (App. Div. 1987). A court can only consider the facts on the face of the complaint when deciding whether or not the plaintiff has met its burden. </w:t>
      </w:r>
      <w:r w:rsidRPr="00001681">
        <w:rPr>
          <w:rFonts w:ascii="Times New Roman" w:hAnsi="Times New Roman" w:cs="Times New Roman"/>
          <w:sz w:val="24"/>
          <w:szCs w:val="24"/>
          <w:u w:val="single"/>
        </w:rPr>
        <w:t>Printing Mart-Morristown v. Sharp Electronics</w:t>
      </w:r>
      <w:r>
        <w:rPr>
          <w:rFonts w:ascii="Times New Roman" w:hAnsi="Times New Roman" w:cs="Times New Roman"/>
          <w:sz w:val="24"/>
          <w:szCs w:val="24"/>
        </w:rPr>
        <w:t xml:space="preserve">, 116 </w:t>
      </w:r>
      <w:r w:rsidRPr="00001681">
        <w:rPr>
          <w:rFonts w:ascii="Times New Roman" w:hAnsi="Times New Roman" w:cs="Times New Roman"/>
          <w:sz w:val="24"/>
          <w:szCs w:val="24"/>
          <w:u w:val="single"/>
        </w:rPr>
        <w:t>N.J</w:t>
      </w:r>
      <w:r>
        <w:rPr>
          <w:rFonts w:ascii="Times New Roman" w:hAnsi="Times New Roman" w:cs="Times New Roman"/>
          <w:sz w:val="24"/>
          <w:szCs w:val="24"/>
        </w:rPr>
        <w:t xml:space="preserve">. 739, 746 (1989). </w:t>
      </w:r>
    </w:p>
    <w:p w:rsidR="00001681" w:rsidRDefault="00001681" w:rsidP="0029676D">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review of the underlying complaint makes clear that Plaintiff alleged sufficient facts setting forth a clear and proper claim for foreclosure. The complaint alleges that on April 21, 2004, Mortgagors executed subject Note and/or Mortgage, that on May 7, 2004 the Mortgage was recorded in the Cape May County Clerk’s office, and that on June 8, 2010 the Mortgagors defaulted thereunder. Moreover, the Complaint contains an affirmative allegation of Plaintiff’s standing as well as an acknowledgement of compliance with all</w:t>
      </w:r>
      <w:r w:rsidR="00420C3D">
        <w:rPr>
          <w:rFonts w:ascii="Times New Roman" w:hAnsi="Times New Roman" w:cs="Times New Roman"/>
          <w:sz w:val="24"/>
          <w:szCs w:val="24"/>
        </w:rPr>
        <w:t xml:space="preserve"> pre-commencement condition precedents, statutory and otherwise. See Exhibit F. Based on the foregoing, the </w:t>
      </w:r>
      <w:r w:rsidR="00420C3D">
        <w:rPr>
          <w:rFonts w:ascii="Times New Roman" w:hAnsi="Times New Roman" w:cs="Times New Roman"/>
          <w:sz w:val="24"/>
          <w:szCs w:val="24"/>
        </w:rPr>
        <w:lastRenderedPageBreak/>
        <w:t xml:space="preserve">Complaint clearly sets forth a viable claim and a right to foreclose against all named parties. As such, defendant’s first affirmative defense should be stricken. </w:t>
      </w:r>
    </w:p>
    <w:p w:rsidR="00420C3D" w:rsidRDefault="001960C3" w:rsidP="00420C3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Defendant’s allegations stating Plaintiff is barred from relief under Statute of Limitations is contradicted by applicable law </w:t>
      </w:r>
    </w:p>
    <w:p w:rsidR="001960C3" w:rsidRDefault="0098622C" w:rsidP="001960C3">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Defendant’s second affirmative defense alleges that Plaintiff is barred from relief under the applicable Statute of Limitations. This defense is untenable and contradicted by applicable law.</w:t>
      </w:r>
    </w:p>
    <w:p w:rsidR="0098622C" w:rsidRDefault="0098622C" w:rsidP="001960C3">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action to recover amounts due under a promissory note containing a maturity date must be commenced within six years of the maturity date. An action to foreclosure a residential mortgage must be commenced: (1) within six years from the maturity date set forth in the mortgage or the note; (b) within thirty-six years from the date of execution, so long as the mortgage itself does not provide for a period of repayment in excess of 30 years; or (c) within twenty years from the date on which the mortgagor defaulted on any of the obligations or covenants contained in the mortgage or the note. </w:t>
      </w:r>
      <w:r w:rsidRPr="0098622C">
        <w:rPr>
          <w:rFonts w:ascii="Times New Roman" w:hAnsi="Times New Roman" w:cs="Times New Roman"/>
          <w:sz w:val="24"/>
          <w:szCs w:val="24"/>
          <w:u w:val="single"/>
        </w:rPr>
        <w:t>N.J.S.A</w:t>
      </w:r>
      <w:r>
        <w:rPr>
          <w:rFonts w:ascii="Times New Roman" w:hAnsi="Times New Roman" w:cs="Times New Roman"/>
          <w:sz w:val="24"/>
          <w:szCs w:val="24"/>
        </w:rPr>
        <w:t xml:space="preserve">. 2A:50-56-1-. </w:t>
      </w:r>
    </w:p>
    <w:p w:rsidR="0098622C" w:rsidRDefault="0098622C" w:rsidP="001960C3">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case at bar, on June 8, 2010, Mortgagors defaulted under the Note and Mortgage. See Davis Affidavit ¶8. As a result of Mortgagors failing to cure the default, the summons and complaint were filed on July 26, 2016. </w:t>
      </w:r>
      <w:r w:rsidRPr="0098622C">
        <w:rPr>
          <w:rFonts w:ascii="Times New Roman" w:hAnsi="Times New Roman" w:cs="Times New Roman"/>
          <w:i/>
          <w:sz w:val="24"/>
          <w:szCs w:val="24"/>
        </w:rPr>
        <w:t>See</w:t>
      </w:r>
      <w:r>
        <w:rPr>
          <w:rFonts w:ascii="Times New Roman" w:hAnsi="Times New Roman" w:cs="Times New Roman"/>
          <w:sz w:val="24"/>
          <w:szCs w:val="24"/>
        </w:rPr>
        <w:t xml:space="preserve"> </w:t>
      </w:r>
      <w:r w:rsidRPr="0098622C">
        <w:rPr>
          <w:rFonts w:ascii="Times New Roman" w:hAnsi="Times New Roman" w:cs="Times New Roman"/>
          <w:b/>
          <w:sz w:val="24"/>
          <w:szCs w:val="24"/>
          <w:u w:val="single"/>
        </w:rPr>
        <w:t>Exhibit F</w:t>
      </w:r>
      <w:r>
        <w:rPr>
          <w:rFonts w:ascii="Times New Roman" w:hAnsi="Times New Roman" w:cs="Times New Roman"/>
          <w:sz w:val="24"/>
          <w:szCs w:val="24"/>
        </w:rPr>
        <w:t>. Therefore, Plaintiff commenced the foreclosure action well within the twenty years from the date on which Defendant defaulted on the obligations contained in the mortgage and/or note. Defendant’s allegation that Plaintiff’s complaint is barred by the Statute of Limitations is completely without merit and should be disregarded and stricken by this Court.</w:t>
      </w:r>
    </w:p>
    <w:p w:rsidR="0098622C" w:rsidRDefault="00E45F10" w:rsidP="0098622C">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Plaintiff’s claims are not barred under the doctrine of estoppel. </w:t>
      </w:r>
    </w:p>
    <w:p w:rsidR="00E45F10" w:rsidRDefault="00E45F10" w:rsidP="00E45F10">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Defendant’s third defense alleges that Plaintiff’s claim is barred under the doctrine of estoppel.  This defense is completely without merit. The doctrine of estoppel essentially provides that one may not take a position inconsistent with that previously assumed and intended to influence the conduct of another, if such repudiation would not be responsive to the demands of justice and good conscience, in that it would work prejudice and injury to the other. </w:t>
      </w:r>
      <w:r w:rsidRPr="000E00D9">
        <w:rPr>
          <w:rFonts w:ascii="Times New Roman" w:hAnsi="Times New Roman" w:cs="Times New Roman"/>
          <w:sz w:val="24"/>
          <w:szCs w:val="24"/>
          <w:u w:val="single"/>
        </w:rPr>
        <w:t xml:space="preserve">West Jersey Title &amp; Guar. </w:t>
      </w:r>
      <w:r w:rsidRPr="000E00D9">
        <w:rPr>
          <w:rFonts w:ascii="Times New Roman" w:hAnsi="Times New Roman" w:cs="Times New Roman"/>
          <w:sz w:val="24"/>
          <w:szCs w:val="24"/>
          <w:u w:val="single"/>
        </w:rPr>
        <w:lastRenderedPageBreak/>
        <w:t>Co. v. Indus. Trust Co</w:t>
      </w:r>
      <w:r>
        <w:rPr>
          <w:rFonts w:ascii="Times New Roman" w:hAnsi="Times New Roman" w:cs="Times New Roman"/>
          <w:sz w:val="24"/>
          <w:szCs w:val="24"/>
        </w:rPr>
        <w:t xml:space="preserve">., 27 </w:t>
      </w:r>
      <w:r w:rsidRPr="000E00D9">
        <w:rPr>
          <w:rFonts w:ascii="Times New Roman" w:hAnsi="Times New Roman" w:cs="Times New Roman"/>
          <w:sz w:val="24"/>
          <w:szCs w:val="24"/>
          <w:u w:val="single"/>
        </w:rPr>
        <w:t>N.J</w:t>
      </w:r>
      <w:r>
        <w:rPr>
          <w:rFonts w:ascii="Times New Roman" w:hAnsi="Times New Roman" w:cs="Times New Roman"/>
          <w:sz w:val="24"/>
          <w:szCs w:val="24"/>
        </w:rPr>
        <w:t xml:space="preserve">. 144, 153 (1958); </w:t>
      </w:r>
      <w:r w:rsidRPr="000E00D9">
        <w:rPr>
          <w:rFonts w:ascii="Times New Roman" w:hAnsi="Times New Roman" w:cs="Times New Roman"/>
          <w:i/>
          <w:sz w:val="24"/>
          <w:szCs w:val="24"/>
        </w:rPr>
        <w:t>see also</w:t>
      </w:r>
      <w:r>
        <w:rPr>
          <w:rFonts w:ascii="Times New Roman" w:hAnsi="Times New Roman" w:cs="Times New Roman"/>
          <w:sz w:val="24"/>
          <w:szCs w:val="24"/>
        </w:rPr>
        <w:t xml:space="preserve"> </w:t>
      </w:r>
      <w:r w:rsidRPr="000E00D9">
        <w:rPr>
          <w:rFonts w:ascii="Times New Roman" w:hAnsi="Times New Roman" w:cs="Times New Roman"/>
          <w:sz w:val="24"/>
          <w:szCs w:val="24"/>
          <w:u w:val="single"/>
        </w:rPr>
        <w:t>Aron v. Rialto Realty Co</w:t>
      </w:r>
      <w:r>
        <w:rPr>
          <w:rFonts w:ascii="Times New Roman" w:hAnsi="Times New Roman" w:cs="Times New Roman"/>
          <w:sz w:val="24"/>
          <w:szCs w:val="24"/>
        </w:rPr>
        <w:t xml:space="preserve">., 100 </w:t>
      </w:r>
      <w:r w:rsidRPr="000E00D9">
        <w:rPr>
          <w:rFonts w:ascii="Times New Roman" w:hAnsi="Times New Roman" w:cs="Times New Roman"/>
          <w:sz w:val="24"/>
          <w:szCs w:val="24"/>
          <w:u w:val="single"/>
        </w:rPr>
        <w:t>N.J. Eq</w:t>
      </w:r>
      <w:r>
        <w:rPr>
          <w:rFonts w:ascii="Times New Roman" w:hAnsi="Times New Roman" w:cs="Times New Roman"/>
          <w:sz w:val="24"/>
          <w:szCs w:val="24"/>
        </w:rPr>
        <w:t>. 513, 517 (Ch. 1927), aff</w:t>
      </w:r>
      <w:r w:rsidR="000E00D9">
        <w:rPr>
          <w:rFonts w:ascii="Times New Roman" w:hAnsi="Times New Roman" w:cs="Times New Roman"/>
          <w:sz w:val="24"/>
          <w:szCs w:val="24"/>
        </w:rPr>
        <w:t xml:space="preserve">’d. 102 N.J. Eq. 331 (E &amp; A. 1928). </w:t>
      </w:r>
    </w:p>
    <w:p w:rsidR="000E00D9" w:rsidRDefault="000E00D9" w:rsidP="00E45F10">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case at bar, Defendant fails to allege any specific facts, particular instances or transactions for which the doctrine of estoppel may be invoked and his third affirmative defense amounts to nothing more than a bald and conclusory allegation that must be disregarded by this court and stricken immediately.</w:t>
      </w:r>
      <w:r w:rsidRPr="000E00D9">
        <w:rPr>
          <w:rFonts w:ascii="Times New Roman" w:hAnsi="Times New Roman" w:cs="Times New Roman"/>
          <w:i/>
          <w:sz w:val="24"/>
          <w:szCs w:val="24"/>
        </w:rPr>
        <w:t xml:space="preserve"> See</w:t>
      </w:r>
      <w:r>
        <w:rPr>
          <w:rFonts w:ascii="Times New Roman" w:hAnsi="Times New Roman" w:cs="Times New Roman"/>
          <w:sz w:val="24"/>
          <w:szCs w:val="24"/>
        </w:rPr>
        <w:t xml:space="preserve"> </w:t>
      </w:r>
      <w:r w:rsidRPr="000E00D9">
        <w:rPr>
          <w:rFonts w:ascii="Times New Roman" w:hAnsi="Times New Roman" w:cs="Times New Roman"/>
          <w:sz w:val="24"/>
          <w:szCs w:val="24"/>
          <w:u w:val="single"/>
        </w:rPr>
        <w:t>Old Republic Ins. Co., v. Currie,</w:t>
      </w:r>
      <w:r>
        <w:rPr>
          <w:rFonts w:ascii="Times New Roman" w:hAnsi="Times New Roman" w:cs="Times New Roman"/>
          <w:sz w:val="24"/>
          <w:szCs w:val="24"/>
        </w:rPr>
        <w:t xml:space="preserve"> 284 </w:t>
      </w:r>
      <w:r w:rsidRPr="000E00D9">
        <w:rPr>
          <w:rFonts w:ascii="Times New Roman" w:hAnsi="Times New Roman" w:cs="Times New Roman"/>
          <w:sz w:val="24"/>
          <w:szCs w:val="24"/>
          <w:u w:val="single"/>
        </w:rPr>
        <w:t>N.J. Super</w:t>
      </w:r>
      <w:r>
        <w:rPr>
          <w:rFonts w:ascii="Times New Roman" w:hAnsi="Times New Roman" w:cs="Times New Roman"/>
          <w:sz w:val="24"/>
          <w:szCs w:val="24"/>
        </w:rPr>
        <w:t xml:space="preserve">. 571, 574 (Ch. Div. 1995); </w:t>
      </w:r>
      <w:r w:rsidRPr="000E00D9">
        <w:rPr>
          <w:rFonts w:ascii="Times New Roman" w:hAnsi="Times New Roman" w:cs="Times New Roman"/>
          <w:sz w:val="24"/>
          <w:szCs w:val="24"/>
          <w:u w:val="single"/>
        </w:rPr>
        <w:t>Triffin v. Am. Int’l Group, Inc</w:t>
      </w:r>
      <w:r>
        <w:rPr>
          <w:rFonts w:ascii="Times New Roman" w:hAnsi="Times New Roman" w:cs="Times New Roman"/>
          <w:sz w:val="24"/>
          <w:szCs w:val="24"/>
        </w:rPr>
        <w:t xml:space="preserve">., 372 </w:t>
      </w:r>
      <w:r w:rsidRPr="000E00D9">
        <w:rPr>
          <w:rFonts w:ascii="Times New Roman" w:hAnsi="Times New Roman" w:cs="Times New Roman"/>
          <w:sz w:val="24"/>
          <w:szCs w:val="24"/>
          <w:u w:val="single"/>
        </w:rPr>
        <w:t>N.J. Super</w:t>
      </w:r>
      <w:r>
        <w:rPr>
          <w:rFonts w:ascii="Times New Roman" w:hAnsi="Times New Roman" w:cs="Times New Roman"/>
          <w:sz w:val="24"/>
          <w:szCs w:val="24"/>
        </w:rPr>
        <w:t xml:space="preserve"> 517, 523 (App. Div. 2004); </w:t>
      </w:r>
      <w:r w:rsidRPr="000E00D9">
        <w:rPr>
          <w:rFonts w:ascii="Times New Roman" w:hAnsi="Times New Roman" w:cs="Times New Roman"/>
          <w:i/>
          <w:sz w:val="24"/>
          <w:szCs w:val="24"/>
        </w:rPr>
        <w:t xml:space="preserve">See </w:t>
      </w:r>
      <w:r w:rsidRPr="000E00D9">
        <w:rPr>
          <w:rFonts w:ascii="Times New Roman" w:hAnsi="Times New Roman" w:cs="Times New Roman"/>
          <w:sz w:val="24"/>
          <w:szCs w:val="24"/>
          <w:u w:val="single"/>
        </w:rPr>
        <w:t>R</w:t>
      </w:r>
      <w:r>
        <w:rPr>
          <w:rFonts w:ascii="Times New Roman" w:hAnsi="Times New Roman" w:cs="Times New Roman"/>
          <w:sz w:val="24"/>
          <w:szCs w:val="24"/>
        </w:rPr>
        <w:t xml:space="preserve"> 4:46-5(a). </w:t>
      </w:r>
    </w:p>
    <w:p w:rsidR="000E00D9" w:rsidRDefault="000E00D9" w:rsidP="000E00D9">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Defendant alleges Plaintiff’s claim is barred under the doctrine of waiver</w:t>
      </w:r>
    </w:p>
    <w:p w:rsidR="000E00D9" w:rsidRDefault="000E00D9" w:rsidP="000E00D9">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Defendant’s fourth defense alleges that Plaintiff’s claim is barred under the doctrine of waiver. This defense is similarly without merit.</w:t>
      </w:r>
      <w:r w:rsidR="002B27A3">
        <w:rPr>
          <w:rFonts w:ascii="Times New Roman" w:hAnsi="Times New Roman" w:cs="Times New Roman"/>
          <w:sz w:val="24"/>
          <w:szCs w:val="24"/>
        </w:rPr>
        <w:t xml:space="preserve"> Waiver is the intentional relinquishment of a known right and it implies an election by a party to forego some advantage which the party might have demanded. </w:t>
      </w:r>
      <w:r w:rsidR="002B27A3" w:rsidRPr="002B27A3">
        <w:rPr>
          <w:rFonts w:ascii="Times New Roman" w:hAnsi="Times New Roman" w:cs="Times New Roman"/>
          <w:i/>
          <w:sz w:val="24"/>
          <w:szCs w:val="24"/>
          <w:u w:val="single"/>
        </w:rPr>
        <w:t>See</w:t>
      </w:r>
      <w:r w:rsidR="002B27A3" w:rsidRPr="002B27A3">
        <w:rPr>
          <w:rFonts w:ascii="Times New Roman" w:hAnsi="Times New Roman" w:cs="Times New Roman"/>
          <w:sz w:val="24"/>
          <w:szCs w:val="24"/>
          <w:u w:val="single"/>
        </w:rPr>
        <w:t xml:space="preserve"> West Jersey Title &amp; Guaranty Co. v. Industrial Trust Co</w:t>
      </w:r>
      <w:r w:rsidR="002B27A3">
        <w:rPr>
          <w:rFonts w:ascii="Times New Roman" w:hAnsi="Times New Roman" w:cs="Times New Roman"/>
          <w:sz w:val="24"/>
          <w:szCs w:val="24"/>
        </w:rPr>
        <w:t xml:space="preserve">., 27 </w:t>
      </w:r>
      <w:r w:rsidR="002B27A3" w:rsidRPr="002B27A3">
        <w:rPr>
          <w:rFonts w:ascii="Times New Roman" w:hAnsi="Times New Roman" w:cs="Times New Roman"/>
          <w:sz w:val="24"/>
          <w:szCs w:val="24"/>
          <w:u w:val="single"/>
        </w:rPr>
        <w:t>N.J.</w:t>
      </w:r>
      <w:r w:rsidR="002B27A3">
        <w:rPr>
          <w:rFonts w:ascii="Times New Roman" w:hAnsi="Times New Roman" w:cs="Times New Roman"/>
          <w:sz w:val="24"/>
          <w:szCs w:val="24"/>
        </w:rPr>
        <w:t xml:space="preserve"> 144, 152 (1958); </w:t>
      </w:r>
      <w:r w:rsidR="002B27A3" w:rsidRPr="002B27A3">
        <w:rPr>
          <w:rFonts w:ascii="Times New Roman" w:hAnsi="Times New Roman" w:cs="Times New Roman"/>
          <w:i/>
          <w:sz w:val="24"/>
          <w:szCs w:val="24"/>
        </w:rPr>
        <w:t>see also</w:t>
      </w:r>
      <w:r w:rsidR="002B27A3">
        <w:rPr>
          <w:rFonts w:ascii="Times New Roman" w:hAnsi="Times New Roman" w:cs="Times New Roman"/>
          <w:sz w:val="24"/>
          <w:szCs w:val="24"/>
        </w:rPr>
        <w:t xml:space="preserve"> </w:t>
      </w:r>
      <w:r w:rsidR="002B27A3" w:rsidRPr="002B27A3">
        <w:rPr>
          <w:rFonts w:ascii="Times New Roman" w:hAnsi="Times New Roman" w:cs="Times New Roman"/>
          <w:sz w:val="24"/>
          <w:szCs w:val="24"/>
          <w:u w:val="single"/>
        </w:rPr>
        <w:t>George F. Malcolm, Inc. v. Burlington City Loan &amp; Trust Co</w:t>
      </w:r>
      <w:r w:rsidR="002B27A3">
        <w:rPr>
          <w:rFonts w:ascii="Times New Roman" w:hAnsi="Times New Roman" w:cs="Times New Roman"/>
          <w:sz w:val="24"/>
          <w:szCs w:val="24"/>
        </w:rPr>
        <w:t xml:space="preserve">., 115 </w:t>
      </w:r>
      <w:r w:rsidR="002B27A3" w:rsidRPr="002B27A3">
        <w:rPr>
          <w:rFonts w:ascii="Times New Roman" w:hAnsi="Times New Roman" w:cs="Times New Roman"/>
          <w:sz w:val="24"/>
          <w:szCs w:val="24"/>
          <w:u w:val="single"/>
        </w:rPr>
        <w:t>N.J. Eq</w:t>
      </w:r>
      <w:r w:rsidR="002B27A3">
        <w:rPr>
          <w:rFonts w:ascii="Times New Roman" w:hAnsi="Times New Roman" w:cs="Times New Roman"/>
          <w:sz w:val="24"/>
          <w:szCs w:val="24"/>
        </w:rPr>
        <w:t xml:space="preserve">. 227 (Ch. 1934). Here, Defendant fails to allege any specific facts, particular instances or transactions for which the defense of waiver may be invoked. Defendant’s fourth affirmative defense amounts to nothing more than a bald, conclusory allegation and must be stricken accordingly. </w:t>
      </w:r>
    </w:p>
    <w:p w:rsidR="002B27A3" w:rsidRDefault="002B27A3" w:rsidP="002B27A3">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Plaintiff’s claims are not barred under the doctrine of laches. </w:t>
      </w:r>
    </w:p>
    <w:p w:rsidR="002B27A3" w:rsidRDefault="002B27A3" w:rsidP="002B27A3">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stated above, parties cannot rely on bare legal conclusions and must respond with affidavits meeting the requirements of </w:t>
      </w:r>
      <w:r w:rsidRPr="002B27A3">
        <w:rPr>
          <w:rFonts w:ascii="Times New Roman" w:hAnsi="Times New Roman" w:cs="Times New Roman"/>
          <w:sz w:val="24"/>
          <w:szCs w:val="24"/>
          <w:u w:val="single"/>
        </w:rPr>
        <w:t>R</w:t>
      </w:r>
      <w:r>
        <w:rPr>
          <w:rFonts w:ascii="Times New Roman" w:hAnsi="Times New Roman" w:cs="Times New Roman"/>
          <w:sz w:val="24"/>
          <w:szCs w:val="24"/>
        </w:rPr>
        <w:t xml:space="preserve">. 1:6-6 and </w:t>
      </w:r>
      <w:r w:rsidRPr="002B27A3">
        <w:rPr>
          <w:rFonts w:ascii="Times New Roman" w:hAnsi="Times New Roman" w:cs="Times New Roman"/>
          <w:sz w:val="24"/>
          <w:szCs w:val="24"/>
          <w:u w:val="single"/>
        </w:rPr>
        <w:t>R</w:t>
      </w:r>
      <w:r>
        <w:rPr>
          <w:rFonts w:ascii="Times New Roman" w:hAnsi="Times New Roman" w:cs="Times New Roman"/>
          <w:sz w:val="24"/>
          <w:szCs w:val="24"/>
        </w:rPr>
        <w:t xml:space="preserve">. 4:46-2(b), setting forth specific facts showing that there is a genuine issue for trial. </w:t>
      </w:r>
      <w:r w:rsidRPr="002B27A3">
        <w:rPr>
          <w:rFonts w:ascii="Times New Roman" w:hAnsi="Times New Roman" w:cs="Times New Roman"/>
          <w:i/>
          <w:sz w:val="24"/>
          <w:szCs w:val="24"/>
        </w:rPr>
        <w:t>See</w:t>
      </w:r>
      <w:r>
        <w:rPr>
          <w:rFonts w:ascii="Times New Roman" w:hAnsi="Times New Roman" w:cs="Times New Roman"/>
          <w:sz w:val="24"/>
          <w:szCs w:val="24"/>
        </w:rPr>
        <w:t xml:space="preserve"> </w:t>
      </w:r>
      <w:r w:rsidRPr="002B27A3">
        <w:rPr>
          <w:rFonts w:ascii="Times New Roman" w:hAnsi="Times New Roman" w:cs="Times New Roman"/>
          <w:sz w:val="24"/>
          <w:szCs w:val="24"/>
          <w:u w:val="single"/>
        </w:rPr>
        <w:t>Triffin v. Am. Int’l Group, Inc</w:t>
      </w:r>
      <w:r>
        <w:rPr>
          <w:rFonts w:ascii="Times New Roman" w:hAnsi="Times New Roman" w:cs="Times New Roman"/>
          <w:sz w:val="24"/>
          <w:szCs w:val="24"/>
        </w:rPr>
        <w:t xml:space="preserve">., 372 </w:t>
      </w:r>
      <w:r w:rsidRPr="002B27A3">
        <w:rPr>
          <w:rFonts w:ascii="Times New Roman" w:hAnsi="Times New Roman" w:cs="Times New Roman"/>
          <w:sz w:val="24"/>
          <w:szCs w:val="24"/>
          <w:u w:val="single"/>
        </w:rPr>
        <w:t>N.J. Super</w:t>
      </w:r>
      <w:r>
        <w:rPr>
          <w:rFonts w:ascii="Times New Roman" w:hAnsi="Times New Roman" w:cs="Times New Roman"/>
          <w:sz w:val="24"/>
          <w:szCs w:val="24"/>
        </w:rPr>
        <w:t>. 517, 523 (App. Div. 2004);</w:t>
      </w:r>
      <w:r w:rsidRPr="002B27A3">
        <w:rPr>
          <w:rFonts w:ascii="Times New Roman" w:hAnsi="Times New Roman" w:cs="Times New Roman"/>
          <w:i/>
          <w:sz w:val="24"/>
          <w:szCs w:val="24"/>
        </w:rPr>
        <w:t xml:space="preserve"> See</w:t>
      </w:r>
      <w:r>
        <w:rPr>
          <w:rFonts w:ascii="Times New Roman" w:hAnsi="Times New Roman" w:cs="Times New Roman"/>
          <w:sz w:val="24"/>
          <w:szCs w:val="24"/>
        </w:rPr>
        <w:t xml:space="preserve"> </w:t>
      </w:r>
      <w:r w:rsidRPr="002B27A3">
        <w:rPr>
          <w:rFonts w:ascii="Times New Roman" w:hAnsi="Times New Roman" w:cs="Times New Roman"/>
          <w:sz w:val="24"/>
          <w:szCs w:val="24"/>
          <w:u w:val="single"/>
        </w:rPr>
        <w:t>R</w:t>
      </w:r>
      <w:r>
        <w:rPr>
          <w:rFonts w:ascii="Times New Roman" w:hAnsi="Times New Roman" w:cs="Times New Roman"/>
          <w:sz w:val="24"/>
          <w:szCs w:val="24"/>
        </w:rPr>
        <w:t xml:space="preserve"> 4:46-5(a). </w:t>
      </w:r>
    </w:p>
    <w:p w:rsidR="002B27A3" w:rsidRDefault="002B27A3" w:rsidP="002B27A3">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Nevertheless, to establish the defense of laches, a defendant must assert more than mere delay, the borrower must also prove negligence on the part of the creditor, good faith on the part of the </w:t>
      </w:r>
      <w:r w:rsidR="00614C24">
        <w:rPr>
          <w:rFonts w:ascii="Times New Roman" w:hAnsi="Times New Roman" w:cs="Times New Roman"/>
          <w:sz w:val="24"/>
          <w:szCs w:val="24"/>
        </w:rPr>
        <w:t xml:space="preserve">borrower and prejudice resulting from the creditor’s failure to promptly exercise its rights. </w:t>
      </w:r>
      <w:r w:rsidR="00614C24" w:rsidRPr="00614C24">
        <w:rPr>
          <w:rFonts w:ascii="Times New Roman" w:hAnsi="Times New Roman" w:cs="Times New Roman"/>
          <w:sz w:val="24"/>
          <w:szCs w:val="24"/>
          <w:u w:val="single"/>
        </w:rPr>
        <w:t>Wilson v. Stevens,</w:t>
      </w:r>
      <w:r w:rsidR="00614C24">
        <w:rPr>
          <w:rFonts w:ascii="Times New Roman" w:hAnsi="Times New Roman" w:cs="Times New Roman"/>
          <w:sz w:val="24"/>
          <w:szCs w:val="24"/>
        </w:rPr>
        <w:t xml:space="preserve"> 105 </w:t>
      </w:r>
      <w:r w:rsidR="00614C24" w:rsidRPr="00614C24">
        <w:rPr>
          <w:rFonts w:ascii="Times New Roman" w:hAnsi="Times New Roman" w:cs="Times New Roman"/>
          <w:sz w:val="24"/>
          <w:szCs w:val="24"/>
          <w:u w:val="single"/>
        </w:rPr>
        <w:t>N.J. Eq</w:t>
      </w:r>
      <w:r w:rsidR="00614C24">
        <w:rPr>
          <w:rFonts w:ascii="Times New Roman" w:hAnsi="Times New Roman" w:cs="Times New Roman"/>
          <w:sz w:val="24"/>
          <w:szCs w:val="24"/>
        </w:rPr>
        <w:t xml:space="preserve">. 377, 387 (Ch. 1929). Defendant fails to allege any specific facts as to sustain its burden in establishing the defense of laches and offers only a bald and conclusory defense without factual support in tendered affidavits. </w:t>
      </w:r>
      <w:r w:rsidR="00614C24" w:rsidRPr="00614C24">
        <w:rPr>
          <w:rFonts w:ascii="Times New Roman" w:hAnsi="Times New Roman" w:cs="Times New Roman"/>
          <w:i/>
          <w:sz w:val="24"/>
          <w:szCs w:val="24"/>
        </w:rPr>
        <w:t xml:space="preserve">See </w:t>
      </w:r>
      <w:r w:rsidR="00614C24" w:rsidRPr="00614C24">
        <w:rPr>
          <w:rFonts w:ascii="Times New Roman" w:hAnsi="Times New Roman" w:cs="Times New Roman"/>
          <w:sz w:val="24"/>
          <w:szCs w:val="24"/>
          <w:u w:val="single"/>
        </w:rPr>
        <w:t xml:space="preserve">Gherardi v. Trenton Board of </w:t>
      </w:r>
      <w:r w:rsidR="00614C24" w:rsidRPr="00614C24">
        <w:rPr>
          <w:rFonts w:ascii="Times New Roman" w:hAnsi="Times New Roman" w:cs="Times New Roman"/>
          <w:sz w:val="24"/>
          <w:szCs w:val="24"/>
          <w:u w:val="single"/>
        </w:rPr>
        <w:lastRenderedPageBreak/>
        <w:t>Education,</w:t>
      </w:r>
      <w:r w:rsidR="00614C24">
        <w:rPr>
          <w:rFonts w:ascii="Times New Roman" w:hAnsi="Times New Roman" w:cs="Times New Roman"/>
          <w:sz w:val="24"/>
          <w:szCs w:val="24"/>
        </w:rPr>
        <w:t xml:space="preserve"> 53 </w:t>
      </w:r>
      <w:r w:rsidR="00614C24" w:rsidRPr="00614C24">
        <w:rPr>
          <w:rFonts w:ascii="Times New Roman" w:hAnsi="Times New Roman" w:cs="Times New Roman"/>
          <w:sz w:val="24"/>
          <w:szCs w:val="24"/>
          <w:u w:val="single"/>
        </w:rPr>
        <w:t>N.J. Super</w:t>
      </w:r>
      <w:r w:rsidR="00614C24">
        <w:rPr>
          <w:rFonts w:ascii="Times New Roman" w:hAnsi="Times New Roman" w:cs="Times New Roman"/>
          <w:sz w:val="24"/>
          <w:szCs w:val="24"/>
        </w:rPr>
        <w:t xml:space="preserve">. 349, 358 (App. Div. 1958). As such, Defendant’s fifth affirmative defense should be stricken. </w:t>
      </w:r>
    </w:p>
    <w:p w:rsidR="00614C24" w:rsidRDefault="00746938" w:rsidP="00614C24">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Plaintiff’s claims are not barred by the virtue of the Statute of Frauds</w:t>
      </w:r>
    </w:p>
    <w:p w:rsidR="00746938" w:rsidRDefault="00746938" w:rsidP="00746938">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Defendant’s sixth affirmative defense alleges Plaintiff’s claims are barred by the virtue of the Statute of Frauds. This defense is without merit. New Jersey’s Statute of Frauds provides that where the amount of a mortgage loan exceeds $100,000.00 and the obligation is not personal or household debt, an agreement between lender and a borrower to loan money must be in writing. N.J.S.A. 25:1-5(f) (“a contract, promise, undertaking, or commitment to loan money or to grant, extend or renew credit in an amount greater than $100,000, not primarily for personal, family or household purposes, made by a person engaged in the business of lending or arranging for the lending of money or extending credit” shall be in writing).</w:t>
      </w:r>
    </w:p>
    <w:p w:rsidR="00746938" w:rsidRDefault="00746938" w:rsidP="00746938">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Mortgage at issue is a written instrument which clearly executed by the Mortgagors as security for the underlying debt. The Mortgage is properly acknowledged and recorded. See Exhibit B. Therefore, the statute of frauds is wholly inapplicable as a defense to this action. As such, Defendant’s sixth affirmative defense should be disregarded by this Court and stricken accordingly.</w:t>
      </w:r>
    </w:p>
    <w:p w:rsidR="003E778A" w:rsidRDefault="00C6778F" w:rsidP="00746938">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Plaintiffs’ claims are not barred by </w:t>
      </w:r>
      <w:r w:rsidR="003E778A">
        <w:rPr>
          <w:rFonts w:ascii="Times New Roman" w:hAnsi="Times New Roman" w:cs="Times New Roman"/>
          <w:sz w:val="24"/>
          <w:szCs w:val="24"/>
        </w:rPr>
        <w:t>lack of privity or by the doctrine of payment and release</w:t>
      </w:r>
    </w:p>
    <w:p w:rsidR="003E778A" w:rsidRDefault="003E778A" w:rsidP="003E778A">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Defendant’s eight defense alleges that Plaintiff’s claims are barred by lack of privity of contract. Defendant’s ninth defense alleges that Plaintiff’s claims are barred by the doctrine of payment and release.</w:t>
      </w:r>
    </w:p>
    <w:p w:rsidR="00D47DB3" w:rsidRDefault="003E778A" w:rsidP="003E778A">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the duty violated is created solely by a contract, a cause of action arising out of such a violation is limited strictly to the parties in the contract and those in privity with them. </w:t>
      </w:r>
      <w:r w:rsidRPr="00D47DB3">
        <w:rPr>
          <w:rFonts w:ascii="Times New Roman" w:hAnsi="Times New Roman" w:cs="Times New Roman"/>
          <w:sz w:val="24"/>
          <w:szCs w:val="24"/>
          <w:u w:val="single"/>
        </w:rPr>
        <w:t>Swenson v. Nairn</w:t>
      </w:r>
      <w:r>
        <w:rPr>
          <w:rFonts w:ascii="Times New Roman" w:hAnsi="Times New Roman" w:cs="Times New Roman"/>
          <w:sz w:val="24"/>
          <w:szCs w:val="24"/>
        </w:rPr>
        <w:t xml:space="preserve">, 30 A.2d 897, 899 (N.J. Sup. Ct. 1943). Nevertheless, in a foreclosure action, Plaintiff must name all parties whose rights would be affected by the judgement. </w:t>
      </w:r>
      <w:r w:rsidRPr="00D47DB3">
        <w:rPr>
          <w:rFonts w:ascii="Times New Roman" w:hAnsi="Times New Roman" w:cs="Times New Roman"/>
          <w:i/>
          <w:sz w:val="24"/>
          <w:szCs w:val="24"/>
        </w:rPr>
        <w:t>See</w:t>
      </w:r>
      <w:r>
        <w:rPr>
          <w:rFonts w:ascii="Times New Roman" w:hAnsi="Times New Roman" w:cs="Times New Roman"/>
          <w:sz w:val="24"/>
          <w:szCs w:val="24"/>
        </w:rPr>
        <w:t xml:space="preserve"> </w:t>
      </w:r>
      <w:r w:rsidRPr="00D47DB3">
        <w:rPr>
          <w:rFonts w:ascii="Times New Roman" w:hAnsi="Times New Roman" w:cs="Times New Roman"/>
          <w:sz w:val="24"/>
          <w:szCs w:val="24"/>
          <w:u w:val="single"/>
        </w:rPr>
        <w:t xml:space="preserve">Provident Mut. Life. Ins. Co. of Philadelphia v. Doughty, </w:t>
      </w:r>
      <w:r>
        <w:rPr>
          <w:rFonts w:ascii="Times New Roman" w:hAnsi="Times New Roman" w:cs="Times New Roman"/>
          <w:sz w:val="24"/>
          <w:szCs w:val="24"/>
        </w:rPr>
        <w:t xml:space="preserve">126 </w:t>
      </w:r>
      <w:r w:rsidRPr="00D47DB3">
        <w:rPr>
          <w:rFonts w:ascii="Times New Roman" w:hAnsi="Times New Roman" w:cs="Times New Roman"/>
          <w:sz w:val="24"/>
          <w:szCs w:val="24"/>
          <w:u w:val="single"/>
        </w:rPr>
        <w:t>N.J. Eq</w:t>
      </w:r>
      <w:r>
        <w:rPr>
          <w:rFonts w:ascii="Times New Roman" w:hAnsi="Times New Roman" w:cs="Times New Roman"/>
          <w:sz w:val="24"/>
          <w:szCs w:val="24"/>
        </w:rPr>
        <w:t xml:space="preserve">. 262, 264 (1939); </w:t>
      </w:r>
      <w:r w:rsidRPr="00D47DB3">
        <w:rPr>
          <w:rFonts w:ascii="Times New Roman" w:hAnsi="Times New Roman" w:cs="Times New Roman"/>
          <w:sz w:val="24"/>
          <w:szCs w:val="24"/>
          <w:u w:val="single"/>
        </w:rPr>
        <w:t>Indiana Inv. Co. v. Evans</w:t>
      </w:r>
      <w:r>
        <w:rPr>
          <w:rFonts w:ascii="Times New Roman" w:hAnsi="Times New Roman" w:cs="Times New Roman"/>
          <w:sz w:val="24"/>
          <w:szCs w:val="24"/>
        </w:rPr>
        <w:t xml:space="preserve">, 121 </w:t>
      </w:r>
      <w:r w:rsidRPr="00D47DB3">
        <w:rPr>
          <w:rFonts w:ascii="Times New Roman" w:hAnsi="Times New Roman" w:cs="Times New Roman"/>
          <w:sz w:val="24"/>
          <w:szCs w:val="24"/>
          <w:u w:val="single"/>
        </w:rPr>
        <w:t>N.J. Eq</w:t>
      </w:r>
      <w:r>
        <w:rPr>
          <w:rFonts w:ascii="Times New Roman" w:hAnsi="Times New Roman" w:cs="Times New Roman"/>
          <w:sz w:val="24"/>
          <w:szCs w:val="24"/>
        </w:rPr>
        <w:t xml:space="preserve">. 72, 77 (1936) (stating that a foreclosure action is a single cause of action and all parties claiming rights under the mortgage, together with subsequent purchasers and encumbrancers are necessary parties to the suit). In the case at bar, Plaintiff named </w:t>
      </w:r>
      <w:r>
        <w:rPr>
          <w:rFonts w:ascii="Times New Roman" w:hAnsi="Times New Roman" w:cs="Times New Roman"/>
          <w:sz w:val="24"/>
          <w:szCs w:val="24"/>
        </w:rPr>
        <w:lastRenderedPageBreak/>
        <w:t xml:space="preserve">Defendant to the action because Defendant has title and is in present possession of the Mortgaged Premises by virtue of a Deed executed in his favor. </w:t>
      </w:r>
      <w:r w:rsidR="00D47DB3" w:rsidRPr="00D47DB3">
        <w:rPr>
          <w:rFonts w:ascii="Times New Roman" w:hAnsi="Times New Roman" w:cs="Times New Roman"/>
          <w:i/>
          <w:sz w:val="24"/>
          <w:szCs w:val="24"/>
        </w:rPr>
        <w:t>See</w:t>
      </w:r>
      <w:r w:rsidR="00D47DB3">
        <w:rPr>
          <w:rFonts w:ascii="Times New Roman" w:hAnsi="Times New Roman" w:cs="Times New Roman"/>
          <w:sz w:val="24"/>
          <w:szCs w:val="24"/>
        </w:rPr>
        <w:t xml:space="preserve"> </w:t>
      </w:r>
      <w:r w:rsidR="00D47DB3" w:rsidRPr="00D47DB3">
        <w:rPr>
          <w:rFonts w:ascii="Times New Roman" w:hAnsi="Times New Roman" w:cs="Times New Roman"/>
          <w:b/>
          <w:sz w:val="24"/>
          <w:szCs w:val="24"/>
          <w:u w:val="single"/>
        </w:rPr>
        <w:t>Exhibit E</w:t>
      </w:r>
      <w:r w:rsidR="00D47DB3">
        <w:rPr>
          <w:rFonts w:ascii="Times New Roman" w:hAnsi="Times New Roman" w:cs="Times New Roman"/>
          <w:sz w:val="24"/>
          <w:szCs w:val="24"/>
        </w:rPr>
        <w:t xml:space="preserve">. </w:t>
      </w:r>
    </w:p>
    <w:p w:rsidR="00746938" w:rsidRDefault="00D47DB3" w:rsidP="003E778A">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Defendant further alleges that Plaintiff’s claim is barred by the doctrine of payment and release. Generally, a security such as a mortgage, cannot be considered released or surrendered in absence of any payment, until proof of some act or word of creditor manifesting an intention of relinquishing or foregoing his right</w:t>
      </w:r>
      <w:r w:rsidRPr="00C837BE">
        <w:rPr>
          <w:rFonts w:ascii="Times New Roman" w:hAnsi="Times New Roman" w:cs="Times New Roman"/>
          <w:sz w:val="24"/>
          <w:szCs w:val="24"/>
          <w:u w:val="single"/>
        </w:rPr>
        <w:t>. Sixteenth Ward Bldg. &amp; Loan Ass’n of Newark v. Reliable Loan, Mortg. &amp; Sec</w:t>
      </w:r>
      <w:r>
        <w:rPr>
          <w:rFonts w:ascii="Times New Roman" w:hAnsi="Times New Roman" w:cs="Times New Roman"/>
          <w:sz w:val="24"/>
          <w:szCs w:val="24"/>
        </w:rPr>
        <w:t xml:space="preserve">. Co., 125 </w:t>
      </w:r>
      <w:r w:rsidRPr="00C837BE">
        <w:rPr>
          <w:rFonts w:ascii="Times New Roman" w:hAnsi="Times New Roman" w:cs="Times New Roman"/>
          <w:sz w:val="24"/>
          <w:szCs w:val="24"/>
          <w:u w:val="single"/>
        </w:rPr>
        <w:t>N.J. Eq</w:t>
      </w:r>
      <w:r>
        <w:rPr>
          <w:rFonts w:ascii="Times New Roman" w:hAnsi="Times New Roman" w:cs="Times New Roman"/>
          <w:sz w:val="24"/>
          <w:szCs w:val="24"/>
        </w:rPr>
        <w:t xml:space="preserve">. 340, 345, 5 A.2d 753, 756 (1939). Contrary to Defendant’s claims, the subject mortgage was not released or surrendered. Here, Defendant fails to provide any proof demonstrating Plaintiff’s intention to relinquish the mortgage or forego its right. Instead, Defendant merely offers a bald and conclusory allegations without any details or evidence with respect to his payment and release defense. Defendant’s complete failure to expound on his claims is fatal to the defenses asserted. Indeed, parties must respond with affidavits meeting the requirements of </w:t>
      </w:r>
      <w:r w:rsidRPr="00C837BE">
        <w:rPr>
          <w:rFonts w:ascii="Times New Roman" w:hAnsi="Times New Roman" w:cs="Times New Roman"/>
          <w:sz w:val="24"/>
          <w:szCs w:val="24"/>
          <w:u w:val="single"/>
        </w:rPr>
        <w:t>R</w:t>
      </w:r>
      <w:r>
        <w:rPr>
          <w:rFonts w:ascii="Times New Roman" w:hAnsi="Times New Roman" w:cs="Times New Roman"/>
          <w:sz w:val="24"/>
          <w:szCs w:val="24"/>
        </w:rPr>
        <w:t xml:space="preserve"> 1:6-6 and </w:t>
      </w:r>
      <w:r w:rsidRPr="00C837BE">
        <w:rPr>
          <w:rFonts w:ascii="Times New Roman" w:hAnsi="Times New Roman" w:cs="Times New Roman"/>
          <w:sz w:val="24"/>
          <w:szCs w:val="24"/>
          <w:u w:val="single"/>
        </w:rPr>
        <w:t>R</w:t>
      </w:r>
      <w:r>
        <w:rPr>
          <w:rFonts w:ascii="Times New Roman" w:hAnsi="Times New Roman" w:cs="Times New Roman"/>
          <w:sz w:val="24"/>
          <w:szCs w:val="24"/>
        </w:rPr>
        <w:t xml:space="preserve"> 4:46-2(b), setting forth specific facts showing that there is genuine issue for trial. </w:t>
      </w:r>
      <w:r w:rsidRPr="00C837BE">
        <w:rPr>
          <w:rFonts w:ascii="Times New Roman" w:hAnsi="Times New Roman" w:cs="Times New Roman"/>
          <w:i/>
          <w:sz w:val="24"/>
          <w:szCs w:val="24"/>
        </w:rPr>
        <w:t xml:space="preserve">See </w:t>
      </w:r>
      <w:r w:rsidRPr="00C837BE">
        <w:rPr>
          <w:rFonts w:ascii="Times New Roman" w:hAnsi="Times New Roman" w:cs="Times New Roman"/>
          <w:sz w:val="24"/>
          <w:szCs w:val="24"/>
          <w:u w:val="single"/>
        </w:rPr>
        <w:t>Triffin v. Am. Int’l Group, Inc</w:t>
      </w:r>
      <w:r>
        <w:rPr>
          <w:rFonts w:ascii="Times New Roman" w:hAnsi="Times New Roman" w:cs="Times New Roman"/>
          <w:sz w:val="24"/>
          <w:szCs w:val="24"/>
        </w:rPr>
        <w:t xml:space="preserve">., 372 </w:t>
      </w:r>
      <w:r w:rsidRPr="00C837BE">
        <w:rPr>
          <w:rFonts w:ascii="Times New Roman" w:hAnsi="Times New Roman" w:cs="Times New Roman"/>
          <w:sz w:val="24"/>
          <w:szCs w:val="24"/>
          <w:u w:val="single"/>
        </w:rPr>
        <w:t>N.J. Super</w:t>
      </w:r>
      <w:r>
        <w:rPr>
          <w:rFonts w:ascii="Times New Roman" w:hAnsi="Times New Roman" w:cs="Times New Roman"/>
          <w:sz w:val="24"/>
          <w:szCs w:val="24"/>
        </w:rPr>
        <w:t xml:space="preserve">. 517, 523 (App. Div. 2004); See </w:t>
      </w:r>
      <w:r w:rsidRPr="00C837BE">
        <w:rPr>
          <w:rFonts w:ascii="Times New Roman" w:hAnsi="Times New Roman" w:cs="Times New Roman"/>
          <w:sz w:val="24"/>
          <w:szCs w:val="24"/>
          <w:u w:val="single"/>
        </w:rPr>
        <w:t>R</w:t>
      </w:r>
      <w:r>
        <w:rPr>
          <w:rFonts w:ascii="Times New Roman" w:hAnsi="Times New Roman" w:cs="Times New Roman"/>
          <w:sz w:val="24"/>
          <w:szCs w:val="24"/>
        </w:rPr>
        <w:t xml:space="preserve"> 4:46-5(a). Therefore, Defendant’s eighth and ninth affirmative defense</w:t>
      </w:r>
      <w:r w:rsidR="00C837BE">
        <w:rPr>
          <w:rFonts w:ascii="Times New Roman" w:hAnsi="Times New Roman" w:cs="Times New Roman"/>
          <w:sz w:val="24"/>
          <w:szCs w:val="24"/>
        </w:rPr>
        <w:t xml:space="preserve">s should be disregarded and stricken accordingly. </w:t>
      </w:r>
    </w:p>
    <w:p w:rsidR="00C837BE" w:rsidRDefault="00D138E1" w:rsidP="00C837B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Defense of Accord and Satisfaction</w:t>
      </w:r>
    </w:p>
    <w:p w:rsidR="00D138E1" w:rsidRDefault="00D138E1" w:rsidP="00D138E1">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Defendant next alleges the defense of accord and satisfaction. This defense is untenable. Accord and satisfaction requires a clear manifestation that both debtor and creditor intend payment to be in full satisfaction of entire indebtedness</w:t>
      </w:r>
      <w:r w:rsidRPr="00D138E1">
        <w:rPr>
          <w:rFonts w:ascii="Times New Roman" w:hAnsi="Times New Roman" w:cs="Times New Roman"/>
          <w:sz w:val="24"/>
          <w:szCs w:val="24"/>
          <w:u w:val="single"/>
        </w:rPr>
        <w:t>. Zeller v. Markson Rosenthal &amp; Co</w:t>
      </w:r>
      <w:r>
        <w:rPr>
          <w:rFonts w:ascii="Times New Roman" w:hAnsi="Times New Roman" w:cs="Times New Roman"/>
          <w:sz w:val="24"/>
          <w:szCs w:val="24"/>
        </w:rPr>
        <w:t xml:space="preserve">., 299 </w:t>
      </w:r>
      <w:r w:rsidRPr="00D138E1">
        <w:rPr>
          <w:rFonts w:ascii="Times New Roman" w:hAnsi="Times New Roman" w:cs="Times New Roman"/>
          <w:sz w:val="24"/>
          <w:szCs w:val="24"/>
          <w:u w:val="single"/>
        </w:rPr>
        <w:t>N.J. Super</w:t>
      </w:r>
      <w:r>
        <w:rPr>
          <w:rFonts w:ascii="Times New Roman" w:hAnsi="Times New Roman" w:cs="Times New Roman"/>
          <w:sz w:val="24"/>
          <w:szCs w:val="24"/>
        </w:rPr>
        <w:t xml:space="preserve">. 461, 463 (App. Div. 1997). Here, once again, Defendant fails to offer any facts, details or evidence to support his self-serving, conclusory, and false claims as to the purported accord and satisfaction. Accordingly, Defendant’s tenth affirmative defense should be stricken by this Court. </w:t>
      </w:r>
    </w:p>
    <w:p w:rsidR="00D138E1" w:rsidRDefault="00D138E1" w:rsidP="00D138E1">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“set-off” is not a defense to foreclosure cases</w:t>
      </w:r>
    </w:p>
    <w:p w:rsidR="00D138E1" w:rsidRDefault="00D138E1" w:rsidP="00D138E1">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Defendant’s eleventh defense pleads the existence of setoff and/or recoupment. While “set-off” is occasionally referred to as a defense, courts have found that </w:t>
      </w:r>
      <w:r>
        <w:rPr>
          <w:rFonts w:ascii="Times New Roman" w:hAnsi="Times New Roman" w:cs="Times New Roman"/>
          <w:sz w:val="24"/>
          <w:szCs w:val="24"/>
        </w:rPr>
        <w:lastRenderedPageBreak/>
        <w:t>claiming an entitlement to a “set-off” is not a defense at all because it either destroys the plaintiff’s rights of action nor denies that the amount claimed is due. (</w:t>
      </w:r>
      <w:r w:rsidRPr="00693B4A">
        <w:rPr>
          <w:rFonts w:ascii="Times New Roman" w:hAnsi="Times New Roman" w:cs="Times New Roman"/>
          <w:i/>
          <w:sz w:val="24"/>
          <w:szCs w:val="24"/>
        </w:rPr>
        <w:t>see</w:t>
      </w:r>
      <w:r>
        <w:rPr>
          <w:rFonts w:ascii="Times New Roman" w:hAnsi="Times New Roman" w:cs="Times New Roman"/>
          <w:sz w:val="24"/>
          <w:szCs w:val="24"/>
        </w:rPr>
        <w:t xml:space="preserve"> </w:t>
      </w:r>
      <w:r w:rsidRPr="00693B4A">
        <w:rPr>
          <w:rFonts w:ascii="Times New Roman" w:hAnsi="Times New Roman" w:cs="Times New Roman"/>
          <w:sz w:val="24"/>
          <w:szCs w:val="24"/>
          <w:u w:val="single"/>
        </w:rPr>
        <w:t>Guarantee Co. of N. America v. Tandy &amp; Allen Constr. Co.</w:t>
      </w:r>
      <w:r>
        <w:rPr>
          <w:rFonts w:ascii="Times New Roman" w:hAnsi="Times New Roman" w:cs="Times New Roman"/>
          <w:sz w:val="24"/>
          <w:szCs w:val="24"/>
        </w:rPr>
        <w:t xml:space="preserve">, 76 </w:t>
      </w:r>
      <w:r w:rsidRPr="00693B4A">
        <w:rPr>
          <w:rFonts w:ascii="Times New Roman" w:hAnsi="Times New Roman" w:cs="Times New Roman"/>
          <w:sz w:val="24"/>
          <w:szCs w:val="24"/>
          <w:u w:val="single"/>
        </w:rPr>
        <w:t>N.J. Super</w:t>
      </w:r>
      <w:r>
        <w:rPr>
          <w:rFonts w:ascii="Times New Roman" w:hAnsi="Times New Roman" w:cs="Times New Roman"/>
          <w:sz w:val="24"/>
          <w:szCs w:val="24"/>
        </w:rPr>
        <w:t xml:space="preserve">. 274, 279 (1962); </w:t>
      </w:r>
      <w:r w:rsidRPr="00693B4A">
        <w:rPr>
          <w:rFonts w:ascii="Times New Roman" w:hAnsi="Times New Roman" w:cs="Times New Roman"/>
          <w:i/>
          <w:sz w:val="24"/>
          <w:szCs w:val="24"/>
        </w:rPr>
        <w:t xml:space="preserve">see </w:t>
      </w:r>
      <w:r w:rsidRPr="00693B4A">
        <w:rPr>
          <w:rFonts w:ascii="Times New Roman" w:hAnsi="Times New Roman" w:cs="Times New Roman"/>
          <w:sz w:val="24"/>
          <w:szCs w:val="24"/>
          <w:u w:val="single"/>
        </w:rPr>
        <w:t>Naylor v. Smith</w:t>
      </w:r>
      <w:r>
        <w:rPr>
          <w:rFonts w:ascii="Times New Roman" w:hAnsi="Times New Roman" w:cs="Times New Roman"/>
          <w:sz w:val="24"/>
          <w:szCs w:val="24"/>
        </w:rPr>
        <w:t xml:space="preserve"> 63 </w:t>
      </w:r>
      <w:r w:rsidRPr="00693B4A">
        <w:rPr>
          <w:rFonts w:ascii="Times New Roman" w:hAnsi="Times New Roman" w:cs="Times New Roman"/>
          <w:sz w:val="24"/>
          <w:szCs w:val="24"/>
          <w:u w:val="single"/>
        </w:rPr>
        <w:t>N.J.L.</w:t>
      </w:r>
      <w:r>
        <w:rPr>
          <w:rFonts w:ascii="Times New Roman" w:hAnsi="Times New Roman" w:cs="Times New Roman"/>
          <w:sz w:val="24"/>
          <w:szCs w:val="24"/>
        </w:rPr>
        <w:t xml:space="preserve"> 596, 597 (1899). </w:t>
      </w:r>
    </w:p>
    <w:p w:rsidR="00D138E1" w:rsidRDefault="00693B4A" w:rsidP="00D138E1">
      <w:pPr>
        <w:pStyle w:val="ListParagraph"/>
        <w:numPr>
          <w:ilvl w:val="1"/>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Moreover, a bare legal conclusion constituting an affirmative defense will not suffice and a plaintiff may move to strike an answer pursuant to R 4:6-5 on the ground that the answer presents no question of fact or law. See Old Republic Ins. Co. v. Currie, 284 N.J. Super. 571m 574 (Ch. Div. 1995). Here, defendant fails to present an affirmative defense so as to challenge Plaintiff’s right to foreclose. As such, Defendant’s eleventh affirmative defense should be disregarded and stricken accordingly. </w:t>
      </w:r>
    </w:p>
    <w:p w:rsidR="00693B4A" w:rsidRPr="00BB1813" w:rsidRDefault="00693B4A" w:rsidP="00BB1813">
      <w:pPr>
        <w:spacing w:after="0" w:line="360" w:lineRule="auto"/>
        <w:jc w:val="both"/>
        <w:rPr>
          <w:rFonts w:ascii="Times New Roman" w:hAnsi="Times New Roman" w:cs="Times New Roman"/>
          <w:sz w:val="24"/>
          <w:szCs w:val="24"/>
        </w:rPr>
      </w:pPr>
      <w:bookmarkStart w:id="7" w:name="_GoBack"/>
      <w:bookmarkEnd w:id="7"/>
    </w:p>
    <w:p w:rsidR="00DA67D6" w:rsidRPr="00DA67D6" w:rsidRDefault="00DA67D6" w:rsidP="00DA67D6">
      <w:pPr>
        <w:spacing w:line="480" w:lineRule="auto"/>
        <w:jc w:val="both"/>
        <w:rPr>
          <w:rFonts w:ascii="Times New Roman" w:hAnsi="Times New Roman" w:cs="Times New Roman"/>
          <w:sz w:val="24"/>
          <w:szCs w:val="24"/>
        </w:rPr>
      </w:pPr>
    </w:p>
    <w:p w:rsidR="00072DB4" w:rsidRPr="00072DB4" w:rsidRDefault="00072DB4" w:rsidP="00072DB4">
      <w:pPr>
        <w:spacing w:line="480" w:lineRule="auto"/>
        <w:jc w:val="both"/>
        <w:rPr>
          <w:rFonts w:ascii="Times New Roman" w:hAnsi="Times New Roman" w:cs="Times New Roman"/>
          <w:sz w:val="24"/>
          <w:szCs w:val="24"/>
        </w:rPr>
      </w:pPr>
    </w:p>
    <w:p w:rsidR="009F1A49" w:rsidRPr="009F1A49" w:rsidRDefault="009F1A49" w:rsidP="009F1A49">
      <w:pPr>
        <w:spacing w:line="480" w:lineRule="auto"/>
        <w:jc w:val="both"/>
        <w:rPr>
          <w:rFonts w:ascii="Times New Roman" w:hAnsi="Times New Roman" w:cs="Times New Roman"/>
          <w:sz w:val="24"/>
          <w:szCs w:val="24"/>
        </w:rPr>
      </w:pPr>
    </w:p>
    <w:p w:rsidR="00F567CF" w:rsidRPr="00F567CF" w:rsidRDefault="00F567CF" w:rsidP="00F567CF">
      <w:pPr>
        <w:widowControl w:val="0"/>
        <w:suppressAutoHyphens/>
        <w:spacing w:after="0" w:line="480" w:lineRule="auto"/>
        <w:jc w:val="both"/>
        <w:rPr>
          <w:rFonts w:ascii="Times New Roman" w:eastAsia="Times New Roman" w:hAnsi="Times New Roman" w:cs="Times New Roman"/>
          <w:iCs/>
          <w:sz w:val="24"/>
          <w:szCs w:val="24"/>
        </w:rPr>
      </w:pPr>
    </w:p>
    <w:p w:rsidR="00040E1E" w:rsidRPr="00040E1E" w:rsidRDefault="00040E1E" w:rsidP="00942FCA">
      <w:pPr>
        <w:widowControl w:val="0"/>
        <w:suppressAutoHyphens/>
        <w:spacing w:after="0" w:line="480" w:lineRule="auto"/>
        <w:jc w:val="both"/>
        <w:rPr>
          <w:rFonts w:ascii="Times New Roman" w:eastAsia="Times New Roman" w:hAnsi="Times New Roman" w:cs="Times New Roman"/>
          <w:iCs/>
          <w:sz w:val="24"/>
          <w:szCs w:val="24"/>
        </w:rPr>
      </w:pPr>
    </w:p>
    <w:p w:rsidR="00942FCA" w:rsidRPr="00942FCA" w:rsidRDefault="00942FCA" w:rsidP="00942FCA">
      <w:pPr>
        <w:pStyle w:val="BodyText"/>
        <w:spacing w:after="0" w:line="100" w:lineRule="atLeast"/>
        <w:rPr>
          <w:rFonts w:ascii="Times New Roman" w:eastAsia="Times New Roman" w:hAnsi="Times New Roman"/>
          <w:sz w:val="24"/>
          <w:szCs w:val="24"/>
        </w:rPr>
      </w:pPr>
    </w:p>
    <w:p w:rsidR="00F15255" w:rsidRPr="00F15255" w:rsidRDefault="00F15255" w:rsidP="00870E89">
      <w:pPr>
        <w:pStyle w:val="ListParagraph"/>
        <w:widowControl w:val="0"/>
        <w:suppressAutoHyphens/>
        <w:spacing w:after="0" w:line="480" w:lineRule="auto"/>
        <w:jc w:val="both"/>
        <w:rPr>
          <w:rFonts w:ascii="Times New Roman" w:hAnsi="Times New Roman"/>
          <w:sz w:val="24"/>
          <w:szCs w:val="24"/>
        </w:rPr>
      </w:pPr>
    </w:p>
    <w:p w:rsidR="00F15255" w:rsidRPr="00F15255" w:rsidRDefault="00F15255" w:rsidP="00F15255">
      <w:pPr>
        <w:pStyle w:val="BodyText"/>
        <w:spacing w:after="0" w:line="100" w:lineRule="atLeast"/>
        <w:ind w:left="360"/>
        <w:rPr>
          <w:rFonts w:ascii="Times New Roman" w:eastAsia="Times New Roman" w:hAnsi="Times New Roman"/>
          <w:b/>
          <w:sz w:val="24"/>
          <w:szCs w:val="24"/>
        </w:rPr>
      </w:pPr>
    </w:p>
    <w:p w:rsidR="00F15255" w:rsidRPr="00F15255" w:rsidRDefault="00F15255" w:rsidP="00F15255">
      <w:pPr>
        <w:pStyle w:val="ListParagraph"/>
        <w:widowControl w:val="0"/>
        <w:suppressAutoHyphens/>
        <w:spacing w:after="0" w:line="480" w:lineRule="auto"/>
        <w:jc w:val="both"/>
        <w:rPr>
          <w:rFonts w:ascii="Times New Roman" w:hAnsi="Times New Roman"/>
          <w:sz w:val="24"/>
          <w:szCs w:val="24"/>
        </w:rPr>
      </w:pPr>
    </w:p>
    <w:p w:rsidR="00F15255" w:rsidRPr="00F15255" w:rsidRDefault="00F15255" w:rsidP="00F15255">
      <w:pPr>
        <w:widowControl w:val="0"/>
        <w:suppressAutoHyphens/>
        <w:spacing w:after="0" w:line="480" w:lineRule="auto"/>
        <w:ind w:left="720"/>
        <w:jc w:val="both"/>
        <w:rPr>
          <w:rFonts w:ascii="Times New Roman" w:hAnsi="Times New Roman"/>
          <w:sz w:val="24"/>
          <w:szCs w:val="24"/>
        </w:rPr>
      </w:pPr>
    </w:p>
    <w:p w:rsidR="008B5776" w:rsidRPr="008B5776" w:rsidRDefault="008B5776" w:rsidP="00502BDC">
      <w:pPr>
        <w:pStyle w:val="ListParagraph"/>
        <w:spacing w:line="480" w:lineRule="auto"/>
        <w:jc w:val="both"/>
        <w:rPr>
          <w:rFonts w:ascii="Times New Roman" w:hAnsi="Times New Roman" w:cs="Times New Roman"/>
          <w:sz w:val="24"/>
          <w:szCs w:val="24"/>
        </w:rPr>
      </w:pPr>
    </w:p>
    <w:p w:rsidR="005B5D6C" w:rsidRPr="00E34993" w:rsidRDefault="005B5D6C" w:rsidP="005B5D6C">
      <w:pPr>
        <w:pStyle w:val="ListParagraph"/>
        <w:spacing w:before="240" w:line="480" w:lineRule="auto"/>
        <w:ind w:left="1440"/>
        <w:jc w:val="both"/>
        <w:rPr>
          <w:rFonts w:ascii="Times New Roman" w:hAnsi="Times New Roman" w:cs="Times New Roman"/>
          <w:sz w:val="24"/>
          <w:szCs w:val="24"/>
        </w:rPr>
      </w:pPr>
    </w:p>
    <w:p w:rsidR="00B03968" w:rsidRPr="00A31789" w:rsidRDefault="00B03968" w:rsidP="00A31789">
      <w:pPr>
        <w:pStyle w:val="ListParagraph"/>
        <w:spacing w:before="240" w:line="480" w:lineRule="auto"/>
        <w:ind w:left="1440"/>
        <w:jc w:val="both"/>
        <w:rPr>
          <w:rFonts w:ascii="Times New Roman" w:hAnsi="Times New Roman" w:cs="Times New Roman"/>
          <w:sz w:val="24"/>
          <w:szCs w:val="24"/>
        </w:rPr>
      </w:pPr>
    </w:p>
    <w:p w:rsidR="00003616" w:rsidRDefault="00003616" w:rsidP="00284D16">
      <w:pPr>
        <w:pStyle w:val="ListParagraph"/>
        <w:spacing w:before="240" w:line="480" w:lineRule="auto"/>
        <w:ind w:left="1440"/>
        <w:jc w:val="both"/>
        <w:rPr>
          <w:rFonts w:ascii="Times New Roman" w:hAnsi="Times New Roman" w:cs="Times New Roman"/>
          <w:sz w:val="24"/>
          <w:szCs w:val="24"/>
        </w:rPr>
      </w:pPr>
    </w:p>
    <w:p w:rsidR="006E1CD3" w:rsidRDefault="00DC5077" w:rsidP="00284D16">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ab/>
        <w:t xml:space="preserve"> </w:t>
      </w:r>
    </w:p>
    <w:p w:rsidR="00DC5077" w:rsidRDefault="00DC5077" w:rsidP="00284D16">
      <w:pPr>
        <w:pStyle w:val="ListParagraph"/>
        <w:spacing w:before="240" w:line="480" w:lineRule="auto"/>
        <w:ind w:left="1440"/>
        <w:jc w:val="both"/>
        <w:rPr>
          <w:rFonts w:ascii="Times New Roman" w:hAnsi="Times New Roman" w:cs="Times New Roman"/>
          <w:sz w:val="24"/>
          <w:szCs w:val="24"/>
        </w:rPr>
      </w:pPr>
    </w:p>
    <w:p w:rsidR="006E1CD3" w:rsidRDefault="006E1CD3" w:rsidP="00284D16">
      <w:pPr>
        <w:pStyle w:val="ListParagraph"/>
        <w:spacing w:before="240" w:line="480" w:lineRule="auto"/>
        <w:ind w:left="1440"/>
        <w:jc w:val="both"/>
        <w:rPr>
          <w:rFonts w:ascii="Times New Roman" w:hAnsi="Times New Roman" w:cs="Times New Roman"/>
          <w:sz w:val="24"/>
          <w:szCs w:val="24"/>
        </w:rPr>
      </w:pPr>
    </w:p>
    <w:p w:rsidR="00284D16" w:rsidRPr="0044649C" w:rsidRDefault="00284D16" w:rsidP="00284D16">
      <w:pPr>
        <w:pStyle w:val="ListParagraph"/>
        <w:spacing w:before="240" w:line="480" w:lineRule="auto"/>
        <w:ind w:left="1440"/>
        <w:jc w:val="both"/>
        <w:rPr>
          <w:rFonts w:ascii="Times New Roman" w:hAnsi="Times New Roman" w:cs="Times New Roman"/>
          <w:sz w:val="24"/>
          <w:szCs w:val="24"/>
        </w:rPr>
      </w:pPr>
    </w:p>
    <w:p w:rsidR="00111B3F" w:rsidRPr="00111B3F" w:rsidRDefault="00111B3F" w:rsidP="00111B3F">
      <w:pPr>
        <w:pStyle w:val="ListParagraph"/>
        <w:spacing w:before="240" w:line="480" w:lineRule="auto"/>
        <w:ind w:left="1440"/>
        <w:jc w:val="both"/>
        <w:rPr>
          <w:rFonts w:ascii="Times New Roman" w:hAnsi="Times New Roman" w:cs="Times New Roman"/>
          <w:sz w:val="24"/>
          <w:szCs w:val="24"/>
        </w:rPr>
      </w:pPr>
    </w:p>
    <w:p w:rsidR="002B6390" w:rsidRPr="002B6390" w:rsidRDefault="002B6390" w:rsidP="002B6390">
      <w:pPr>
        <w:spacing w:line="360" w:lineRule="auto"/>
        <w:jc w:val="both"/>
        <w:rPr>
          <w:rFonts w:ascii="Times New Roman" w:hAnsi="Times New Roman" w:cs="Times New Roman"/>
          <w:sz w:val="24"/>
          <w:szCs w:val="24"/>
        </w:rPr>
      </w:pPr>
    </w:p>
    <w:p w:rsidR="002B6390" w:rsidRPr="002B6390" w:rsidRDefault="002B6390" w:rsidP="002B6390">
      <w:pPr>
        <w:spacing w:line="480" w:lineRule="auto"/>
        <w:jc w:val="both"/>
        <w:rPr>
          <w:rFonts w:ascii="Times New Roman" w:hAnsi="Times New Roman" w:cs="Times New Roman"/>
          <w:sz w:val="24"/>
          <w:szCs w:val="24"/>
        </w:rPr>
      </w:pPr>
    </w:p>
    <w:p w:rsidR="002B6390" w:rsidRPr="002B6390" w:rsidRDefault="002B6390" w:rsidP="002B6390">
      <w:pPr>
        <w:spacing w:line="480" w:lineRule="auto"/>
        <w:jc w:val="both"/>
        <w:rPr>
          <w:rFonts w:ascii="Times New Roman" w:hAnsi="Times New Roman" w:cs="Times New Roman"/>
          <w:sz w:val="24"/>
          <w:szCs w:val="24"/>
        </w:rPr>
      </w:pPr>
    </w:p>
    <w:p w:rsidR="002B6390" w:rsidRDefault="002B6390" w:rsidP="002B6390">
      <w:pPr>
        <w:pStyle w:val="Textbody"/>
        <w:spacing w:after="0" w:line="480" w:lineRule="auto"/>
        <w:ind w:left="720"/>
        <w:jc w:val="both"/>
      </w:pPr>
    </w:p>
    <w:p w:rsidR="002B6390" w:rsidRPr="002B6390" w:rsidRDefault="002B6390" w:rsidP="002B6390">
      <w:pPr>
        <w:pStyle w:val="Textbody"/>
        <w:spacing w:after="0" w:line="480" w:lineRule="auto"/>
        <w:ind w:left="720"/>
        <w:jc w:val="both"/>
        <w:rPr>
          <w:rFonts w:cs="Times New Roman"/>
          <w:kern w:val="0"/>
          <w:lang w:eastAsia="ar-SA" w:bidi="ar-SA"/>
        </w:rPr>
      </w:pPr>
    </w:p>
    <w:p w:rsidR="002B6390" w:rsidRPr="00CB32F9" w:rsidRDefault="002B6390" w:rsidP="002B6390">
      <w:pPr>
        <w:pStyle w:val="Textbody"/>
        <w:spacing w:after="0" w:line="480" w:lineRule="auto"/>
        <w:ind w:left="720"/>
        <w:jc w:val="both"/>
        <w:rPr>
          <w:rFonts w:cs="Times New Roman"/>
          <w:kern w:val="0"/>
          <w:lang w:eastAsia="ar-SA" w:bidi="ar-SA"/>
        </w:rPr>
      </w:pPr>
    </w:p>
    <w:p w:rsidR="002B6390" w:rsidRDefault="002B6390" w:rsidP="002B6390">
      <w:pPr>
        <w:pStyle w:val="ListParagraph"/>
        <w:spacing w:line="480" w:lineRule="auto"/>
        <w:jc w:val="both"/>
      </w:pPr>
    </w:p>
    <w:p w:rsidR="00EC2B7B" w:rsidRDefault="00EC2B7B" w:rsidP="00EC2B7B">
      <w:pPr>
        <w:spacing w:line="480" w:lineRule="auto"/>
        <w:jc w:val="both"/>
      </w:pPr>
    </w:p>
    <w:p w:rsidR="00EC2B7B" w:rsidRDefault="00EC2B7B" w:rsidP="00EC2B7B">
      <w:pPr>
        <w:spacing w:line="480" w:lineRule="auto"/>
        <w:jc w:val="both"/>
      </w:pPr>
    </w:p>
    <w:p w:rsidR="00EC2B7B" w:rsidRDefault="00EC2B7B" w:rsidP="00EC2B7B">
      <w:pPr>
        <w:spacing w:line="480" w:lineRule="auto"/>
        <w:jc w:val="both"/>
      </w:pPr>
    </w:p>
    <w:p w:rsidR="00EC2B7B" w:rsidRDefault="00EC2B7B" w:rsidP="00EC2B7B">
      <w:pPr>
        <w:spacing w:line="480" w:lineRule="auto"/>
        <w:jc w:val="both"/>
      </w:pPr>
    </w:p>
    <w:p w:rsidR="00EC2B7B" w:rsidRDefault="00EC2B7B" w:rsidP="00EC2B7B">
      <w:pPr>
        <w:spacing w:line="480" w:lineRule="auto"/>
        <w:jc w:val="both"/>
      </w:pPr>
    </w:p>
    <w:p w:rsidR="00EC2B7B" w:rsidRDefault="00EC2B7B" w:rsidP="00EC2B7B">
      <w:pPr>
        <w:spacing w:line="480" w:lineRule="auto"/>
        <w:jc w:val="both"/>
      </w:pPr>
    </w:p>
    <w:p w:rsidR="00EC2B7B" w:rsidRDefault="00EC2B7B" w:rsidP="00EC2B7B">
      <w:pPr>
        <w:spacing w:line="480" w:lineRule="auto"/>
        <w:jc w:val="both"/>
      </w:pPr>
    </w:p>
    <w:p w:rsidR="00EC2B7B" w:rsidRDefault="00EC2B7B" w:rsidP="00EC2B7B">
      <w:pPr>
        <w:spacing w:line="480" w:lineRule="auto"/>
        <w:jc w:val="both"/>
      </w:pPr>
    </w:p>
    <w:p w:rsidR="00EC2B7B" w:rsidRPr="00EC2B7B" w:rsidRDefault="00EC2B7B" w:rsidP="00EC2B7B">
      <w:pPr>
        <w:spacing w:line="480" w:lineRule="auto"/>
        <w:ind w:left="16560"/>
        <w:jc w:val="both"/>
      </w:pPr>
    </w:p>
    <w:p w:rsidR="00EC2B7B" w:rsidRDefault="00EC2B7B" w:rsidP="00EC2B7B">
      <w:pPr>
        <w:pStyle w:val="Textbody"/>
        <w:spacing w:after="0" w:line="480" w:lineRule="auto"/>
        <w:ind w:left="720"/>
        <w:jc w:val="both"/>
      </w:pPr>
    </w:p>
    <w:p w:rsidR="00EC2B7B" w:rsidRPr="00EC2B7B" w:rsidRDefault="00EC2B7B" w:rsidP="00EC2B7B">
      <w:pPr>
        <w:pStyle w:val="ListParagraph"/>
        <w:spacing w:line="480" w:lineRule="auto"/>
        <w:jc w:val="both"/>
        <w:rPr>
          <w:rFonts w:cs="Times New Roman"/>
          <w:lang w:eastAsia="ar-SA"/>
        </w:rPr>
      </w:pPr>
    </w:p>
    <w:p w:rsidR="00EC2B7B" w:rsidRPr="00EC2B7B" w:rsidRDefault="00EC2B7B" w:rsidP="00EC2B7B">
      <w:pPr>
        <w:pStyle w:val="ListParagraph"/>
        <w:spacing w:line="480" w:lineRule="auto"/>
        <w:jc w:val="both"/>
        <w:rPr>
          <w:rFonts w:cs="Times New Roman"/>
        </w:rPr>
      </w:pPr>
    </w:p>
    <w:p w:rsidR="002E0C8F" w:rsidRPr="002E0C8F" w:rsidRDefault="002E0C8F" w:rsidP="002E0C8F">
      <w:pPr>
        <w:pStyle w:val="ListParagraph"/>
        <w:spacing w:line="480" w:lineRule="auto"/>
        <w:jc w:val="both"/>
        <w:rPr>
          <w:rFonts w:cs="Times New Roman"/>
          <w:lang w:eastAsia="ar-SA"/>
        </w:rPr>
      </w:pPr>
    </w:p>
    <w:p w:rsidR="002E0C8F" w:rsidRPr="002E0C8F" w:rsidRDefault="002E0C8F" w:rsidP="002E0C8F">
      <w:pPr>
        <w:pStyle w:val="ListParagraph"/>
        <w:spacing w:line="480" w:lineRule="auto"/>
        <w:jc w:val="both"/>
        <w:rPr>
          <w:rFonts w:cs="Times New Roman"/>
        </w:rPr>
      </w:pPr>
    </w:p>
    <w:p w:rsidR="002E0C8F" w:rsidRPr="002E0C8F" w:rsidRDefault="002E0C8F" w:rsidP="002E0C8F">
      <w:pPr>
        <w:pStyle w:val="ListParagraph"/>
        <w:spacing w:line="480" w:lineRule="auto"/>
        <w:jc w:val="both"/>
        <w:rPr>
          <w:rFonts w:cs="Times New Roman"/>
        </w:rPr>
      </w:pPr>
    </w:p>
    <w:p w:rsidR="002E0C8F" w:rsidRPr="002E0C8F" w:rsidRDefault="002E0C8F" w:rsidP="002E0C8F">
      <w:pPr>
        <w:pStyle w:val="ListParagraph"/>
        <w:spacing w:line="480" w:lineRule="auto"/>
        <w:jc w:val="both"/>
        <w:rPr>
          <w:rFonts w:cs="Times New Roman"/>
          <w:lang w:eastAsia="ar-SA"/>
        </w:rPr>
      </w:pPr>
    </w:p>
    <w:p w:rsidR="002E0C8F" w:rsidRPr="00B35902" w:rsidRDefault="002E0C8F" w:rsidP="002E0C8F">
      <w:pPr>
        <w:pStyle w:val="ListParagraph"/>
        <w:spacing w:line="480" w:lineRule="auto"/>
        <w:jc w:val="both"/>
        <w:rPr>
          <w:rFonts w:cs="Times New Roman"/>
        </w:rPr>
      </w:pPr>
    </w:p>
    <w:p w:rsidR="00B35902" w:rsidRPr="00B35902" w:rsidRDefault="00B35902" w:rsidP="00B35902">
      <w:pPr>
        <w:pStyle w:val="ListParagraph"/>
        <w:spacing w:line="480" w:lineRule="auto"/>
        <w:jc w:val="both"/>
        <w:rPr>
          <w:rFonts w:cs="Times New Roman"/>
          <w:lang w:eastAsia="ar-SA"/>
        </w:rPr>
      </w:pPr>
    </w:p>
    <w:p w:rsidR="00B35902" w:rsidRPr="00B35902" w:rsidRDefault="00B35902" w:rsidP="00B35902">
      <w:pPr>
        <w:pStyle w:val="ListParagraph"/>
        <w:spacing w:line="480" w:lineRule="auto"/>
        <w:jc w:val="both"/>
        <w:rPr>
          <w:rFonts w:cs="Times New Roman"/>
          <w:lang w:eastAsia="ar-SA"/>
        </w:rPr>
      </w:pPr>
    </w:p>
    <w:p w:rsidR="00B35902" w:rsidRPr="0077509A" w:rsidRDefault="00B35902" w:rsidP="00B35902">
      <w:pPr>
        <w:pStyle w:val="ListParagraph"/>
        <w:spacing w:after="0" w:line="480" w:lineRule="auto"/>
        <w:jc w:val="both"/>
        <w:rPr>
          <w:b/>
          <w:sz w:val="24"/>
          <w:szCs w:val="24"/>
          <w:u w:val="single"/>
        </w:rPr>
      </w:pPr>
    </w:p>
    <w:p w:rsidR="007023CB" w:rsidRDefault="007023CB" w:rsidP="00345F7D">
      <w:pPr>
        <w:pStyle w:val="NoSpacing"/>
        <w:spacing w:line="480" w:lineRule="auto"/>
        <w:jc w:val="both"/>
        <w:rPr>
          <w:rFonts w:ascii="Times New Roman" w:hAnsi="Times New Roman" w:cs="Times New Roman"/>
          <w:sz w:val="24"/>
          <w:szCs w:val="24"/>
        </w:rPr>
      </w:pPr>
    </w:p>
    <w:p w:rsidR="00345F7D" w:rsidRDefault="00345F7D" w:rsidP="00345F7D">
      <w:pPr>
        <w:pStyle w:val="NoSpacing"/>
        <w:spacing w:line="480" w:lineRule="auto"/>
        <w:jc w:val="both"/>
        <w:rPr>
          <w:rFonts w:ascii="Times New Roman" w:hAnsi="Times New Roman" w:cs="Times New Roman"/>
          <w:sz w:val="24"/>
          <w:szCs w:val="24"/>
        </w:rPr>
      </w:pPr>
    </w:p>
    <w:p w:rsidR="00345F7D" w:rsidRPr="00345F7D" w:rsidRDefault="00345F7D" w:rsidP="00345F7D">
      <w:pPr>
        <w:widowControl w:val="0"/>
        <w:suppressAutoHyphens/>
        <w:autoSpaceDN w:val="0"/>
        <w:spacing w:after="0" w:line="480" w:lineRule="auto"/>
        <w:jc w:val="both"/>
        <w:rPr>
          <w:rFonts w:ascii="Times New Roman" w:hAnsi="Times New Roman" w:cs="Times New Roman"/>
          <w:sz w:val="24"/>
          <w:szCs w:val="24"/>
        </w:rPr>
      </w:pPr>
    </w:p>
    <w:p w:rsidR="00345F7D" w:rsidRPr="00345F7D" w:rsidRDefault="00345F7D" w:rsidP="00345F7D">
      <w:pPr>
        <w:widowControl w:val="0"/>
        <w:suppressAutoHyphens/>
        <w:autoSpaceDN w:val="0"/>
        <w:spacing w:after="0" w:line="480" w:lineRule="auto"/>
        <w:ind w:left="360"/>
        <w:jc w:val="both"/>
        <w:rPr>
          <w:rFonts w:ascii="Times New Roman" w:hAnsi="Times New Roman" w:cs="Times New Roman"/>
          <w:sz w:val="24"/>
          <w:szCs w:val="24"/>
        </w:rPr>
      </w:pPr>
    </w:p>
    <w:p w:rsidR="00345F7D" w:rsidRPr="00345F7D" w:rsidRDefault="00345F7D" w:rsidP="00345F7D">
      <w:pPr>
        <w:widowControl w:val="0"/>
        <w:suppressAutoHyphens/>
        <w:autoSpaceDN w:val="0"/>
        <w:spacing w:after="0" w:line="360" w:lineRule="auto"/>
        <w:jc w:val="both"/>
        <w:rPr>
          <w:rFonts w:ascii="Times New Roman" w:hAnsi="Times New Roman" w:cs="Times New Roman"/>
          <w:sz w:val="24"/>
          <w:szCs w:val="24"/>
        </w:rPr>
      </w:pPr>
    </w:p>
    <w:p w:rsidR="00345F7D" w:rsidRPr="00345F7D" w:rsidRDefault="00345F7D" w:rsidP="00345F7D">
      <w:pPr>
        <w:pStyle w:val="ListParagraph"/>
        <w:widowControl w:val="0"/>
        <w:suppressAutoHyphens/>
        <w:autoSpaceDN w:val="0"/>
        <w:spacing w:after="0" w:line="360" w:lineRule="auto"/>
        <w:jc w:val="both"/>
        <w:rPr>
          <w:rFonts w:ascii="Times New Roman" w:hAnsi="Times New Roman" w:cs="Times New Roman"/>
          <w:sz w:val="24"/>
          <w:szCs w:val="24"/>
        </w:rPr>
      </w:pPr>
    </w:p>
    <w:p w:rsidR="00345F7D" w:rsidRPr="00345F7D" w:rsidRDefault="00345F7D" w:rsidP="00345F7D">
      <w:pPr>
        <w:widowControl w:val="0"/>
        <w:suppressAutoHyphens/>
        <w:autoSpaceDN w:val="0"/>
        <w:spacing w:after="0" w:line="360" w:lineRule="auto"/>
        <w:jc w:val="both"/>
        <w:rPr>
          <w:rFonts w:ascii="Times New Roman" w:eastAsia="Times New Roman" w:hAnsi="Times New Roman" w:cs="Times New Roman"/>
          <w:sz w:val="24"/>
          <w:szCs w:val="24"/>
        </w:rPr>
      </w:pPr>
    </w:p>
    <w:p w:rsidR="00653168" w:rsidRPr="00160726" w:rsidRDefault="00653168" w:rsidP="00653168">
      <w:pPr>
        <w:pStyle w:val="NoSpacing"/>
        <w:spacing w:line="480" w:lineRule="auto"/>
        <w:jc w:val="both"/>
        <w:rPr>
          <w:rFonts w:ascii="Times New Roman" w:hAnsi="Times New Roman" w:cs="Times New Roman"/>
          <w:sz w:val="24"/>
          <w:szCs w:val="24"/>
          <w:shd w:val="clear" w:color="auto" w:fill="FFFFFF"/>
        </w:rPr>
      </w:pPr>
    </w:p>
    <w:p w:rsidR="00653168" w:rsidRDefault="00653168" w:rsidP="00653168">
      <w:pPr>
        <w:pStyle w:val="NoSpacing"/>
        <w:spacing w:line="480" w:lineRule="auto"/>
        <w:jc w:val="both"/>
        <w:rPr>
          <w:rFonts w:ascii="Times New Roman" w:hAnsi="Times New Roman" w:cs="Times New Roman"/>
          <w:sz w:val="24"/>
          <w:szCs w:val="24"/>
          <w:shd w:val="clear" w:color="auto" w:fill="FFFFFF"/>
        </w:rPr>
      </w:pPr>
    </w:p>
    <w:p w:rsidR="00653168" w:rsidRDefault="00653168" w:rsidP="00653168">
      <w:pPr>
        <w:pStyle w:val="NoSpacing"/>
        <w:spacing w:line="480" w:lineRule="auto"/>
        <w:jc w:val="both"/>
        <w:rPr>
          <w:rFonts w:ascii="Times New Roman" w:hAnsi="Times New Roman" w:cs="Times New Roman"/>
          <w:sz w:val="24"/>
          <w:szCs w:val="24"/>
          <w:shd w:val="clear" w:color="auto" w:fill="FFFFFF"/>
        </w:rPr>
      </w:pPr>
    </w:p>
    <w:p w:rsidR="00067D0E" w:rsidRPr="00067D0E" w:rsidRDefault="00067D0E" w:rsidP="00067D0E">
      <w:pPr>
        <w:pStyle w:val="ListParagraph"/>
        <w:spacing w:line="360" w:lineRule="auto"/>
        <w:jc w:val="both"/>
        <w:rPr>
          <w:rFonts w:ascii="Times New Roman" w:hAnsi="Times New Roman" w:cs="Times New Roman"/>
          <w:sz w:val="24"/>
          <w:szCs w:val="24"/>
        </w:rPr>
      </w:pPr>
    </w:p>
    <w:p w:rsidR="00834AFF" w:rsidRPr="00834AFF" w:rsidRDefault="00834AFF" w:rsidP="00834AFF">
      <w:pPr>
        <w:spacing w:line="480" w:lineRule="auto"/>
        <w:jc w:val="both"/>
        <w:rPr>
          <w:sz w:val="24"/>
          <w:szCs w:val="24"/>
        </w:rPr>
      </w:pPr>
    </w:p>
    <w:p w:rsidR="00D11B44" w:rsidRPr="00AA590E" w:rsidRDefault="00D11B44" w:rsidP="00D11B44">
      <w:pPr>
        <w:pStyle w:val="NoSpacing"/>
        <w:spacing w:line="360" w:lineRule="auto"/>
        <w:jc w:val="both"/>
        <w:rPr>
          <w:rFonts w:ascii="Times New Roman" w:hAnsi="Times New Roman" w:cs="Times New Roman"/>
          <w:sz w:val="24"/>
          <w:szCs w:val="24"/>
        </w:rPr>
      </w:pPr>
    </w:p>
    <w:p w:rsidR="00F81E5F" w:rsidRPr="00093BB7" w:rsidRDefault="00F81E5F" w:rsidP="00F81E5F">
      <w:pPr>
        <w:pStyle w:val="NoSpacing"/>
        <w:spacing w:line="480" w:lineRule="auto"/>
        <w:ind w:left="720"/>
        <w:jc w:val="both"/>
        <w:rPr>
          <w:rFonts w:ascii="Times New Roman" w:hAnsi="Times New Roman" w:cs="Times New Roman"/>
          <w:sz w:val="24"/>
          <w:szCs w:val="24"/>
        </w:rPr>
      </w:pPr>
    </w:p>
    <w:p w:rsidR="00093BB7" w:rsidRDefault="00093BB7" w:rsidP="00093BB7">
      <w:pPr>
        <w:pStyle w:val="NoSpacing"/>
        <w:spacing w:line="480" w:lineRule="auto"/>
        <w:jc w:val="both"/>
        <w:rPr>
          <w:rFonts w:ascii="Times New Roman" w:hAnsi="Times New Roman" w:cs="Times New Roman"/>
          <w:sz w:val="24"/>
          <w:szCs w:val="24"/>
        </w:rPr>
      </w:pPr>
    </w:p>
    <w:p w:rsidR="00093BB7" w:rsidRDefault="00093BB7" w:rsidP="00093BB7">
      <w:pPr>
        <w:pStyle w:val="NoSpacing"/>
        <w:spacing w:line="480" w:lineRule="auto"/>
        <w:ind w:left="360"/>
        <w:jc w:val="both"/>
        <w:rPr>
          <w:rFonts w:ascii="Times New Roman" w:eastAsia="SimSun" w:hAnsi="Times New Roman" w:cs="Times New Roman"/>
          <w:kern w:val="3"/>
          <w:sz w:val="24"/>
          <w:szCs w:val="24"/>
          <w:lang w:eastAsia="zh-CN" w:bidi="hi-IN"/>
        </w:rPr>
      </w:pPr>
    </w:p>
    <w:p w:rsidR="00093BB7" w:rsidRPr="004F5537" w:rsidRDefault="00093BB7" w:rsidP="00093BB7">
      <w:pPr>
        <w:pStyle w:val="NoSpacing"/>
        <w:spacing w:line="480" w:lineRule="auto"/>
        <w:ind w:left="720"/>
        <w:jc w:val="both"/>
        <w:rPr>
          <w:rFonts w:ascii="Times New Roman" w:hAnsi="Times New Roman" w:cs="Times New Roman"/>
          <w:sz w:val="24"/>
          <w:szCs w:val="24"/>
          <w:shd w:val="clear" w:color="auto" w:fill="FFFFFF"/>
        </w:rPr>
      </w:pPr>
    </w:p>
    <w:p w:rsidR="004C7507" w:rsidRPr="004C7507" w:rsidRDefault="004C7507" w:rsidP="00653168"/>
    <w:sectPr w:rsidR="004C7507" w:rsidRPr="004C75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681" w:rsidRDefault="00001681" w:rsidP="00D11B44">
      <w:pPr>
        <w:spacing w:after="0" w:line="240" w:lineRule="auto"/>
      </w:pPr>
      <w:r>
        <w:separator/>
      </w:r>
    </w:p>
  </w:endnote>
  <w:endnote w:type="continuationSeparator" w:id="0">
    <w:p w:rsidR="00001681" w:rsidRDefault="00001681" w:rsidP="00D11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681" w:rsidRDefault="00001681" w:rsidP="00D11B44">
      <w:pPr>
        <w:spacing w:after="0" w:line="240" w:lineRule="auto"/>
      </w:pPr>
      <w:r>
        <w:separator/>
      </w:r>
    </w:p>
  </w:footnote>
  <w:footnote w:type="continuationSeparator" w:id="0">
    <w:p w:rsidR="00001681" w:rsidRDefault="00001681" w:rsidP="00D11B44">
      <w:pPr>
        <w:spacing w:after="0" w:line="240" w:lineRule="auto"/>
      </w:pPr>
      <w:r>
        <w:continuationSeparator/>
      </w:r>
    </w:p>
  </w:footnote>
  <w:footnote w:id="1">
    <w:p w:rsidR="00001681" w:rsidRPr="00AD57F3" w:rsidRDefault="00001681" w:rsidP="00D11B44">
      <w:pPr>
        <w:pStyle w:val="FootnoteText"/>
        <w:jc w:val="both"/>
      </w:pPr>
      <w:r>
        <w:rPr>
          <w:rStyle w:val="FootnoteReference"/>
        </w:rPr>
        <w:footnoteRef/>
      </w:r>
      <w:r>
        <w:t xml:space="preserve"> As the named Plaintiff annexed a copy of the Note to the Complaint and thus made a </w:t>
      </w:r>
      <w:r>
        <w:rPr>
          <w:i/>
        </w:rPr>
        <w:t xml:space="preserve">prima facie </w:t>
      </w:r>
      <w:r>
        <w:t>demonstration of its standing to commence this action, the exact date that it came into possession of the Note is of no effect.</w:t>
      </w:r>
    </w:p>
    <w:p w:rsidR="00001681" w:rsidRDefault="00001681" w:rsidP="00D11B44">
      <w:pPr>
        <w:pStyle w:val="FootnoteText"/>
        <w:jc w:val="both"/>
      </w:pPr>
    </w:p>
  </w:footnote>
  <w:footnote w:id="2">
    <w:p w:rsidR="00001681" w:rsidRDefault="00001681" w:rsidP="00D11B44">
      <w:pPr>
        <w:pStyle w:val="FootnoteText"/>
        <w:jc w:val="both"/>
      </w:pPr>
      <w:r>
        <w:rPr>
          <w:rStyle w:val="FootnoteReference"/>
        </w:rPr>
        <w:footnoteRef/>
      </w:r>
      <w:r>
        <w:t xml:space="preserve"> By virtue of the named Plaintiff having annexed a copy of the Note to the Complaint, the exact date that the named </w:t>
      </w:r>
    </w:p>
  </w:footnote>
  <w:footnote w:id="3">
    <w:p w:rsidR="00001681" w:rsidRDefault="00001681" w:rsidP="00653168">
      <w:pPr>
        <w:pStyle w:val="FootnoteText"/>
      </w:pPr>
    </w:p>
  </w:footnote>
  <w:footnote w:id="4">
    <w:p w:rsidR="00001681" w:rsidRPr="001A12E1" w:rsidRDefault="00001681" w:rsidP="00653168">
      <w:pPr>
        <w:pStyle w:val="NoSpacing"/>
        <w:jc w:val="both"/>
        <w:rPr>
          <w:rFonts w:ascii="Times New Roman" w:hAnsi="Times New Roman" w:cs="Times New Roman"/>
          <w:sz w:val="20"/>
          <w:szCs w:val="20"/>
        </w:rPr>
      </w:pPr>
      <w:r>
        <w:rPr>
          <w:rStyle w:val="FootnoteReference"/>
        </w:rPr>
        <w:footnoteRef/>
      </w:r>
      <w:r>
        <w:t xml:space="preserve">  </w:t>
      </w:r>
      <w:r w:rsidRPr="001A12E1">
        <w:rPr>
          <w:rFonts w:ascii="Times New Roman" w:hAnsi="Times New Roman" w:cs="Times New Roman"/>
          <w:sz w:val="20"/>
          <w:szCs w:val="20"/>
        </w:rPr>
        <w:t xml:space="preserve">Under CPLR 4518(a), a business entity may admit a business record through a person with personal knowledge of the document, its history, or its specific contents where that person is sufficiently familiar with the corporate records to aver that a record is what it purports to be and that it came out of the entity’s files.  </w:t>
      </w:r>
      <w:r w:rsidRPr="001A12E1">
        <w:rPr>
          <w:rFonts w:ascii="Times New Roman" w:hAnsi="Times New Roman" w:cs="Times New Roman"/>
          <w:i/>
          <w:sz w:val="20"/>
          <w:szCs w:val="20"/>
        </w:rPr>
        <w:t>Deleon v. Port Auth.</w:t>
      </w:r>
      <w:r w:rsidRPr="001A12E1">
        <w:rPr>
          <w:rFonts w:ascii="Times New Roman" w:hAnsi="Times New Roman" w:cs="Times New Roman"/>
          <w:sz w:val="20"/>
          <w:szCs w:val="20"/>
        </w:rPr>
        <w:t xml:space="preserve">, 306 A.D.2d 146, 146 (1st Dept. 2003).  It is axiomatic that such an affidavit of a bank official “is sufficient if based upon documentary evidence, even if he [or she] did not participate in the loan negotiations and had no personal knowledge of the facts.”  </w:t>
      </w:r>
      <w:r w:rsidRPr="001A12E1">
        <w:rPr>
          <w:rFonts w:ascii="Times New Roman" w:hAnsi="Times New Roman" w:cs="Times New Roman"/>
          <w:i/>
          <w:sz w:val="20"/>
          <w:szCs w:val="20"/>
        </w:rPr>
        <w:t>Bergman on New York Mortgage Foreclosures</w:t>
      </w:r>
      <w:r w:rsidRPr="001A12E1">
        <w:rPr>
          <w:rFonts w:ascii="Times New Roman" w:hAnsi="Times New Roman" w:cs="Times New Roman"/>
          <w:sz w:val="20"/>
          <w:szCs w:val="20"/>
        </w:rPr>
        <w:t xml:space="preserve"> § 21.03(2), 21-8.6 to 21-8.7; </w:t>
      </w:r>
      <w:r w:rsidRPr="001A12E1">
        <w:rPr>
          <w:rFonts w:ascii="Times New Roman" w:hAnsi="Times New Roman" w:cs="Times New Roman"/>
          <w:i/>
          <w:sz w:val="20"/>
          <w:szCs w:val="20"/>
        </w:rPr>
        <w:t>see HSBC Bank USA Nat. Ass’n v. Sage</w:t>
      </w:r>
      <w:r w:rsidRPr="001A12E1">
        <w:rPr>
          <w:rFonts w:ascii="Times New Roman" w:hAnsi="Times New Roman" w:cs="Times New Roman"/>
          <w:sz w:val="20"/>
          <w:szCs w:val="20"/>
        </w:rPr>
        <w:t xml:space="preserve">, 112 A.D.3d 1126, 1127 (3d Dept. 2013); </w:t>
      </w:r>
      <w:r w:rsidRPr="001A12E1">
        <w:rPr>
          <w:rFonts w:ascii="Times New Roman" w:hAnsi="Times New Roman" w:cs="Times New Roman"/>
          <w:i/>
          <w:sz w:val="20"/>
          <w:szCs w:val="20"/>
        </w:rPr>
        <w:t>Marine Midland Bank, N.A. v. Embassy East, Inc.</w:t>
      </w:r>
      <w:r w:rsidRPr="001A12E1">
        <w:rPr>
          <w:rFonts w:ascii="Times New Roman" w:hAnsi="Times New Roman" w:cs="Times New Roman"/>
          <w:sz w:val="20"/>
          <w:szCs w:val="20"/>
        </w:rPr>
        <w:t>, 160 A.D.2d 420, 421 (1st Dept. 1990).  Moreover, a review of CPLR 4518(a) confirms that:</w:t>
      </w:r>
    </w:p>
    <w:p w:rsidR="00001681" w:rsidRPr="001A12E1" w:rsidRDefault="00001681" w:rsidP="00653168">
      <w:pPr>
        <w:widowControl w:val="0"/>
        <w:suppressAutoHyphens/>
        <w:spacing w:after="0" w:line="240" w:lineRule="auto"/>
        <w:jc w:val="both"/>
        <w:rPr>
          <w:rFonts w:ascii="Times New Roman" w:eastAsia="Times New Roman" w:hAnsi="Times New Roman" w:cs="Times New Roman"/>
          <w:sz w:val="20"/>
          <w:szCs w:val="20"/>
          <w:lang w:eastAsia="ar-SA"/>
        </w:rPr>
      </w:pPr>
    </w:p>
    <w:p w:rsidR="00001681" w:rsidRPr="001A12E1" w:rsidRDefault="00001681" w:rsidP="00653168">
      <w:pPr>
        <w:spacing w:after="0" w:line="240" w:lineRule="auto"/>
        <w:ind w:left="720" w:right="720"/>
        <w:jc w:val="both"/>
        <w:rPr>
          <w:rFonts w:ascii="Times New Roman" w:hAnsi="Times New Roman" w:cs="Times New Roman"/>
          <w:sz w:val="20"/>
          <w:szCs w:val="20"/>
        </w:rPr>
      </w:pPr>
      <w:r w:rsidRPr="001A12E1">
        <w:rPr>
          <w:rFonts w:ascii="Times New Roman" w:hAnsi="Times New Roman" w:cs="Times New Roman"/>
          <w:sz w:val="20"/>
          <w:szCs w:val="20"/>
        </w:rPr>
        <w:t xml:space="preserve">Any writing or record, whether in the form of an entry in a book or otherwise, made as a memorandum or record of any act, transaction, occurrence or event, shall be admissible in evidence in proof of that act, transaction, occurrence or event, if the judge finds that it was made in the regular course of any business and that it was the regular course of such business to make it, at the time of the act, transaction, occurrence or even, or within a reasonable time thereafter. . . . </w:t>
      </w:r>
      <w:r w:rsidRPr="001A12E1">
        <w:rPr>
          <w:rFonts w:ascii="Times New Roman" w:hAnsi="Times New Roman" w:cs="Times New Roman"/>
          <w:b/>
          <w:sz w:val="20"/>
          <w:szCs w:val="20"/>
          <w:u w:val="single"/>
        </w:rPr>
        <w:t>All other circumstances of the making of the memorandum or record, including lack of personal knowledge by the maker, may be proved to affect its weight, but they shall not affect its admissibility</w:t>
      </w:r>
      <w:r w:rsidRPr="001A12E1">
        <w:rPr>
          <w:rFonts w:ascii="Times New Roman" w:hAnsi="Times New Roman" w:cs="Times New Roman"/>
          <w:sz w:val="20"/>
          <w:szCs w:val="20"/>
        </w:rPr>
        <w:t>.  (Emphasis added).</w:t>
      </w:r>
    </w:p>
    <w:p w:rsidR="00001681" w:rsidRDefault="00001681" w:rsidP="00653168">
      <w:pPr>
        <w:pStyle w:val="FootnoteText"/>
      </w:pPr>
    </w:p>
  </w:footnote>
  <w:footnote w:id="5">
    <w:p w:rsidR="00001681" w:rsidRDefault="00001681" w:rsidP="00653168">
      <w:pPr>
        <w:pStyle w:val="FootnoteText"/>
      </w:pPr>
      <w:r>
        <w:rPr>
          <w:rStyle w:val="FootnoteReference"/>
        </w:rPr>
        <w:footnoteRef/>
      </w:r>
      <w:r>
        <w:t xml:space="preserve">  In conformity with CPLR 4518(a), the Murphy Affidavit states, in pertinent part, that:</w:t>
      </w:r>
    </w:p>
    <w:p w:rsidR="00001681" w:rsidRDefault="00001681" w:rsidP="00653168">
      <w:pPr>
        <w:pStyle w:val="FootnoteText"/>
      </w:pPr>
    </w:p>
    <w:p w:rsidR="00001681" w:rsidRDefault="00001681" w:rsidP="00653168">
      <w:pPr>
        <w:pStyle w:val="FootnoteText"/>
        <w:ind w:left="720" w:right="720"/>
        <w:jc w:val="both"/>
      </w:pPr>
      <w:r>
        <w:t>I am an Assistant Vice President of BSI Financial Services (hereinafter “BSI”), attorney-in-fact for the original Plaintiff, VENTURES TRUST 2013-I-H-R BY MCM CAPITAL PARTNERS LLC, ITS TRUSTEE (hereinafter “Original Plaintiff” or “Ventures”), as well as attorney-in-fact for the assignee of the Original Plaintiff, HMC ASSETS, LLC SOLELY IN ITS CAPACITY AS SEPARATE TRUSTEE OF CAM XV TRUST (hereinafter “HMC”)</w:t>
      </w:r>
    </w:p>
    <w:p w:rsidR="00001681" w:rsidRDefault="00001681" w:rsidP="00653168">
      <w:pPr>
        <w:pStyle w:val="FootnoteText"/>
        <w:ind w:left="720" w:right="720"/>
        <w:jc w:val="both"/>
      </w:pPr>
    </w:p>
    <w:p w:rsidR="00001681" w:rsidRDefault="00001681" w:rsidP="00653168">
      <w:pPr>
        <w:pStyle w:val="FootnoteText"/>
        <w:ind w:left="720" w:right="720"/>
        <w:jc w:val="both"/>
      </w:pPr>
      <w:r>
        <w:t>In that capacity, I am responsible for the maintenance and review of internal foreclosure and loan specific documents, as well as the maintenance of original collateral documents such as original promissory notes.  As such, I am fully familiar with the facts and circumstances set forth herein and am authorized to sign this affidavit on Plaintiff’s behalf.  A copy of a Limited Power of Attorney between BSI Financial Services and Plaintiff is attached hereto.</w:t>
      </w:r>
    </w:p>
    <w:p w:rsidR="00001681" w:rsidRDefault="00001681" w:rsidP="00653168">
      <w:pPr>
        <w:pStyle w:val="FootnoteText"/>
        <w:ind w:left="720" w:right="720"/>
        <w:jc w:val="both"/>
      </w:pPr>
    </w:p>
    <w:p w:rsidR="00001681" w:rsidRDefault="00001681" w:rsidP="00653168">
      <w:pPr>
        <w:pStyle w:val="FootnoteText"/>
        <w:ind w:left="720" w:right="720"/>
        <w:jc w:val="both"/>
      </w:pPr>
      <w:r>
        <w:t>BSI Maintains business records for the subject loan on behalf of the original Plaintiff as well as HMC.  As part of my job responsibilities for BSI, I am personally familiar with the type of records maintained by BSI on behalf of the Original Plaintiff and HMC.  The information contained in this Affidavit is taken from BSI’s business records.  I have personal knowledge of BSI’s procedures for creating and maintaining these records.  Such records are: (a) made at or near the time of the occurrence of the matters set forth therein by persons with personal knowledge of the information in the business record, or from the information transmitted by persons with knowledge; (b) are kept in the course of BSI’s regular conducted business activities; and (c) it is the regular practice of BSI to make such records.  These records include data compilations (including the date certain original documents, such as original promissory notes and allonges, were received), electronic images of documents and a wide array of supplemental documentation.  Where applicable, the records include documentation obtained and maintained by BSI, on behalf of the Original Plaintiff and HMC, from prior servicers or note holders, as relating to the loan hereinafter described.</w:t>
      </w:r>
    </w:p>
    <w:p w:rsidR="00001681" w:rsidRDefault="00001681" w:rsidP="00653168">
      <w:pPr>
        <w:pStyle w:val="FootnoteText"/>
        <w:ind w:left="720" w:right="720"/>
        <w:jc w:val="both"/>
      </w:pPr>
    </w:p>
    <w:p w:rsidR="00001681" w:rsidRDefault="00001681" w:rsidP="00653168">
      <w:pPr>
        <w:pStyle w:val="FootnoteText"/>
        <w:ind w:left="720" w:right="720"/>
        <w:jc w:val="both"/>
      </w:pPr>
      <w:r>
        <w:t xml:space="preserve">I make this Affidavit in support of the underlying Motion for, </w:t>
      </w:r>
      <w:r>
        <w:rPr>
          <w:i/>
        </w:rPr>
        <w:t>inter alia</w:t>
      </w:r>
      <w:r>
        <w:t>, Summary Judgment, based on my own personal knowledge of how BSI’s business records are kept and maintained and based upon personal knowledge that I have acquired by personally reviewing the specific business records as they relate to the loan of Defendant LEO E. TSIMMER (hereinafter “Defendant”).</w:t>
      </w:r>
    </w:p>
    <w:p w:rsidR="00001681" w:rsidRDefault="00001681" w:rsidP="00653168">
      <w:pPr>
        <w:pStyle w:val="FootnoteText"/>
        <w:ind w:left="720" w:right="720"/>
        <w:jc w:val="both"/>
      </w:pPr>
    </w:p>
    <w:p w:rsidR="00001681" w:rsidRPr="00D43DE9" w:rsidRDefault="00001681" w:rsidP="00653168">
      <w:pPr>
        <w:pStyle w:val="FootnoteText"/>
        <w:ind w:left="720" w:right="720"/>
        <w:jc w:val="both"/>
      </w:pPr>
      <w:r>
        <w:t>According to the business records I have reviewed, the original Note was delivered to the Original Plaintiff, VENTURES, or its custodian/agent on or before November 1, 2014.  Following commencement of the within action, the Original Plaintiff, VENTURES, physically delivered the Note, containing all above-referenced endorsements and/or allonges to HMC.  HMC, or its custodian/agent, is currently in physical possession of the original Note, containing all of the above-referenced indorsements and allonges firmly affixed thereto.</w:t>
      </w:r>
    </w:p>
    <w:p w:rsidR="00001681" w:rsidRDefault="00001681" w:rsidP="00653168">
      <w:pPr>
        <w:pStyle w:val="FootnoteText"/>
      </w:pPr>
    </w:p>
    <w:p w:rsidR="00001681" w:rsidRPr="003F5326" w:rsidRDefault="00001681" w:rsidP="00653168">
      <w:pPr>
        <w:pStyle w:val="FootnoteText"/>
      </w:pPr>
    </w:p>
  </w:footnote>
  <w:footnote w:id="6">
    <w:p w:rsidR="00001681" w:rsidRDefault="00001681" w:rsidP="00B35902">
      <w:pPr>
        <w:pStyle w:val="FootnoteText"/>
        <w:jc w:val="both"/>
        <w:rPr>
          <w:lang w:eastAsia="ar-SA"/>
        </w:rPr>
      </w:pPr>
      <w:r>
        <w:rPr>
          <w:rStyle w:val="FootnoteReference"/>
        </w:rPr>
        <w:footnoteRef/>
      </w:r>
      <w:r>
        <w:t xml:space="preserve"> </w:t>
      </w:r>
      <w:r w:rsidRPr="00526355">
        <w:t xml:space="preserve">Defendants’ sixteenth affirmative defense erroneously claims that “Plaintiff fails to establish a chain of title pursuant to Civil Practice Laws and Rules §3012-b.”  </w:t>
      </w:r>
      <w:r w:rsidRPr="00526355">
        <w:rPr>
          <w:i/>
          <w:lang w:eastAsia="ar-SA"/>
        </w:rPr>
        <w:t xml:space="preserve">See </w:t>
      </w:r>
      <w:r>
        <w:rPr>
          <w:lang w:eastAsia="ar-SA"/>
        </w:rPr>
        <w:t>Def.[s’] Answer</w:t>
      </w:r>
      <w:r w:rsidRPr="00526355">
        <w:rPr>
          <w:lang w:eastAsia="ar-SA"/>
        </w:rPr>
        <w:t>, ¶ 27.</w:t>
      </w:r>
    </w:p>
    <w:p w:rsidR="00001681" w:rsidRDefault="00001681" w:rsidP="00B35902">
      <w:pPr>
        <w:pStyle w:val="FootnoteText"/>
      </w:pPr>
    </w:p>
  </w:footnote>
  <w:footnote w:id="7">
    <w:p w:rsidR="00001681" w:rsidRDefault="00001681" w:rsidP="00B35902">
      <w:pPr>
        <w:pStyle w:val="FootnoteText"/>
        <w:jc w:val="both"/>
      </w:pPr>
      <w:r>
        <w:rPr>
          <w:rStyle w:val="FootnoteReference"/>
        </w:rPr>
        <w:footnoteRef/>
      </w:r>
      <w:r>
        <w:t xml:space="preserve"> Defendants’ twentieth affirmative defense alleges that “[u]pon information and belief, the subject loan is no longer in the Trust and the Plaintiff has no standing to commence the instant action.”</w:t>
      </w:r>
      <w:r w:rsidRPr="005F3FC3">
        <w:rPr>
          <w:i/>
          <w:lang w:eastAsia="ar-SA"/>
        </w:rPr>
        <w:t xml:space="preserve"> </w:t>
      </w:r>
      <w:r>
        <w:rPr>
          <w:i/>
          <w:lang w:eastAsia="ar-SA"/>
        </w:rPr>
        <w:t xml:space="preserve"> </w:t>
      </w:r>
      <w:r w:rsidRPr="00526355">
        <w:rPr>
          <w:i/>
          <w:lang w:eastAsia="ar-SA"/>
        </w:rPr>
        <w:t xml:space="preserve">See </w:t>
      </w:r>
      <w:r>
        <w:rPr>
          <w:lang w:eastAsia="ar-SA"/>
        </w:rPr>
        <w:t>Def.[s’] Answer</w:t>
      </w:r>
      <w:r w:rsidRPr="00526355">
        <w:rPr>
          <w:lang w:eastAsia="ar-SA"/>
        </w:rPr>
        <w:t>,</w:t>
      </w:r>
      <w:r>
        <w:rPr>
          <w:lang w:eastAsia="ar-SA"/>
        </w:rPr>
        <w:t xml:space="preserve"> ¶ 40</w:t>
      </w:r>
      <w:r w:rsidRPr="00526355">
        <w:rPr>
          <w:lang w:eastAsia="ar-SA"/>
        </w:rPr>
        <w:t>.</w:t>
      </w:r>
    </w:p>
    <w:p w:rsidR="00001681" w:rsidRDefault="00001681" w:rsidP="00B35902">
      <w:pPr>
        <w:pStyle w:val="FootnoteText"/>
        <w:jc w:val="both"/>
      </w:pPr>
    </w:p>
  </w:footnote>
  <w:footnote w:id="8">
    <w:p w:rsidR="00001681" w:rsidRPr="00F911E1" w:rsidRDefault="00001681" w:rsidP="00B35902">
      <w:pPr>
        <w:pStyle w:val="FootnoteText"/>
        <w:jc w:val="both"/>
      </w:pPr>
      <w:r>
        <w:rPr>
          <w:rStyle w:val="FootnoteReference"/>
        </w:rPr>
        <w:footnoteRef/>
      </w:r>
      <w:r>
        <w:t xml:space="preserve"> On March 2, 2011, Administrative Order 548/10 was replaced by Administrative Order 431/11, retroactively effective November 18, 2010, which revised the form for the required attorney affirmation.  On August 1, 2013, the Chief Administrative Judge issued Administrative Order 208/13, which directed that the provisions of Administrative order 431/11 shall not apply to residential mortgage foreclosure actions commenced on or after August 30, 2013.  In actions commenced prior to August 30, 2013, where no affirmation has been filed pursuant to AO/431/11,” Administrative Order 208/13 states that the plaintiff’s counsel may either (1) comply with AO/431/11, or (2) file with the court at the time of the Request for Judicial Intervention a certificate of merit whose contents are described in section 3012-b(a) of the Civil Practice Law and Rules.  CPLR 3012-b, effective August 30, 2013 (</w:t>
      </w:r>
      <w:r>
        <w:rPr>
          <w:i/>
        </w:rPr>
        <w:t xml:space="preserve">see </w:t>
      </w:r>
      <w:r>
        <w:t xml:space="preserve">L 2013, ch 306, § 1), provides, in relevant part, that “the complaint shall be accompanied by a certificate, signed by the attorney for the plaintiff, certifying that the attorney has reviewed the facts of the case and that, based on consultation with representatives of the plaintiff identified in the certificate and the attorney’s review of pertinent documents, . . . to the best of such attorney’s knowledge, information and belief there is a reasonable basis for the commencement of such action and that plaintiff is currently the creditor entitle to enforce rights under such documents.”  </w:t>
      </w:r>
      <w:r>
        <w:rPr>
          <w:i/>
        </w:rPr>
        <w:t>Bank of New York Mellon v. Izmirligil</w:t>
      </w:r>
      <w:r>
        <w:t>, 144 A.D.3d 1063, 1064-66 (2d Dept. 2016).</w:t>
      </w:r>
    </w:p>
  </w:footnote>
  <w:footnote w:id="9">
    <w:p w:rsidR="00001681" w:rsidRDefault="00001681" w:rsidP="00B35902">
      <w:pPr>
        <w:pStyle w:val="FootnoteText"/>
        <w:jc w:val="both"/>
      </w:pPr>
      <w:r>
        <w:rPr>
          <w:rStyle w:val="FootnoteReference"/>
        </w:rPr>
        <w:footnoteRef/>
      </w:r>
      <w:r>
        <w:t xml:space="preserve"> Defendants’ sixth affirmative defense falsely alleges that “[u]pon information and belief, the note and mortgage was procured by deceptive and fraudulent Practices constituting ‘predatory lending’ . . . specifically, Plaintiff intentionally exercised, improper, inadequate or nonexistent due diligence regarding Defendant’s ability to repay the amounts due under the note and mortgage.”</w:t>
      </w:r>
      <w:r w:rsidRPr="005102D5">
        <w:rPr>
          <w:i/>
        </w:rPr>
        <w:t xml:space="preserve"> </w:t>
      </w:r>
      <w:r>
        <w:rPr>
          <w:i/>
        </w:rPr>
        <w:t xml:space="preserve"> See</w:t>
      </w:r>
      <w:r>
        <w:t xml:space="preserve"> Def.[s’] Answer, ¶ 11.</w:t>
      </w:r>
    </w:p>
    <w:p w:rsidR="00001681" w:rsidRPr="00955360" w:rsidRDefault="00001681" w:rsidP="00B35902">
      <w:pPr>
        <w:pStyle w:val="FootnoteText"/>
        <w:jc w:val="both"/>
      </w:pPr>
    </w:p>
  </w:footnote>
  <w:footnote w:id="10">
    <w:p w:rsidR="00001681" w:rsidRDefault="00001681" w:rsidP="00B35902">
      <w:pPr>
        <w:pStyle w:val="FootnoteText"/>
        <w:jc w:val="both"/>
      </w:pPr>
      <w:r>
        <w:rPr>
          <w:rStyle w:val="FootnoteReference"/>
        </w:rPr>
        <w:footnoteRef/>
      </w:r>
      <w:r>
        <w:t xml:space="preserve"> Defendants’ seventh affirmative defense erroneously claims that Plaintiff failed to provide “Truth-In-Lending documents (‘TILA disclosures’).”  </w:t>
      </w:r>
      <w:r>
        <w:rPr>
          <w:i/>
        </w:rPr>
        <w:t xml:space="preserve">See </w:t>
      </w:r>
      <w:r>
        <w:t>Def.[s’] Answer, ¶ 14.</w:t>
      </w:r>
    </w:p>
    <w:p w:rsidR="00001681" w:rsidRPr="00955360" w:rsidRDefault="00001681" w:rsidP="00B35902">
      <w:pPr>
        <w:pStyle w:val="FootnoteText"/>
        <w:jc w:val="both"/>
      </w:pPr>
    </w:p>
  </w:footnote>
  <w:footnote w:id="11">
    <w:p w:rsidR="00001681" w:rsidRDefault="00001681" w:rsidP="00B35902">
      <w:pPr>
        <w:pStyle w:val="FootnoteText"/>
        <w:jc w:val="both"/>
      </w:pPr>
      <w:r>
        <w:rPr>
          <w:rStyle w:val="FootnoteReference"/>
        </w:rPr>
        <w:footnoteRef/>
      </w:r>
      <w:r>
        <w:t xml:space="preserve"> Defendants’ ninth affirmative defense baselessly contends that “Plaintiff violated New York Banking law § 6-L(2)(m), in that the amount finance to cover the costs of the loan were in excess of 3 percent of the principal amount of the loan.”  </w:t>
      </w:r>
      <w:r>
        <w:rPr>
          <w:i/>
        </w:rPr>
        <w:t xml:space="preserve">See </w:t>
      </w:r>
      <w:r>
        <w:t xml:space="preserve">Def.[s’] Answer, ¶ 16.  </w:t>
      </w:r>
    </w:p>
    <w:p w:rsidR="00001681" w:rsidRDefault="00001681" w:rsidP="00B35902">
      <w:pPr>
        <w:pStyle w:val="FootnoteText"/>
        <w:jc w:val="both"/>
      </w:pPr>
    </w:p>
  </w:footnote>
  <w:footnote w:id="12">
    <w:p w:rsidR="00001681" w:rsidRDefault="00001681" w:rsidP="00B35902">
      <w:pPr>
        <w:pStyle w:val="FootnoteText"/>
        <w:jc w:val="both"/>
      </w:pPr>
      <w:r>
        <w:rPr>
          <w:rStyle w:val="FootnoteReference"/>
        </w:rPr>
        <w:footnoteRef/>
      </w:r>
      <w:r>
        <w:t xml:space="preserve"> Defendants’ tenth affirmative defense erroneously alleges that “Plaintiff failed to provide a list of credit Counselors as contemplated under New York State Banking Law §6-L(2)(1)(1).” </w:t>
      </w:r>
      <w:r w:rsidRPr="00525E67">
        <w:rPr>
          <w:i/>
        </w:rPr>
        <w:t xml:space="preserve"> </w:t>
      </w:r>
      <w:r>
        <w:rPr>
          <w:i/>
        </w:rPr>
        <w:t xml:space="preserve">See </w:t>
      </w:r>
      <w:r>
        <w:t>Def.[s’] Answer, ¶ 17.</w:t>
      </w:r>
    </w:p>
    <w:p w:rsidR="00001681" w:rsidRDefault="00001681" w:rsidP="00B35902">
      <w:pPr>
        <w:pStyle w:val="FootnoteText"/>
        <w:jc w:val="both"/>
      </w:pPr>
    </w:p>
  </w:footnote>
  <w:footnote w:id="13">
    <w:p w:rsidR="00001681" w:rsidRPr="00D80A4F" w:rsidRDefault="00001681" w:rsidP="00B35902">
      <w:pPr>
        <w:jc w:val="both"/>
        <w:rPr>
          <w:rFonts w:cs="Times New Roman"/>
          <w:sz w:val="20"/>
          <w:szCs w:val="20"/>
          <w:lang w:eastAsia="ar-SA"/>
        </w:rPr>
      </w:pPr>
      <w:r>
        <w:rPr>
          <w:rStyle w:val="FootnoteReference"/>
        </w:rPr>
        <w:footnoteRef/>
      </w:r>
      <w:r>
        <w:t xml:space="preserve"> </w:t>
      </w:r>
      <w:r w:rsidRPr="00D80A4F">
        <w:rPr>
          <w:rFonts w:cs="Times New Roman"/>
          <w:sz w:val="20"/>
          <w:szCs w:val="20"/>
          <w:lang w:eastAsia="ar-SA"/>
        </w:rPr>
        <w:t>Defendants’ elev</w:t>
      </w:r>
      <w:r>
        <w:rPr>
          <w:rFonts w:cs="Times New Roman"/>
          <w:sz w:val="20"/>
          <w:szCs w:val="20"/>
          <w:lang w:eastAsia="ar-SA"/>
        </w:rPr>
        <w:t>enth affirmative defense baselessly claims</w:t>
      </w:r>
      <w:r w:rsidRPr="00D80A4F">
        <w:rPr>
          <w:rFonts w:cs="Times New Roman"/>
          <w:sz w:val="20"/>
          <w:szCs w:val="20"/>
          <w:lang w:eastAsia="ar-SA"/>
        </w:rPr>
        <w:t xml:space="preserve"> that “Plaintiff has overstated and exaggerated the amount that it is owed, including predatory fees and charges not authorized by the terms of the subject note and mortgage.”  </w:t>
      </w:r>
      <w:r w:rsidRPr="00D80A4F">
        <w:rPr>
          <w:rFonts w:cs="Times New Roman"/>
          <w:i/>
          <w:sz w:val="20"/>
          <w:szCs w:val="20"/>
          <w:lang w:eastAsia="ar-SA"/>
        </w:rPr>
        <w:t xml:space="preserve">See </w:t>
      </w:r>
      <w:r>
        <w:rPr>
          <w:rFonts w:cs="Times New Roman"/>
          <w:sz w:val="20"/>
          <w:szCs w:val="20"/>
          <w:lang w:eastAsia="ar-SA"/>
        </w:rPr>
        <w:t>Def.[s’] Answer</w:t>
      </w:r>
      <w:r w:rsidRPr="00D80A4F">
        <w:rPr>
          <w:rFonts w:cs="Times New Roman"/>
          <w:sz w:val="20"/>
          <w:szCs w:val="20"/>
          <w:lang w:eastAsia="ar-SA"/>
        </w:rPr>
        <w:t>, ¶</w:t>
      </w:r>
      <w:r>
        <w:rPr>
          <w:rFonts w:cs="Times New Roman"/>
          <w:sz w:val="20"/>
          <w:szCs w:val="20"/>
          <w:lang w:eastAsia="ar-SA"/>
        </w:rPr>
        <w:t xml:space="preserve"> 18.</w:t>
      </w:r>
    </w:p>
    <w:p w:rsidR="00001681" w:rsidRDefault="00001681" w:rsidP="00B35902">
      <w:pPr>
        <w:pStyle w:val="FootnoteText"/>
      </w:pPr>
    </w:p>
  </w:footnote>
  <w:footnote w:id="14">
    <w:p w:rsidR="00001681" w:rsidRDefault="00001681" w:rsidP="00B35902">
      <w:pPr>
        <w:pStyle w:val="FootnoteText"/>
        <w:jc w:val="both"/>
      </w:pPr>
      <w:r>
        <w:rPr>
          <w:rStyle w:val="FootnoteReference"/>
        </w:rPr>
        <w:footnoteRef/>
      </w:r>
      <w:r>
        <w:t xml:space="preserve"> Defendants’ twenty-seventh affirmative defense alleges that “[u]pon information and belief, prior to making the loan, Plaintiff failed to conduct a proper and diligent investigation into Defendant’s creditworthiness or repayment ability.”</w:t>
      </w:r>
      <w:r w:rsidRPr="006C4410">
        <w:rPr>
          <w:i/>
        </w:rPr>
        <w:t xml:space="preserve"> </w:t>
      </w:r>
      <w:r>
        <w:rPr>
          <w:i/>
        </w:rPr>
        <w:t xml:space="preserve">See </w:t>
      </w:r>
      <w:r>
        <w:t>Def.[s’] Answer, ¶ 53.</w:t>
      </w:r>
    </w:p>
    <w:p w:rsidR="00001681" w:rsidRDefault="00001681" w:rsidP="00B35902">
      <w:pPr>
        <w:pStyle w:val="FootnoteText"/>
        <w:jc w:val="both"/>
      </w:pPr>
    </w:p>
  </w:footnote>
  <w:footnote w:id="15">
    <w:p w:rsidR="00001681" w:rsidRDefault="00001681" w:rsidP="00B35902">
      <w:pPr>
        <w:pStyle w:val="FootnoteText"/>
        <w:jc w:val="both"/>
        <w:rPr>
          <w:lang w:eastAsia="ar-SA"/>
        </w:rPr>
      </w:pPr>
      <w:r>
        <w:rPr>
          <w:rStyle w:val="FootnoteReference"/>
        </w:rPr>
        <w:footnoteRef/>
      </w:r>
      <w:r>
        <w:t xml:space="preserve"> Defendants’ first counterclaim falsely claims that “Plaintiff and/or its agents have committed numerous acts that constitute, by themselves or in conjunction with their course of conduct, predatory lending.”  </w:t>
      </w:r>
      <w:r w:rsidRPr="00D80A4F">
        <w:rPr>
          <w:i/>
          <w:lang w:eastAsia="ar-SA"/>
        </w:rPr>
        <w:t xml:space="preserve">See </w:t>
      </w:r>
      <w:r>
        <w:rPr>
          <w:lang w:eastAsia="ar-SA"/>
        </w:rPr>
        <w:t>Def.[s’] Answer</w:t>
      </w:r>
      <w:r w:rsidRPr="00D80A4F">
        <w:rPr>
          <w:lang w:eastAsia="ar-SA"/>
        </w:rPr>
        <w:t>, ¶</w:t>
      </w:r>
      <w:r>
        <w:rPr>
          <w:lang w:eastAsia="ar-SA"/>
        </w:rPr>
        <w:t xml:space="preserve"> 59.</w:t>
      </w:r>
    </w:p>
    <w:p w:rsidR="00001681" w:rsidRDefault="00001681" w:rsidP="00B35902">
      <w:pPr>
        <w:pStyle w:val="FootnoteText"/>
        <w:jc w:val="both"/>
      </w:pPr>
    </w:p>
  </w:footnote>
  <w:footnote w:id="16">
    <w:p w:rsidR="00001681" w:rsidRPr="001B6C1F" w:rsidRDefault="00001681" w:rsidP="00B35902">
      <w:pPr>
        <w:jc w:val="both"/>
        <w:rPr>
          <w:rFonts w:cs="Times New Roman"/>
          <w:sz w:val="20"/>
          <w:szCs w:val="20"/>
          <w:lang w:eastAsia="ar-SA"/>
        </w:rPr>
      </w:pPr>
      <w:r>
        <w:rPr>
          <w:rStyle w:val="FootnoteReference"/>
        </w:rPr>
        <w:footnoteRef/>
      </w:r>
      <w:r>
        <w:t xml:space="preserve"> </w:t>
      </w:r>
      <w:r w:rsidRPr="001B6C1F">
        <w:rPr>
          <w:rFonts w:cs="Times New Roman"/>
          <w:sz w:val="20"/>
          <w:szCs w:val="20"/>
          <w:lang w:eastAsia="ar-SA"/>
        </w:rPr>
        <w:t xml:space="preserve">Defendants’ third counterclaim contends that “Plaintiff and/or its predecessors and/or its agents violated the Deceptive Practices Act by engaging in acts and practices that were misleading in a material way, unfair, deceptive, and contrary to public policy and generally recognized standards of business.” </w:t>
      </w:r>
      <w:r w:rsidRPr="001B6C1F">
        <w:rPr>
          <w:rFonts w:cs="Times New Roman"/>
          <w:i/>
          <w:sz w:val="20"/>
          <w:szCs w:val="20"/>
          <w:lang w:eastAsia="ar-SA"/>
        </w:rPr>
        <w:t xml:space="preserve"> See </w:t>
      </w:r>
      <w:r w:rsidRPr="001B6C1F">
        <w:rPr>
          <w:rFonts w:cs="Times New Roman"/>
          <w:sz w:val="20"/>
          <w:szCs w:val="20"/>
          <w:lang w:eastAsia="ar-SA"/>
        </w:rPr>
        <w:t>Def.[s’] Answer, ¶ 70.</w:t>
      </w:r>
    </w:p>
    <w:p w:rsidR="00001681" w:rsidRDefault="00001681" w:rsidP="00B35902">
      <w:pPr>
        <w:pStyle w:val="FootnoteText"/>
      </w:pPr>
    </w:p>
  </w:footnote>
  <w:footnote w:id="17">
    <w:p w:rsidR="00001681" w:rsidRDefault="00001681" w:rsidP="00B35902">
      <w:pPr>
        <w:pStyle w:val="FootnoteText"/>
        <w:jc w:val="both"/>
        <w:rPr>
          <w:lang w:eastAsia="ar-SA"/>
        </w:rPr>
      </w:pPr>
      <w:r>
        <w:rPr>
          <w:rStyle w:val="FootnoteReference"/>
        </w:rPr>
        <w:footnoteRef/>
      </w:r>
      <w:r>
        <w:t xml:space="preserve"> Defendants’ fourth counterclaim incorrectly alleges that “Plaintiff and/or its predecessors and/or its agents fraudulently and knowingly induced defendant to enter into the subject transaction by making intentional misrepresentations and/or failing to provide material information."</w:t>
      </w:r>
      <w:r w:rsidRPr="00C0586F">
        <w:rPr>
          <w:i/>
          <w:lang w:eastAsia="ar-SA"/>
        </w:rPr>
        <w:t xml:space="preserve"> </w:t>
      </w:r>
      <w:r>
        <w:rPr>
          <w:i/>
          <w:lang w:eastAsia="ar-SA"/>
        </w:rPr>
        <w:t xml:space="preserve"> </w:t>
      </w:r>
      <w:r w:rsidRPr="00D80A4F">
        <w:rPr>
          <w:i/>
          <w:lang w:eastAsia="ar-SA"/>
        </w:rPr>
        <w:t xml:space="preserve">See </w:t>
      </w:r>
      <w:r>
        <w:rPr>
          <w:lang w:eastAsia="ar-SA"/>
        </w:rPr>
        <w:t>Def.[s’] Answer</w:t>
      </w:r>
      <w:r w:rsidRPr="00D80A4F">
        <w:rPr>
          <w:lang w:eastAsia="ar-SA"/>
        </w:rPr>
        <w:t>, ¶</w:t>
      </w:r>
      <w:r>
        <w:rPr>
          <w:lang w:eastAsia="ar-SA"/>
        </w:rPr>
        <w:t xml:space="preserve"> 74.</w:t>
      </w:r>
    </w:p>
    <w:p w:rsidR="00001681" w:rsidRDefault="00001681" w:rsidP="00B35902">
      <w:pPr>
        <w:pStyle w:val="FootnoteText"/>
        <w:jc w:val="both"/>
      </w:pPr>
    </w:p>
  </w:footnote>
  <w:footnote w:id="18">
    <w:p w:rsidR="00001681" w:rsidRPr="007A0CB2" w:rsidRDefault="00001681" w:rsidP="00B35902">
      <w:pPr>
        <w:pStyle w:val="FootnoteText"/>
        <w:jc w:val="both"/>
      </w:pPr>
      <w:r>
        <w:rPr>
          <w:rStyle w:val="FootnoteReference"/>
        </w:rPr>
        <w:footnoteRef/>
      </w:r>
      <w:r>
        <w:t xml:space="preserve"> As Defendants’ instant allegation relates entirely to facts and circumstances that only Borrower could possess personal knowledge of, Defendants cannot rely on the hearsay claims of Defendants’ attorney and Defendant KIM A. HILL to defeat Plaintiff’s </w:t>
      </w:r>
      <w:r>
        <w:rPr>
          <w:i/>
        </w:rPr>
        <w:t xml:space="preserve">prima facie </w:t>
      </w:r>
      <w:r>
        <w:t xml:space="preserve">showing of its entitlement to summary judgment.  </w:t>
      </w:r>
      <w:r>
        <w:rPr>
          <w:i/>
        </w:rPr>
        <w:t>See Schultz</w:t>
      </w:r>
      <w:r>
        <w:t xml:space="preserve">, 86 N.Y.2d at 866; </w:t>
      </w:r>
      <w:r>
        <w:rPr>
          <w:i/>
        </w:rPr>
        <w:t>Indig</w:t>
      </w:r>
      <w:r>
        <w:t>, 23 N.Y.2d at 729.</w:t>
      </w:r>
    </w:p>
    <w:p w:rsidR="00001681" w:rsidRDefault="00001681" w:rsidP="00B35902">
      <w:pPr>
        <w:pStyle w:val="FootnoteText"/>
      </w:pPr>
    </w:p>
  </w:footnote>
  <w:footnote w:id="19">
    <w:p w:rsidR="00001681" w:rsidRPr="00D209F7" w:rsidRDefault="00001681" w:rsidP="00B35902">
      <w:pPr>
        <w:pStyle w:val="FootnoteText"/>
        <w:jc w:val="both"/>
      </w:pPr>
      <w:r>
        <w:rPr>
          <w:rStyle w:val="FootnoteReference"/>
        </w:rPr>
        <w:footnoteRef/>
      </w:r>
      <w:r>
        <w:t xml:space="preserve"> To the extent that Defendants are attempting to argue that Plaintiff violated Banking Law § 6-m (4), which imposes limitations on subprime home loans, the subject mortgage loan, issued on January 24, 2008, does not fall under the purview of Banking Law § 6-m (4), which applies only to subprime and high-cost loans issued on or after September 1, 2008.  </w:t>
      </w:r>
      <w:r>
        <w:rPr>
          <w:i/>
        </w:rPr>
        <w:t>See Emigrant Mtge. Co., Inc. v. Fitzpatrick</w:t>
      </w:r>
      <w:r>
        <w:t>, 95 A.D.3d 1169, 1171 (2d Dept. 2012).</w:t>
      </w:r>
    </w:p>
  </w:footnote>
  <w:footnote w:id="20">
    <w:p w:rsidR="00001681" w:rsidRDefault="00001681" w:rsidP="00B35902">
      <w:pPr>
        <w:pStyle w:val="FootnoteText"/>
        <w:jc w:val="both"/>
      </w:pPr>
      <w:r>
        <w:rPr>
          <w:rStyle w:val="FootnoteReference"/>
        </w:rPr>
        <w:footnoteRef/>
      </w:r>
      <w:r>
        <w:t xml:space="preserve"> As Defendants’ instant allegation relates entirely to facts and circumstances that only Borrower could possess personal knowledge of, Defendants cannot rely on the hearsay claims of Defendants’ attorney and Defendant KIM A. </w:t>
      </w:r>
    </w:p>
  </w:footnote>
  <w:footnote w:id="21">
    <w:p w:rsidR="00001681" w:rsidRDefault="00001681" w:rsidP="002E0C8F">
      <w:pPr>
        <w:pStyle w:val="FootnoteText"/>
        <w:jc w:val="both"/>
      </w:pPr>
      <w:r>
        <w:rPr>
          <w:rStyle w:val="FootnoteReference"/>
        </w:rPr>
        <w:footnoteRef/>
      </w:r>
      <w:r>
        <w:t xml:space="preserve"> For violations of 12 U.S.C. § 2605, there is a three-year statute of limitations.  </w:t>
      </w:r>
      <w:r>
        <w:rPr>
          <w:i/>
        </w:rPr>
        <w:t>See Deans v. Bank of America</w:t>
      </w:r>
      <w:r>
        <w:t xml:space="preserve">, NYLJ 12025327765787 (SDNY 2010), </w:t>
      </w:r>
      <w:r>
        <w:rPr>
          <w:i/>
        </w:rPr>
        <w:t>citing Johnson v. Scala</w:t>
      </w:r>
      <w:r>
        <w:t>, 2007 WL 2852758, *2 (SDNY 2007).</w:t>
      </w:r>
    </w:p>
    <w:p w:rsidR="00001681" w:rsidRPr="004B6FBE" w:rsidRDefault="00001681" w:rsidP="002E0C8F">
      <w:pPr>
        <w:pStyle w:val="FootnoteText"/>
        <w:jc w:val="both"/>
        <w:rPr>
          <w:i/>
        </w:rPr>
      </w:pPr>
    </w:p>
  </w:footnote>
  <w:footnote w:id="22">
    <w:p w:rsidR="00001681" w:rsidRPr="00C649B6" w:rsidRDefault="00001681" w:rsidP="002E0C8F">
      <w:pPr>
        <w:pStyle w:val="FootnoteText"/>
        <w:jc w:val="both"/>
      </w:pPr>
      <w:r>
        <w:rPr>
          <w:rStyle w:val="FootnoteReference"/>
        </w:rPr>
        <w:footnoteRef/>
      </w:r>
      <w:r>
        <w:t xml:space="preserve"> For violations of 12 U.S.C. §§ 2607 and 2608, there is a one-year statute of limitations.  </w:t>
      </w:r>
      <w:r>
        <w:rPr>
          <w:i/>
        </w:rPr>
        <w:t>See id.</w:t>
      </w:r>
    </w:p>
  </w:footnote>
  <w:footnote w:id="23">
    <w:p w:rsidR="00001681" w:rsidRDefault="00001681" w:rsidP="002E0C8F">
      <w:pPr>
        <w:pStyle w:val="FootnoteText"/>
        <w:jc w:val="both"/>
      </w:pPr>
    </w:p>
  </w:footnote>
  <w:footnote w:id="24">
    <w:p w:rsidR="00001681" w:rsidRDefault="00001681" w:rsidP="002E0C8F">
      <w:pPr>
        <w:pStyle w:val="FootnoteText"/>
        <w:jc w:val="both"/>
      </w:pPr>
    </w:p>
  </w:footnote>
  <w:footnote w:id="25">
    <w:p w:rsidR="00001681" w:rsidRPr="00AD28E8" w:rsidRDefault="00001681" w:rsidP="00FB1E79">
      <w:pPr>
        <w:pStyle w:val="FootnoteText"/>
        <w:jc w:val="both"/>
        <w:rPr>
          <w:i/>
        </w:rPr>
      </w:pPr>
      <w:r w:rsidRPr="00AD28E8">
        <w:rPr>
          <w:rStyle w:val="FootnoteReference"/>
        </w:rPr>
        <w:footnoteRef/>
      </w:r>
      <w:r w:rsidRPr="00AD28E8">
        <w:t xml:space="preserve"> It is important to note that the estate of a deceased signatory to note is not automatically considered a necessary party to a mortgage foreclosure action.</w:t>
      </w:r>
      <w:r w:rsidRPr="00AD28E8">
        <w:rPr>
          <w:i/>
        </w:rPr>
        <w:t xml:space="preserve"> NC Venture I, L.P. v. Complete Analysis, Inc., </w:t>
      </w:r>
      <w:r w:rsidRPr="00AD28E8">
        <w:t>22 A.D.3d 540 (2d Dept. 2005).</w:t>
      </w:r>
    </w:p>
  </w:footnote>
  <w:footnote w:id="26">
    <w:p w:rsidR="00001681" w:rsidRDefault="00001681" w:rsidP="00F15255">
      <w:pPr>
        <w:pStyle w:val="FootnoteText"/>
      </w:pPr>
      <w:r>
        <w:rPr>
          <w:rStyle w:val="FootnoteReference"/>
        </w:rPr>
        <w:footnoteRef/>
      </w:r>
      <w:r>
        <w:t xml:space="preserve"> RPAPL 1304 was subsequently amended following the commencement of this action on December 20, 2016.  </w:t>
      </w:r>
      <w:r w:rsidRPr="006E2654">
        <w:rPr>
          <w:i/>
        </w:rPr>
        <w:t>See</w:t>
      </w:r>
      <w:r>
        <w:t xml:space="preserve"> </w:t>
      </w:r>
      <w:hyperlink r:id="rId1" w:history="1">
        <w:r w:rsidRPr="0036596B">
          <w:rPr>
            <w:rStyle w:val="Hyperlink"/>
            <w:lang w:eastAsia="ar-SA"/>
          </w:rPr>
          <w:t>https://www.nysenate.gov/legislation/laws/RPA/1304</w:t>
        </w:r>
      </w:hyperlink>
    </w:p>
  </w:footnote>
  <w:footnote w:id="27">
    <w:p w:rsidR="00001681" w:rsidRPr="00180469" w:rsidRDefault="00001681" w:rsidP="00954B10">
      <w:pPr>
        <w:pStyle w:val="FootnoteText"/>
        <w:jc w:val="both"/>
      </w:pPr>
      <w:r w:rsidRPr="00180469">
        <w:rPr>
          <w:rStyle w:val="FootnoteReference"/>
        </w:rPr>
        <w:footnoteRef/>
      </w:r>
      <w:r w:rsidRPr="00180469">
        <w:t xml:space="preserve"> The one-sentence first affirmative defense consists </w:t>
      </w:r>
      <w:r>
        <w:t xml:space="preserve">entirely </w:t>
      </w:r>
      <w:r w:rsidRPr="00180469">
        <w:t xml:space="preserve">of the </w:t>
      </w:r>
      <w:r>
        <w:t xml:space="preserve">unsupported </w:t>
      </w:r>
      <w:r w:rsidRPr="00180469">
        <w:t xml:space="preserve">claim that “Plaintiff misapplied payments made by Defendant.”  </w:t>
      </w:r>
      <w:r w:rsidRPr="00180469">
        <w:rPr>
          <w:i/>
        </w:rPr>
        <w:t>See</w:t>
      </w:r>
      <w:r w:rsidRPr="00180469">
        <w:t xml:space="preserve"> Def.[s’] Answer, ¶ 6.</w:t>
      </w:r>
    </w:p>
    <w:p w:rsidR="00001681" w:rsidRPr="00180469" w:rsidRDefault="00001681" w:rsidP="00954B10">
      <w:pPr>
        <w:pStyle w:val="FootnoteText"/>
        <w:jc w:val="both"/>
      </w:pPr>
    </w:p>
  </w:footnote>
  <w:footnote w:id="28">
    <w:p w:rsidR="00001681" w:rsidRPr="00180469" w:rsidRDefault="00001681" w:rsidP="00954B10">
      <w:pPr>
        <w:pStyle w:val="FootnoteText"/>
        <w:jc w:val="both"/>
      </w:pPr>
      <w:r w:rsidRPr="00180469">
        <w:rPr>
          <w:rStyle w:val="FootnoteReference"/>
        </w:rPr>
        <w:footnoteRef/>
      </w:r>
      <w:r w:rsidRPr="00180469">
        <w:t xml:space="preserve"> The two-word third affirmative defense ambiguousl</w:t>
      </w:r>
      <w:r>
        <w:t>y alludes to a “Partial Payment,</w:t>
      </w:r>
      <w:r w:rsidRPr="00180469">
        <w:t>”</w:t>
      </w:r>
      <w:r>
        <w:t xml:space="preserve"> without offering any further details.</w:t>
      </w:r>
      <w:r w:rsidRPr="00180469">
        <w:t xml:space="preserve">  </w:t>
      </w:r>
      <w:r w:rsidRPr="00180469">
        <w:rPr>
          <w:i/>
        </w:rPr>
        <w:t>See</w:t>
      </w:r>
      <w:r w:rsidRPr="00180469">
        <w:t xml:space="preserve"> Def.[s’] Answer, ¶ 8. </w:t>
      </w:r>
    </w:p>
    <w:p w:rsidR="00001681" w:rsidRPr="00180469" w:rsidRDefault="00001681" w:rsidP="00954B10">
      <w:pPr>
        <w:pStyle w:val="FootnoteText"/>
        <w:jc w:val="both"/>
      </w:pPr>
    </w:p>
  </w:footnote>
  <w:footnote w:id="29">
    <w:p w:rsidR="00001681" w:rsidRPr="00E34F20" w:rsidRDefault="00001681" w:rsidP="00954B10">
      <w:pPr>
        <w:pStyle w:val="FootnoteText"/>
        <w:jc w:val="both"/>
      </w:pPr>
      <w:r w:rsidRPr="00180469">
        <w:rPr>
          <w:rStyle w:val="FootnoteReference"/>
        </w:rPr>
        <w:footnoteRef/>
      </w:r>
      <w:r w:rsidRPr="00180469">
        <w:t xml:space="preserve"> The two-word fourth affirmative defense ambiguo</w:t>
      </w:r>
      <w:r>
        <w:t>usly alludes to a “Full Payment,</w:t>
      </w:r>
      <w:r w:rsidRPr="00180469">
        <w:t>”</w:t>
      </w:r>
      <w:r>
        <w:t xml:space="preserve"> without offering any further details.</w:t>
      </w:r>
      <w:r w:rsidRPr="00180469">
        <w:t xml:space="preserve">  </w:t>
      </w:r>
      <w:r w:rsidRPr="00180469">
        <w:rPr>
          <w:i/>
        </w:rPr>
        <w:t>See</w:t>
      </w:r>
      <w:r w:rsidRPr="00180469">
        <w:t xml:space="preserve"> Def.[s’] Answer, ¶ 9.</w:t>
      </w:r>
    </w:p>
  </w:footnote>
  <w:footnote w:id="30">
    <w:p w:rsidR="00001681" w:rsidRDefault="00001681" w:rsidP="00B80CC1">
      <w:pPr>
        <w:pStyle w:val="FootnoteText"/>
        <w:jc w:val="both"/>
        <w:rPr>
          <w:sz w:val="24"/>
          <w:szCs w:val="24"/>
        </w:rPr>
      </w:pPr>
      <w:r>
        <w:rPr>
          <w:rStyle w:val="FootnoteReference"/>
        </w:rPr>
        <w:footnoteRef/>
      </w:r>
      <w:r>
        <w:t xml:space="preserve"> </w:t>
      </w:r>
      <w:r w:rsidRPr="00BF2CA6">
        <w:t xml:space="preserve">Banking Law § 6-I imposes limitations and prohibits certain “practices for high-cost home loans.”  </w:t>
      </w:r>
      <w:r w:rsidRPr="00BF2CA6">
        <w:rPr>
          <w:i/>
        </w:rPr>
        <w:t>Aries Financial, LLC v. 12005 142nd Street, LLC</w:t>
      </w:r>
      <w:r w:rsidRPr="00BF2CA6">
        <w:t xml:space="preserve">, 127 A.D.3d 900, 901 (2d Dept. 2015); </w:t>
      </w:r>
      <w:r w:rsidRPr="00BF2CA6">
        <w:rPr>
          <w:i/>
        </w:rPr>
        <w:t>see Lewis v. Wells Fargo Bank, N.A.</w:t>
      </w:r>
      <w:r w:rsidRPr="00BF2CA6">
        <w:t>, 134 A.D.3d 777, 778 (2d Dept. 2015) (explaining that a high-cost home loan as defined by Banking Law § 6-I cannot exceed the statutory maximum of $300,000.00).</w:t>
      </w:r>
      <w:r>
        <w:rPr>
          <w:sz w:val="24"/>
          <w:szCs w:val="24"/>
        </w:rPr>
        <w:t xml:space="preserve">  </w:t>
      </w:r>
    </w:p>
    <w:p w:rsidR="00001681" w:rsidRDefault="00001681" w:rsidP="00B80CC1">
      <w:pPr>
        <w:pStyle w:val="FootnoteText"/>
        <w:jc w:val="both"/>
      </w:pPr>
    </w:p>
  </w:footnote>
  <w:footnote w:id="31">
    <w:p w:rsidR="00001681" w:rsidRDefault="00001681" w:rsidP="00B80CC1">
      <w:pPr>
        <w:pStyle w:val="FootnoteText"/>
        <w:jc w:val="both"/>
      </w:pPr>
      <w:r>
        <w:rPr>
          <w:rStyle w:val="FootnoteReference"/>
        </w:rPr>
        <w:footnoteRef/>
      </w:r>
      <w:r>
        <w:t xml:space="preserve"> </w:t>
      </w:r>
      <w:r w:rsidRPr="00BF2CA6">
        <w:t xml:space="preserve">Banking Law § 6-M imposes limitations and prohibits certain subprime home loans, in which, for a first lien mortgage loan, the annual percentage rate exceeded three percentage points over the yield on treasury securities, or for a subordinate mortgage lien, the annual percentage rate exceeded five percentage points over the yield on treasury securities.  </w:t>
      </w:r>
      <w:r w:rsidRPr="00BF2CA6">
        <w:rPr>
          <w:i/>
        </w:rPr>
        <w:t>See Aurora Loan Services, LLC v. Weisblum</w:t>
      </w:r>
      <w:r w:rsidRPr="00BF2CA6">
        <w:t>, 85 A.D.3d 95, 105 (2d Dept. 2011).</w:t>
      </w:r>
    </w:p>
  </w:footnote>
  <w:footnote w:id="32">
    <w:p w:rsidR="00001681" w:rsidRPr="009F773C" w:rsidRDefault="00001681" w:rsidP="00847F11">
      <w:pPr>
        <w:pStyle w:val="FootnoteText"/>
        <w:jc w:val="both"/>
      </w:pPr>
      <w:r>
        <w:rPr>
          <w:rStyle w:val="FootnoteReference"/>
        </w:rPr>
        <w:footnoteRef/>
      </w:r>
      <w:r>
        <w:t xml:space="preserve"> Overlooking the falsity of Defendants’ instant claim, it should be noted that any allegations of culpable conduct by Plaintiff are tort concept that have no application under the present circumstances where Defendants’ breach – and the resulting damage – are undisputed.  </w:t>
      </w:r>
      <w:r>
        <w:rPr>
          <w:i/>
        </w:rPr>
        <w:t>See Five Towns College v. Citibank, N.A.</w:t>
      </w:r>
      <w:r>
        <w:t>, 108 A.D.2d 420, 425 (2d Dept.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4F4A1FF2"/>
    <w:name w:val="WWNum3"/>
    <w:lvl w:ilvl="0">
      <w:start w:val="1"/>
      <w:numFmt w:val="decimal"/>
      <w:lvlText w:val="%1."/>
      <w:lvlJc w:val="left"/>
      <w:pPr>
        <w:tabs>
          <w:tab w:val="num" w:pos="0"/>
        </w:tabs>
        <w:ind w:left="1080" w:hanging="360"/>
      </w:pPr>
      <w:rPr>
        <w:b w:val="0"/>
        <w:i w:val="0"/>
        <w:color w:val="00000A"/>
      </w:rPr>
    </w:lvl>
    <w:lvl w:ilvl="1">
      <w:start w:val="1"/>
      <w:numFmt w:val="lowerLetter"/>
      <w:lvlText w:val="%2."/>
      <w:lvlJc w:val="left"/>
      <w:pPr>
        <w:tabs>
          <w:tab w:val="num" w:pos="0"/>
        </w:tabs>
        <w:ind w:left="1800" w:hanging="360"/>
      </w:pPr>
    </w:lvl>
    <w:lvl w:ilvl="2">
      <w:start w:val="1"/>
      <w:numFmt w:val="bullet"/>
      <w:lvlText w:val=""/>
      <w:lvlJc w:val="left"/>
      <w:pPr>
        <w:tabs>
          <w:tab w:val="num" w:pos="0"/>
        </w:tabs>
        <w:ind w:left="2520" w:hanging="180"/>
      </w:pPr>
      <w:rPr>
        <w:rFonts w:ascii="Symbol" w:hAnsi="Symbol"/>
      </w:r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1" w15:restartNumberingAfterBreak="0">
    <w:nsid w:val="0B5E4B6D"/>
    <w:multiLevelType w:val="hybridMultilevel"/>
    <w:tmpl w:val="B890D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82C52"/>
    <w:multiLevelType w:val="hybridMultilevel"/>
    <w:tmpl w:val="0652C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C47CE"/>
    <w:multiLevelType w:val="hybridMultilevel"/>
    <w:tmpl w:val="F8C42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E4FE8"/>
    <w:multiLevelType w:val="hybridMultilevel"/>
    <w:tmpl w:val="4DE82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07A83"/>
    <w:multiLevelType w:val="hybridMultilevel"/>
    <w:tmpl w:val="89BA3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65C72"/>
    <w:multiLevelType w:val="hybridMultilevel"/>
    <w:tmpl w:val="51824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B4DA7"/>
    <w:multiLevelType w:val="hybridMultilevel"/>
    <w:tmpl w:val="F4AE7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72AA4"/>
    <w:multiLevelType w:val="hybridMultilevel"/>
    <w:tmpl w:val="274E5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22CD8"/>
    <w:multiLevelType w:val="hybridMultilevel"/>
    <w:tmpl w:val="3AEE2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D04AE"/>
    <w:multiLevelType w:val="hybridMultilevel"/>
    <w:tmpl w:val="FA2E7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27A03"/>
    <w:multiLevelType w:val="hybridMultilevel"/>
    <w:tmpl w:val="7F3CB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B5DEF"/>
    <w:multiLevelType w:val="hybridMultilevel"/>
    <w:tmpl w:val="EBB63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6B1C23"/>
    <w:multiLevelType w:val="hybridMultilevel"/>
    <w:tmpl w:val="96A02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8AF"/>
    <w:multiLevelType w:val="hybridMultilevel"/>
    <w:tmpl w:val="B14AF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B61EEA"/>
    <w:multiLevelType w:val="hybridMultilevel"/>
    <w:tmpl w:val="3F60D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F08FE"/>
    <w:multiLevelType w:val="hybridMultilevel"/>
    <w:tmpl w:val="1BDAD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164BF"/>
    <w:multiLevelType w:val="hybridMultilevel"/>
    <w:tmpl w:val="83721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244DD"/>
    <w:multiLevelType w:val="hybridMultilevel"/>
    <w:tmpl w:val="8264C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C867A3"/>
    <w:multiLevelType w:val="hybridMultilevel"/>
    <w:tmpl w:val="48D6C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517C8"/>
    <w:multiLevelType w:val="hybridMultilevel"/>
    <w:tmpl w:val="E598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6"/>
  </w:num>
  <w:num w:numId="4">
    <w:abstractNumId w:val="16"/>
  </w:num>
  <w:num w:numId="5">
    <w:abstractNumId w:val="4"/>
  </w:num>
  <w:num w:numId="6">
    <w:abstractNumId w:val="8"/>
  </w:num>
  <w:num w:numId="7">
    <w:abstractNumId w:val="11"/>
  </w:num>
  <w:num w:numId="8">
    <w:abstractNumId w:val="13"/>
  </w:num>
  <w:num w:numId="9">
    <w:abstractNumId w:val="18"/>
  </w:num>
  <w:num w:numId="10">
    <w:abstractNumId w:val="10"/>
  </w:num>
  <w:num w:numId="11">
    <w:abstractNumId w:val="7"/>
  </w:num>
  <w:num w:numId="12">
    <w:abstractNumId w:val="12"/>
  </w:num>
  <w:num w:numId="13">
    <w:abstractNumId w:val="15"/>
  </w:num>
  <w:num w:numId="14">
    <w:abstractNumId w:val="1"/>
  </w:num>
  <w:num w:numId="15">
    <w:abstractNumId w:val="17"/>
  </w:num>
  <w:num w:numId="16">
    <w:abstractNumId w:val="3"/>
  </w:num>
  <w:num w:numId="17">
    <w:abstractNumId w:val="5"/>
  </w:num>
  <w:num w:numId="18">
    <w:abstractNumId w:val="2"/>
  </w:num>
  <w:num w:numId="19">
    <w:abstractNumId w:val="9"/>
  </w:num>
  <w:num w:numId="20">
    <w:abstractNumId w:val="0"/>
  </w:num>
  <w:num w:numId="21">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07"/>
    <w:rsid w:val="00001681"/>
    <w:rsid w:val="00003616"/>
    <w:rsid w:val="00040E1E"/>
    <w:rsid w:val="00067D0E"/>
    <w:rsid w:val="00072DB4"/>
    <w:rsid w:val="00093BB7"/>
    <w:rsid w:val="000972CF"/>
    <w:rsid w:val="000E00D9"/>
    <w:rsid w:val="000F170F"/>
    <w:rsid w:val="00111B3F"/>
    <w:rsid w:val="001400B4"/>
    <w:rsid w:val="001633E2"/>
    <w:rsid w:val="001960C3"/>
    <w:rsid w:val="001F5FB9"/>
    <w:rsid w:val="002214BF"/>
    <w:rsid w:val="00222F62"/>
    <w:rsid w:val="00224E77"/>
    <w:rsid w:val="00275724"/>
    <w:rsid w:val="00284D16"/>
    <w:rsid w:val="0029676D"/>
    <w:rsid w:val="002B27A3"/>
    <w:rsid w:val="002B6390"/>
    <w:rsid w:val="002E0C8F"/>
    <w:rsid w:val="003014F0"/>
    <w:rsid w:val="00345F7D"/>
    <w:rsid w:val="00361A13"/>
    <w:rsid w:val="00373C01"/>
    <w:rsid w:val="0039159C"/>
    <w:rsid w:val="00395BFB"/>
    <w:rsid w:val="003D2114"/>
    <w:rsid w:val="003E778A"/>
    <w:rsid w:val="00414083"/>
    <w:rsid w:val="00420C3D"/>
    <w:rsid w:val="0044286A"/>
    <w:rsid w:val="0044649C"/>
    <w:rsid w:val="00457417"/>
    <w:rsid w:val="00470303"/>
    <w:rsid w:val="004B14A5"/>
    <w:rsid w:val="004C7507"/>
    <w:rsid w:val="00502BDC"/>
    <w:rsid w:val="0051329A"/>
    <w:rsid w:val="00555469"/>
    <w:rsid w:val="00590347"/>
    <w:rsid w:val="005B5D6C"/>
    <w:rsid w:val="005E06B3"/>
    <w:rsid w:val="005F06EA"/>
    <w:rsid w:val="00614C24"/>
    <w:rsid w:val="00653168"/>
    <w:rsid w:val="00662EE2"/>
    <w:rsid w:val="00693B4A"/>
    <w:rsid w:val="006E1CD3"/>
    <w:rsid w:val="007023CB"/>
    <w:rsid w:val="0072293D"/>
    <w:rsid w:val="0072418D"/>
    <w:rsid w:val="00736980"/>
    <w:rsid w:val="00746938"/>
    <w:rsid w:val="0076283C"/>
    <w:rsid w:val="00767064"/>
    <w:rsid w:val="0077509A"/>
    <w:rsid w:val="007C7F7A"/>
    <w:rsid w:val="00832EB6"/>
    <w:rsid w:val="00834AFF"/>
    <w:rsid w:val="00847F11"/>
    <w:rsid w:val="00870E89"/>
    <w:rsid w:val="008A22A8"/>
    <w:rsid w:val="008B5776"/>
    <w:rsid w:val="00942FCA"/>
    <w:rsid w:val="00954B10"/>
    <w:rsid w:val="0098622C"/>
    <w:rsid w:val="009E0398"/>
    <w:rsid w:val="009F1A49"/>
    <w:rsid w:val="00A31789"/>
    <w:rsid w:val="00A53F96"/>
    <w:rsid w:val="00AA3AE3"/>
    <w:rsid w:val="00AA590E"/>
    <w:rsid w:val="00AF130E"/>
    <w:rsid w:val="00B03968"/>
    <w:rsid w:val="00B31FBA"/>
    <w:rsid w:val="00B35902"/>
    <w:rsid w:val="00B41FF2"/>
    <w:rsid w:val="00B80CC1"/>
    <w:rsid w:val="00B96530"/>
    <w:rsid w:val="00BB145E"/>
    <w:rsid w:val="00BB1813"/>
    <w:rsid w:val="00BB5F03"/>
    <w:rsid w:val="00C32E9F"/>
    <w:rsid w:val="00C64157"/>
    <w:rsid w:val="00C6778F"/>
    <w:rsid w:val="00C82ED5"/>
    <w:rsid w:val="00C837BE"/>
    <w:rsid w:val="00D04C17"/>
    <w:rsid w:val="00D11B44"/>
    <w:rsid w:val="00D138E1"/>
    <w:rsid w:val="00D47DB3"/>
    <w:rsid w:val="00D57BD4"/>
    <w:rsid w:val="00D76FA3"/>
    <w:rsid w:val="00D86AC6"/>
    <w:rsid w:val="00DA5F05"/>
    <w:rsid w:val="00DA67D6"/>
    <w:rsid w:val="00DB2689"/>
    <w:rsid w:val="00DC5077"/>
    <w:rsid w:val="00E07153"/>
    <w:rsid w:val="00E30397"/>
    <w:rsid w:val="00E34993"/>
    <w:rsid w:val="00E45F10"/>
    <w:rsid w:val="00E9026B"/>
    <w:rsid w:val="00EA2793"/>
    <w:rsid w:val="00EC2B7B"/>
    <w:rsid w:val="00F15255"/>
    <w:rsid w:val="00F540B3"/>
    <w:rsid w:val="00F567CF"/>
    <w:rsid w:val="00F81E5F"/>
    <w:rsid w:val="00FB1E79"/>
    <w:rsid w:val="00FF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EF44"/>
  <w15:chartTrackingRefBased/>
  <w15:docId w15:val="{722021A5-0BE0-4BE8-8159-85ABB4AE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7507"/>
    <w:pPr>
      <w:ind w:left="720"/>
      <w:contextualSpacing/>
    </w:pPr>
  </w:style>
  <w:style w:type="paragraph" w:styleId="NoSpacing">
    <w:name w:val="No Spacing"/>
    <w:uiPriority w:val="1"/>
    <w:qFormat/>
    <w:rsid w:val="004C7507"/>
    <w:pPr>
      <w:spacing w:after="0" w:line="240" w:lineRule="auto"/>
    </w:pPr>
  </w:style>
  <w:style w:type="paragraph" w:styleId="Header">
    <w:name w:val="header"/>
    <w:basedOn w:val="Normal"/>
    <w:link w:val="HeaderChar"/>
    <w:uiPriority w:val="99"/>
    <w:unhideWhenUsed/>
    <w:rsid w:val="00093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BB7"/>
  </w:style>
  <w:style w:type="paragraph" w:styleId="FootnoteText">
    <w:name w:val="footnote text"/>
    <w:basedOn w:val="Normal"/>
    <w:link w:val="FootnoteTextChar"/>
    <w:uiPriority w:val="99"/>
    <w:unhideWhenUsed/>
    <w:rsid w:val="00D11B4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D11B44"/>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D11B44"/>
    <w:rPr>
      <w:vertAlign w:val="superscript"/>
    </w:rPr>
  </w:style>
  <w:style w:type="paragraph" w:customStyle="1" w:styleId="Standard">
    <w:name w:val="Standard"/>
    <w:rsid w:val="00EC2B7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EC2B7B"/>
    <w:pPr>
      <w:spacing w:after="120"/>
    </w:pPr>
  </w:style>
  <w:style w:type="paragraph" w:styleId="BodyText">
    <w:name w:val="Body Text"/>
    <w:basedOn w:val="Normal"/>
    <w:link w:val="BodyTextChar"/>
    <w:rsid w:val="00502BDC"/>
    <w:pPr>
      <w:suppressAutoHyphens/>
      <w:spacing w:after="120" w:line="276" w:lineRule="auto"/>
    </w:pPr>
    <w:rPr>
      <w:rFonts w:ascii="Calibri" w:eastAsia="SimSun" w:hAnsi="Calibri" w:cs="Times New Roman"/>
      <w:lang w:eastAsia="ar-SA"/>
    </w:rPr>
  </w:style>
  <w:style w:type="character" w:customStyle="1" w:styleId="BodyTextChar">
    <w:name w:val="Body Text Char"/>
    <w:basedOn w:val="DefaultParagraphFont"/>
    <w:link w:val="BodyText"/>
    <w:rsid w:val="00502BDC"/>
    <w:rPr>
      <w:rFonts w:ascii="Calibri" w:eastAsia="SimSun" w:hAnsi="Calibri" w:cs="Times New Roman"/>
      <w:lang w:eastAsia="ar-SA"/>
    </w:rPr>
  </w:style>
  <w:style w:type="character" w:customStyle="1" w:styleId="apple-converted-space">
    <w:name w:val="apple-converted-space"/>
    <w:basedOn w:val="DefaultParagraphFont"/>
    <w:rsid w:val="00F15255"/>
  </w:style>
  <w:style w:type="character" w:styleId="Hyperlink">
    <w:name w:val="Hyperlink"/>
    <w:rsid w:val="00F15255"/>
    <w:rPr>
      <w:color w:val="000080"/>
      <w:u w:val="single"/>
    </w:rPr>
  </w:style>
  <w:style w:type="character" w:styleId="Emphasis">
    <w:name w:val="Emphasis"/>
    <w:uiPriority w:val="20"/>
    <w:qFormat/>
    <w:rsid w:val="00F15255"/>
    <w:rPr>
      <w:i/>
      <w:iCs/>
    </w:rPr>
  </w:style>
  <w:style w:type="character" w:customStyle="1" w:styleId="cosearchterm">
    <w:name w:val="co_searchterm"/>
    <w:rsid w:val="00F15255"/>
  </w:style>
  <w:style w:type="character" w:customStyle="1" w:styleId="ListParagraphChar">
    <w:name w:val="List Paragraph Char"/>
    <w:link w:val="ListParagraph"/>
    <w:uiPriority w:val="34"/>
    <w:locked/>
    <w:rsid w:val="00F15255"/>
  </w:style>
  <w:style w:type="paragraph" w:styleId="NormalWeb">
    <w:name w:val="Normal (Web)"/>
    <w:basedOn w:val="Normal"/>
    <w:uiPriority w:val="99"/>
    <w:rsid w:val="00F15255"/>
    <w:pPr>
      <w:suppressAutoHyphens/>
      <w:spacing w:before="100" w:after="115" w:line="100" w:lineRule="atLeast"/>
    </w:pPr>
    <w:rPr>
      <w:rFonts w:ascii="Times New Roman" w:eastAsia="Times New Roman" w:hAnsi="Times New Roman" w:cs="Times New Roman"/>
      <w:sz w:val="24"/>
      <w:szCs w:val="24"/>
      <w:lang w:eastAsia="ar-SA"/>
    </w:rPr>
  </w:style>
  <w:style w:type="character" w:customStyle="1" w:styleId="BalloonTextChar">
    <w:name w:val="Balloon Text Char"/>
    <w:uiPriority w:val="99"/>
    <w:rsid w:val="00870E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next.westlaw.com/Link/Document/FullText?findType=Y&amp;serNum=2039642326&amp;pubNum=0007049&amp;originatingDoc=I3831c4e569ed11e6b86bd602cb8781fa&amp;refType=RP&amp;originationContext=document&amp;transitionType=DocumentItem&amp;contextData=(sc.Keycite)" TargetMode="External"/><Relationship Id="rId18" Type="http://schemas.openxmlformats.org/officeDocument/2006/relationships/hyperlink" Target="https://1.next.westlaw.com/Link/Document/FullText?findType=Y&amp;serNum=2021065044&amp;pubNum=0000999&amp;originatingDoc=I2cdf41d7065211e28757b822cf994add&amp;refType=RP&amp;originationContext=document&amp;transitionType=DocumentItem&amp;contextData=(sc.Keycite)" TargetMode="External"/><Relationship Id="rId26" Type="http://schemas.openxmlformats.org/officeDocument/2006/relationships/hyperlink" Target="https://a.next.westlaw.com/Link/Document/FullText?findType=Y&amp;serNum=2028675730&amp;pubNum=0000999&amp;originatingDoc=Iab36e8adb4f011e39ac8bab74931929c&amp;refType=RP&amp;originationContext=document&amp;transitionType=DocumentItem&amp;contextData=%28sc.DocLink%29" TargetMode="External"/><Relationship Id="rId39" Type="http://schemas.openxmlformats.org/officeDocument/2006/relationships/hyperlink" Target="https://1.next.westlaw.com/Link/Document/FullText?findType=L&amp;pubNum=1000081&amp;cite=NYGBS349&amp;originatingDoc=I000c64414a9911e280719c3f0e80bdd0&amp;refType=SP&amp;originationContext=document&amp;transitionType=DocumentItem&amp;contextData=(sc.Search)" TargetMode="External"/><Relationship Id="rId21" Type="http://schemas.openxmlformats.org/officeDocument/2006/relationships/hyperlink" Target="https://1.next.westlaw.com/Link/Document/FullText?findType=L&amp;pubNum=1000055&amp;cite=NYBKS6&amp;originatingDoc=I3ec0a745019711e4b86bd602cb8781fa&amp;refType=LQ&amp;originationContext=document&amp;transitionType=DocumentItem&amp;contextData=(sc.Search)" TargetMode="External"/><Relationship Id="rId34" Type="http://schemas.openxmlformats.org/officeDocument/2006/relationships/hyperlink" Target="https://1.next.westlaw.com/Document/I1677dcbbc22711ddb77d9846f86fae5c/View/FullText.html?listSource=Search&amp;navigationPath=Search%2fv3%2fsearch%2fresults%2fnavigation%2fi0ad6ad3e0000015c7efbd4155f143217%3fNav%3dCASE%26fragmentIdentifier%3dI1677dcbbc22711ddb77d9846f86fae5c%26startIndex%3d1%26contextData%3d%2528sc.Search%2529%26transitionType%3dSearchItem&amp;list=CASE&amp;rank=6&amp;listPageSource=414231cf2d1c17974c564129d14c0b64&amp;originationContext=docHeader&amp;contextData=(sc.Search)&amp;transitionType=Document&amp;needToInjectTerms=False&amp;enableBestPortion=True&amp;docSource=d90db8936d284a3db3ccb1b2275f7220" TargetMode="External"/><Relationship Id="rId42" Type="http://schemas.openxmlformats.org/officeDocument/2006/relationships/hyperlink" Target="https://1.next.westlaw.com/Link/Document/FullText?findType=Y&amp;serNum=2006843249&amp;pubNum=7049&amp;originatingDoc=I000c64414a9911e280719c3f0e80bdd0&amp;refType=RP&amp;fi=co_pp_sp_7049_559&amp;originationContext=document&amp;transitionType=DocumentItem&amp;contextData=(sc.Search)" TargetMode="External"/><Relationship Id="rId47" Type="http://schemas.openxmlformats.org/officeDocument/2006/relationships/hyperlink" Target="https://1.next.westlaw.com/Link/Document/FullText?findType=Y&amp;serNum=2038432313&amp;pubNum=0007980&amp;originatingDoc=Ie6b373ed69eb11e6a807ad48145ed9f1&amp;refType=RP&amp;originationContext=document&amp;transitionType=DocumentItem&amp;contextData=(sc.UserEnteredCitation)" TargetMode="External"/><Relationship Id="rId50" Type="http://schemas.openxmlformats.org/officeDocument/2006/relationships/hyperlink" Target="https://1.next.westlaw.com/Link/Document/FullText?findType=L&amp;pubNum=1000130&amp;cite=NYRAS1304&amp;originatingDoc=Iecbe58db07ec11e2b66bbd5332e2d275&amp;refType=LQ&amp;originationContext=document&amp;transitionType=DocumentItem&amp;contextData=(sc.Search)" TargetMode="External"/><Relationship Id="rId55" Type="http://schemas.openxmlformats.org/officeDocument/2006/relationships/hyperlink" Target="https://1.next.westlaw.com/Link/Document/FullText?findType=L&amp;pubNum=1000081&amp;cite=NYGBS349&amp;originatingDoc=I000c64414a9911e280719c3f0e80bdd0&amp;refType=SP&amp;originationContext=document&amp;transitionType=DocumentItem&amp;contextData=(sc.Search)" TargetMode="External"/><Relationship Id="rId63" Type="http://schemas.openxmlformats.org/officeDocument/2006/relationships/hyperlink" Target="https://1.next.westlaw.com/Link/Document/FullText?findType=L&amp;pubNum=1000055&amp;cite=NYBKS1&amp;originatingDoc=I3ec0a745019711e4b86bd602cb8781fa&amp;refType=LQ&amp;originationContext=document&amp;transitionType=DocumentItem&amp;contextData=(sc.Search)" TargetMode="External"/><Relationship Id="rId68" Type="http://schemas.openxmlformats.org/officeDocument/2006/relationships/hyperlink" Target="https://1.next.westlaw.com/Link/Document/FullText?findType=Y&amp;serNum=2014991719&amp;pubNum=601&amp;originatingDoc=I4a58bc5ab0ed11ddb5cbad29a280d47c&amp;refType=RP&amp;originationContext=document&amp;transitionType=DocumentItem&amp;contextData=(sc.Search)" TargetMode="External"/><Relationship Id="rId7" Type="http://schemas.openxmlformats.org/officeDocument/2006/relationships/endnotes" Target="endnotes.xml"/><Relationship Id="rId71" Type="http://schemas.openxmlformats.org/officeDocument/2006/relationships/hyperlink" Target="https://a.next.westlaw.com/Link/Document/FullText?findType=L&amp;pubNum=1000129&amp;cite=NYRLS282&amp;originatingDoc=I71fd51482b2c11e5b4bafa136b480ad2&amp;refType=LQ&amp;originationContext=document&amp;transitionType=DocumentItem&amp;contextData=%28sc.Keycite%29" TargetMode="External"/><Relationship Id="rId2" Type="http://schemas.openxmlformats.org/officeDocument/2006/relationships/numbering" Target="numbering.xml"/><Relationship Id="rId16" Type="http://schemas.openxmlformats.org/officeDocument/2006/relationships/hyperlink" Target="https://1.next.westlaw.com/Link/Document/FullText?findType=L&amp;pubNum=1000130&amp;cite=NYRAS1304&amp;originatingDoc=I14291ddf576111e3a341ea44e5e1f25f&amp;refType=SP&amp;originationContext=document&amp;transitionType=DocumentItem&amp;contextData=(sc.DocLink)" TargetMode="External"/><Relationship Id="rId29" Type="http://schemas.openxmlformats.org/officeDocument/2006/relationships/hyperlink" Target="https://a.next.westlaw.com/Link/Document/FullText?findType=Y&amp;serNum=1979118598&amp;pubNum=0000578&amp;originatingDoc=If648d6ca003611e4b86bd602cb8781fa&amp;refType=RP&amp;originationContext=document&amp;transitionType=DocumentItem&amp;contextData=%28sc.Keycite%29" TargetMode="External"/><Relationship Id="rId11" Type="http://schemas.openxmlformats.org/officeDocument/2006/relationships/hyperlink" Target="https://1.next.westlaw.com/Link/Document/FullText?findType=Y&amp;serNum=2038432313&amp;pubNum=0007980&amp;originatingDoc=Ie6b373ed69eb11e6a807ad48145ed9f1&amp;refType=RP&amp;originationContext=document&amp;transitionType=DocumentItem&amp;contextData=(sc.UserEnteredCitation)" TargetMode="External"/><Relationship Id="rId24" Type="http://schemas.openxmlformats.org/officeDocument/2006/relationships/hyperlink" Target="https://1.next.westlaw.com/Link/Document/FullText?findType=Y&amp;serNum=1930101164&amp;pubNum=577&amp;originatingDoc=I14321db4880c11e287a9c52cdddac4f7&amp;refType=RP&amp;originationContext=document&amp;transitionType=DocumentItem&amp;contextData=(sc.Search)" TargetMode="External"/><Relationship Id="rId32" Type="http://schemas.openxmlformats.org/officeDocument/2006/relationships/hyperlink" Target="https://a.next.westlaw.com/Link/Document/FullText?findType=Y&amp;serNum=2033731304&amp;pubNum=0000506&amp;originatingDoc=Ibcde6d04d3fc11e4a807ad48145ed9f1&amp;refType=RP&amp;originationContext=document&amp;transitionType=DocumentItem&amp;contextData=%28sc.Keycite%29" TargetMode="External"/><Relationship Id="rId37" Type="http://schemas.openxmlformats.org/officeDocument/2006/relationships/hyperlink" Target="https://a.next.westlaw.com/Link/Document/FullText?findType=L&amp;pubNum=1000300&amp;cite=NYCPR3016&amp;originatingDoc=Ia6660960d97b11d9bf60c1d57ebc853e&amp;refType=LQ&amp;originationContext=document&amp;transitionType=DocumentItem&amp;contextData=(sc.UserEnteredCitation)" TargetMode="External"/><Relationship Id="rId40" Type="http://schemas.openxmlformats.org/officeDocument/2006/relationships/hyperlink" Target="https://1.next.westlaw.com/Link/Document/FullText?findType=Y&amp;serNum=2006843249&amp;pubNum=7049&amp;originatingDoc=I000c64414a9911e280719c3f0e80bdd0&amp;refType=RP&amp;fi=co_pp_sp_7049_559&amp;originationContext=document&amp;transitionType=DocumentItem&amp;contextData=(sc.Search)" TargetMode="External"/><Relationship Id="rId45" Type="http://schemas.openxmlformats.org/officeDocument/2006/relationships/hyperlink" Target="http://www.courts.state.ny.us/reporter/3dseries/2016/2016_01635.htm" TargetMode="External"/><Relationship Id="rId53" Type="http://schemas.openxmlformats.org/officeDocument/2006/relationships/hyperlink" Target="https://a.next.westlaw.com/Link/Document/FullText?findType=Y&amp;serNum=2023170937&amp;pubNum=0000602&amp;originatingDoc=I030675c0e4eb11e4815bfad867ab3d62&amp;refType=RP&amp;originationContext=document&amp;transitionType=DocumentItem&amp;contextData=%28sc.Search%29" TargetMode="External"/><Relationship Id="rId58" Type="http://schemas.openxmlformats.org/officeDocument/2006/relationships/hyperlink" Target="https://1.next.westlaw.com/Link/Document/FullText?findType=Y&amp;serNum=2006843249&amp;pubNum=7049&amp;originatingDoc=I000c64414a9911e280719c3f0e80bdd0&amp;refType=RP&amp;fi=co_pp_sp_7049_559&amp;originationContext=document&amp;transitionType=DocumentItem&amp;contextData=(sc.Search)" TargetMode="External"/><Relationship Id="rId66" Type="http://schemas.openxmlformats.org/officeDocument/2006/relationships/control" Target="activeX/activeX1.xm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1.next.westlaw.com/Link/Document/FullText?findType=L&amp;pubNum=1000130&amp;cite=NYRAS1304&amp;originatingDoc=I14291ddf576111e3a341ea44e5e1f25f&amp;refType=LQ&amp;originationContext=document&amp;transitionType=DocumentItem&amp;contextData=(sc.DocLink)" TargetMode="External"/><Relationship Id="rId23" Type="http://schemas.openxmlformats.org/officeDocument/2006/relationships/hyperlink" Target="https://1.next.westlaw.com/Link/Document/FullText?findType=Y&amp;serNum=1990067489&amp;pubNum=0000155&amp;originatingDoc=I13301e8c1f4311e79822eed485bc7ca1&amp;refType=RP&amp;originationContext=document&amp;transitionType=DocumentItem&amp;contextData=(sc.Keycite)" TargetMode="External"/><Relationship Id="rId28" Type="http://schemas.openxmlformats.org/officeDocument/2006/relationships/hyperlink" Target="https://a.next.westlaw.com/Link/Document/FullText?findType=Y&amp;serNum=2033138887&amp;pubNum=0000602&amp;originatingDoc=Ie9ad929b2e0811e490d4edf60ce7d742&amp;refType=RP&amp;originationContext=document&amp;transitionType=DocumentItem&amp;contextData=(sc.Keycite)" TargetMode="External"/><Relationship Id="rId36" Type="http://schemas.openxmlformats.org/officeDocument/2006/relationships/hyperlink" Target="https://a.next.westlaw.com/Link/Document/FullText?findType=Y&amp;serNum=2001304920&amp;pubNum=602&amp;originationContext=document&amp;transitionType=DocumentItem&amp;contextData=(sc.Keycite)" TargetMode="External"/><Relationship Id="rId49" Type="http://schemas.openxmlformats.org/officeDocument/2006/relationships/hyperlink" Target="https://1.next.westlaw.com/Link/Document/FullText?findType=Y&amp;serNum=2039642326&amp;pubNum=0007049&amp;originatingDoc=I3831c4e569ed11e6b86bd602cb8781fa&amp;refType=RP&amp;originationContext=document&amp;transitionType=DocumentItem&amp;contextData=(sc.Keycite)" TargetMode="External"/><Relationship Id="rId57" Type="http://schemas.openxmlformats.org/officeDocument/2006/relationships/hyperlink" Target="https://1.next.westlaw.com/Link/Document/FullText?findType=Y&amp;serNum=2000357334&amp;pubNum=605&amp;originatingDoc=I000c64414a9911e280719c3f0e80bdd0&amp;refType=RP&amp;originationContext=document&amp;transitionType=DocumentItem&amp;contextData=(sc.Search)" TargetMode="External"/><Relationship Id="rId61" Type="http://schemas.openxmlformats.org/officeDocument/2006/relationships/hyperlink" Target="https://1.next.westlaw.com/Link/Document/FullText?findType=L&amp;pubNum=1000055&amp;cite=NYBKS6-L&amp;originatingDoc=I4a58bc5ab0ed11ddb5cbad29a280d47c&amp;refType=LQ&amp;originationContext=document&amp;transitionType=DocumentItem&amp;contextData=(sc.Search)" TargetMode="External"/><Relationship Id="rId10" Type="http://schemas.openxmlformats.org/officeDocument/2006/relationships/hyperlink" Target="http://www.courts.state.ny.us/reporter/3dseries/2015/2015_03510.htm" TargetMode="External"/><Relationship Id="rId19" Type="http://schemas.openxmlformats.org/officeDocument/2006/relationships/hyperlink" Target="https://1.next.westlaw.com/Link/Document/FullText?findType=L&amp;pubNum=1000055&amp;cite=NYBKS6&amp;originatingDoc=I3ec0a745019711e4b86bd602cb8781fa&amp;refType=LQ&amp;originationContext=document&amp;transitionType=DocumentItem&amp;contextData=(sc.Search)" TargetMode="External"/><Relationship Id="rId31" Type="http://schemas.openxmlformats.org/officeDocument/2006/relationships/hyperlink" Target="https://a.next.westlaw.com/Link/Document/FullText?findType=Y&amp;serNum=2033731304&amp;pubNum=0000506&amp;originatingDoc=Ibcde6d04d3fc11e4a807ad48145ed9f1&amp;refType=RP&amp;originationContext=document&amp;transitionType=DocumentItem&amp;contextData=%28sc.Keycite%29" TargetMode="External"/><Relationship Id="rId44" Type="http://schemas.openxmlformats.org/officeDocument/2006/relationships/hyperlink" Target="https://a.next.westlaw.com/Link/Document/FullText?findType=Y&amp;serNum=2032661281&amp;pubNum=0000602&amp;originatingDoc=I2a8d0c696a4d11e49488c8f438320c70&amp;refType=RP&amp;originationContext=document&amp;transitionType=DocumentItem&amp;contextData=(sc.Keycite)" TargetMode="External"/><Relationship Id="rId52" Type="http://schemas.openxmlformats.org/officeDocument/2006/relationships/hyperlink" Target="https://a.next.westlaw.com/Link/Document/FullText?findType=Y&amp;serNum=2023170937&amp;pubNum=0000602&amp;originatingDoc=I030675c0e4eb11e4815bfad867ab3d62&amp;refType=RP&amp;originationContext=document&amp;transitionType=DocumentItem&amp;contextData=%28sc.Search%29" TargetMode="External"/><Relationship Id="rId60" Type="http://schemas.openxmlformats.org/officeDocument/2006/relationships/hyperlink" Target="https://a.next.westlaw.com/Link/Document/FullText?findType=Y&amp;serNum=1980113707&amp;pubNum=605&amp;fi=co_pp_sp_605_562&amp;originationContext=document&amp;transitionType=DocumentItem&amp;contextData=(sc.Search)" TargetMode="External"/><Relationship Id="rId65" Type="http://schemas.openxmlformats.org/officeDocument/2006/relationships/image" Target="media/image1.w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urts.state.ny.us/reporter/3dseries/2016/2016_01635.htm" TargetMode="External"/><Relationship Id="rId14" Type="http://schemas.openxmlformats.org/officeDocument/2006/relationships/hyperlink" Target="https://1.next.westlaw.com/Link/Document/FullText?findType=Y&amp;serNum=2037986833&amp;pubNum=0007049&amp;originatingDoc=I308e8ed0976c11e69e6ceb9009bbadab&amp;refType=RP&amp;originationContext=document&amp;transitionType=DocumentItem&amp;contextData=(sc.Keycite)" TargetMode="External"/><Relationship Id="rId22" Type="http://schemas.openxmlformats.org/officeDocument/2006/relationships/hyperlink" Target="https://1.next.westlaw.com/Link/Document/FullText?findType=L&amp;pubNum=1000055&amp;cite=NYBKS1&amp;originatingDoc=I3ec0a745019711e4b86bd602cb8781fa&amp;refType=LQ&amp;originationContext=document&amp;transitionType=DocumentItem&amp;contextData=(sc.Search)" TargetMode="External"/><Relationship Id="rId27" Type="http://schemas.openxmlformats.org/officeDocument/2006/relationships/hyperlink" Target="https://a.next.westlaw.com/Link/Document/FullText?findType=Y&amp;serNum=2033731304&amp;pubNum=0000506&amp;originatingDoc=Ibcde6d04d3fc11e4a807ad48145ed9f1&amp;refType=RP&amp;originationContext=document&amp;transitionType=DocumentItem&amp;contextData=%28sc.Keycite%29" TargetMode="External"/><Relationship Id="rId30" Type="http://schemas.openxmlformats.org/officeDocument/2006/relationships/hyperlink" Target="https://a.next.westlaw.com/Link/Document/FullText?findType=Y&amp;serNum=1979118598&amp;pubNum=0000578&amp;originatingDoc=If648d6ca003611e4b86bd602cb8781fa&amp;refType=RP&amp;originationContext=document&amp;transitionType=DocumentItem&amp;contextData=%28sc.Keycite%29" TargetMode="External"/><Relationship Id="rId35" Type="http://schemas.openxmlformats.org/officeDocument/2006/relationships/hyperlink" Target="https://a.next.westlaw.com/Link/Document/FullText?findType=L&amp;pubNum=1000300&amp;cite=NYCPR3016&amp;originatingDoc=Ia6660960d97b11d9bf60c1d57ebc853e&amp;refType=LQ&amp;originationContext=document&amp;transitionType=DocumentItem&amp;contextData=(sc.UserEnteredCitation)" TargetMode="External"/><Relationship Id="rId43" Type="http://schemas.openxmlformats.org/officeDocument/2006/relationships/hyperlink" Target="https://a.next.westlaw.com/Link/Document/FullText?findType=Y&amp;serNum=2032826694&amp;pubNum=0000602&amp;originatingDoc=I302b33d4f3e711e4a807ad48145ed9f1&amp;refType=RP&amp;originationContext=document&amp;transitionType=DocumentItem&amp;contextData=%28sc.Keycite%29" TargetMode="External"/><Relationship Id="rId48" Type="http://schemas.openxmlformats.org/officeDocument/2006/relationships/hyperlink" Target="https://a.next.westlaw.com/Link/Document/FullText?findType=Y&amp;serNum=2032661281&amp;pubNum=0000602&amp;originatingDoc=I2a8d0c696a4d11e49488c8f438320c70&amp;refType=RP&amp;originationContext=document&amp;transitionType=DocumentItem&amp;contextData=(sc.Keycite)" TargetMode="External"/><Relationship Id="rId56" Type="http://schemas.openxmlformats.org/officeDocument/2006/relationships/hyperlink" Target="https://1.next.westlaw.com/Link/Document/FullText?findType=Y&amp;serNum=2006843249&amp;pubNum=7049&amp;originatingDoc=I000c64414a9911e280719c3f0e80bdd0&amp;refType=RP&amp;fi=co_pp_sp_7049_559&amp;originationContext=document&amp;transitionType=DocumentItem&amp;contextData=(sc.Search)" TargetMode="External"/><Relationship Id="rId64" Type="http://schemas.openxmlformats.org/officeDocument/2006/relationships/hyperlink" Target="https://1.next.westlaw.com/Link/Document/FullText?findType=Y&amp;serNum=2014991719&amp;pubNum=601&amp;originatingDoc=I4a58bc5ab0ed11ddb5cbad29a280d47c&amp;refType=RP&amp;originationContext=document&amp;transitionType=DocumentItem&amp;contextData=(sc.Search)" TargetMode="External"/><Relationship Id="rId69" Type="http://schemas.openxmlformats.org/officeDocument/2006/relationships/hyperlink" Target="https://1.next.westlaw.com/Link/Document/FullText?findType=L&amp;pubNum=1000055&amp;cite=NYBKS6&amp;originatingDoc=I3ec0a745019711e4b86bd602cb8781fa&amp;refType=LQ&amp;originationContext=document&amp;transitionType=DocumentItem&amp;contextData=(sc.Search)" TargetMode="External"/><Relationship Id="rId8" Type="http://schemas.openxmlformats.org/officeDocument/2006/relationships/hyperlink" Target="https://a.next.westlaw.com/Link/Document/FullText?findType=Y&amp;serNum=2032826694&amp;pubNum=0000602&amp;originatingDoc=I302b33d4f3e711e4a807ad48145ed9f1&amp;refType=RP&amp;originationContext=document&amp;transitionType=DocumentItem&amp;contextData=%28sc.Keycite%29" TargetMode="External"/><Relationship Id="rId51" Type="http://schemas.openxmlformats.org/officeDocument/2006/relationships/hyperlink" Target="https://a.next.westlaw.com/Link/Document/FullText?findType=Y&amp;serNum=2023170937&amp;pubNum=0000602&amp;originatingDoc=I030675c0e4eb11e4815bfad867ab3d62&amp;refType=RP&amp;originationContext=document&amp;transitionType=DocumentItem&amp;contextData=%28sc.Search%29" TargetMode="External"/><Relationship Id="rId72" Type="http://schemas.openxmlformats.org/officeDocument/2006/relationships/hyperlink" Target="https://a.next.westlaw.com/Document/I71fd51482b2c11e5b4bafa136b480ad2/View/FullText.html?listSource=RelatedInfo&amp;navigationPath=%2fRelatedInfo%2fv1%2fkcCitingReferences%2fnav%3fdocGuid%3dN7E1856A0024811E090D1F444517E7F8E%26midlineIndex%3d1%26warningFlag%3dX%26planIcons%3dNO%26skipOutOfPlan%3dNO%26sort%3ddatedesc%26filterGuid%3dh562dbc1f9a5f4b0c9e54031a19076b9c%26category%3dkcCitingReferences&amp;list=CitingReferences&amp;rank=1&amp;originationContext=docHeader&amp;contextData=%28sc.Keycite%29&amp;transitionType=Document&amp;needToInjectTerms=False&amp;docSource=372b5697d5ff4a15a19803283c21b4ec" TargetMode="External"/><Relationship Id="rId3" Type="http://schemas.openxmlformats.org/officeDocument/2006/relationships/styles" Target="styles.xml"/><Relationship Id="rId12" Type="http://schemas.openxmlformats.org/officeDocument/2006/relationships/hyperlink" Target="https://a.next.westlaw.com/Link/Document/FullText?findType=Y&amp;serNum=2032661281&amp;pubNum=0000602&amp;originatingDoc=I2a8d0c696a4d11e49488c8f438320c70&amp;refType=RP&amp;originationContext=document&amp;transitionType=DocumentItem&amp;contextData=(sc.Keycite)" TargetMode="External"/><Relationship Id="rId17" Type="http://schemas.openxmlformats.org/officeDocument/2006/relationships/hyperlink" Target="https://1.next.westlaw.com/Link/Document/FullText?findType=L&amp;pubNum=1000546&amp;cite=12USCAS2615&amp;originatingDoc=I660cc874fc5f11de8bf6cd8525c41437&amp;refType=LQ&amp;originationContext=document&amp;transitionType=DocumentItem&amp;contextData=(sc.Search)" TargetMode="External"/><Relationship Id="rId25" Type="http://schemas.openxmlformats.org/officeDocument/2006/relationships/hyperlink" Target="https://1.next.westlaw.com/Link/Document/FullText?findType=L&amp;pubNum=1000059&amp;cite=NYCPR3408&amp;originatingDoc=Ic22ccd6f815011e4b86bd602cb8781fa&amp;refType=LQ&amp;originationContext=document&amp;transitionType=DocumentItem&amp;contextData=(sc.Keycite)" TargetMode="External"/><Relationship Id="rId33" Type="http://schemas.openxmlformats.org/officeDocument/2006/relationships/hyperlink" Target="https://1.next.westlaw.com/Document/I1677dcbbc22711ddb77d9846f86fae5c/View/FullText.html?listSource=Search&amp;navigationPath=Search%2fv3%2fsearch%2fresults%2fnavigation%2fi0ad6ad3e0000015c7efbd4155f143217%3fNav%3dCASE%26fragmentIdentifier%3dI1677dcbbc22711ddb77d9846f86fae5c%26startIndex%3d1%26contextData%3d%2528sc.Search%2529%26transitionType%3dSearchItem&amp;list=CASE&amp;rank=6&amp;listPageSource=414231cf2d1c17974c564129d14c0b64&amp;originationContext=docHeader&amp;contextData=(sc.Search)&amp;transitionType=Document&amp;needToInjectTerms=False&amp;enableBestPortion=True&amp;docSource=d90db8936d284a3db3ccb1b2275f7220" TargetMode="External"/><Relationship Id="rId38" Type="http://schemas.openxmlformats.org/officeDocument/2006/relationships/hyperlink" Target="https://a.next.westlaw.com/Link/Document/FullText?findType=L&amp;pubNum=1000300&amp;cite=NYCPR3016&amp;originatingDoc=Ia6660960d97b11d9bf60c1d57ebc853e&amp;refType=LQ&amp;originationContext=document&amp;transitionType=DocumentItem&amp;contextData=(sc.UserEnteredCitation)" TargetMode="External"/><Relationship Id="rId46" Type="http://schemas.openxmlformats.org/officeDocument/2006/relationships/hyperlink" Target="http://www.courts.state.ny.us/reporter/3dseries/2015/2015_03510.htm" TargetMode="External"/><Relationship Id="rId59" Type="http://schemas.openxmlformats.org/officeDocument/2006/relationships/hyperlink" Target="https://a.next.westlaw.com/Link/Document/FullText?findType=Y&amp;serNum=1980113707&amp;pubNum=605&amp;fi=co_pp_sp_605_562&amp;originationContext=document&amp;transitionType=DocumentItem&amp;contextData=(sc.Search)" TargetMode="External"/><Relationship Id="rId67" Type="http://schemas.openxmlformats.org/officeDocument/2006/relationships/hyperlink" Target="https://a.next.westlaw.com/Link/Document/FullText?findType=Y&amp;serNum=1980113707&amp;pubNum=605&amp;fi=co_pp_sp_605_562&amp;originationContext=document&amp;transitionType=DocumentItem&amp;contextData=(sc.Search)" TargetMode="External"/><Relationship Id="rId20" Type="http://schemas.openxmlformats.org/officeDocument/2006/relationships/hyperlink" Target="https://1.next.westlaw.com/Link/Document/FullText?findType=L&amp;pubNum=1000055&amp;cite=NYBKS1&amp;originatingDoc=I3ec0a745019711e4b86bd602cb8781fa&amp;refType=LQ&amp;originationContext=document&amp;transitionType=DocumentItem&amp;contextData=(sc.Search)" TargetMode="External"/><Relationship Id="rId41" Type="http://schemas.openxmlformats.org/officeDocument/2006/relationships/hyperlink" Target="https://1.next.westlaw.com/Link/Document/FullText?findType=Y&amp;serNum=2000357334&amp;pubNum=605&amp;originatingDoc=I000c64414a9911e280719c3f0e80bdd0&amp;refType=RP&amp;originationContext=document&amp;transitionType=DocumentItem&amp;contextData=(sc.Search)" TargetMode="External"/><Relationship Id="rId54" Type="http://schemas.openxmlformats.org/officeDocument/2006/relationships/hyperlink" Target="https://a.next.westlaw.com/Link/Document/FullText?findType=Y&amp;serNum=2023170937&amp;pubNum=0000602&amp;originatingDoc=I030675c0e4eb11e4815bfad867ab3d62&amp;refType=RP&amp;originationContext=document&amp;transitionType=DocumentItem&amp;contextData=%28sc.Search%29" TargetMode="External"/><Relationship Id="rId62" Type="http://schemas.openxmlformats.org/officeDocument/2006/relationships/hyperlink" Target="https://1.next.westlaw.com/Link/Document/FullText?findType=L&amp;pubNum=1000055&amp;cite=NYBKS6&amp;originatingDoc=I3ec0a745019711e4b86bd602cb8781fa&amp;refType=LQ&amp;originationContext=document&amp;transitionType=DocumentItem&amp;contextData=(sc.Search)" TargetMode="External"/><Relationship Id="rId70" Type="http://schemas.openxmlformats.org/officeDocument/2006/relationships/hyperlink" Target="https://1.next.westlaw.com/Link/Document/FullText?findType=L&amp;pubNum=1000055&amp;cite=NYBKS1&amp;originatingDoc=I3ec0a745019711e4b86bd602cb8781fa&amp;refType=LQ&amp;originationContext=document&amp;transitionType=DocumentItem&amp;contextData=(sc.Search)"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nysenate.gov/legislation/laws/RPA/130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9D9AF-2657-43AC-A8B6-EA85E2CF5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10333</TotalTime>
  <Pages>153</Pages>
  <Words>40628</Words>
  <Characters>231584</Characters>
  <Application>Microsoft Office Word</Application>
  <DocSecurity>0</DocSecurity>
  <Lines>1929</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Loaner Laptop</dc:creator>
  <cp:keywords/>
  <dc:description/>
  <cp:lastModifiedBy>Loaner Laptop</cp:lastModifiedBy>
  <cp:revision>46</cp:revision>
  <dcterms:created xsi:type="dcterms:W3CDTF">2017-06-07T20:40:00Z</dcterms:created>
  <dcterms:modified xsi:type="dcterms:W3CDTF">2017-06-22T19:07:00Z</dcterms:modified>
</cp:coreProperties>
</file>