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九月月結資料</w:t>
      </w:r>
    </w:p>
    <w:p>
      <w:r>
        <w:t>Finance Cowork 課程資料　教學合成案例</w:t>
      </w:r>
    </w:p>
    <w:p>
      <w:r>
        <w:t>依手冊指定的情境時間閱讀；後續事件尚未發生時，請保留但暫不採用。</w:t>
      </w:r>
    </w:p>
    <w:p>
      <w:r>
        <w:t>公司：遠景精密；期間：2026/09/01–09/30；幣別 TWD，金額單位元，以下均未稅。月結代號 F-2609。</w:t>
      </w:r>
    </w:p>
    <w:p>
      <w:r>
        <w:t>總帳 GL-09 v1：部門營運費用 660,000；預算 BUD-09 核准版 600,000。財務窗口陳佳穎；覆核主管何佩珊。管理報告目標 10/07 16:00。</w:t>
      </w:r>
    </w:p>
    <w:p>
      <w:r>
        <w:t>應付待審清單：AP-101 廠商日昇、發票 AB-1001、18,000、待審未入帳；AP-108 同廠商同發票同金額、待審未入帳。這兩列是疑似重複，不在 GL-09 的 660,000 內。</w:t>
      </w:r>
    </w:p>
    <w:p>
      <w:r>
        <w:t>結帳清單 C1 費用截止檢查：承辦陳佳穎、10/06 12:00、待覆核；C2 差異分析：承辦陳佳穎、依賴 C1、10/07 12:00；C3 管理報告：覆核何佩珊、依賴 C2、10/07 16:00。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finance-cowork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