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活動成效與聯繫授權</w:t>
      </w:r>
    </w:p>
    <w:p>
      <w:r>
        <w:t>Marketing Cowork 課程資料　教學合成案例</w:t>
      </w:r>
    </w:p>
    <w:p>
      <w:r>
        <w:t>依手冊指定的情境時間閱讀；後續事件尚未發生時，請保留但暫不採用。</w:t>
      </w:r>
    </w:p>
    <w:p>
      <w:r>
        <w:t>活動平台匯出 48 筆報名列，其中 R-011 與 R-037、R-019 與 R-041 各為同一報名者重複列；去重後 46 人。實際到場 30 人。已核實的諮詢請求 5 人：R-003、R-008、R-014、R-021、R-032。</w:t>
      </w:r>
    </w:p>
    <w:p>
      <w:r>
        <w:t>R-003、R-008、R-014 勾選同意業務就本次問題聯繫；R-021、R-032 的諮詢表缺少聯繫授權欄，需請行銷窗口確認。其餘出席者沒有諮詢請求。</w:t>
      </w:r>
    </w:p>
    <w:p>
      <w:r>
        <w:t>10/23 業務林怡君接受前三筆交接，其中 R-003 想討論設備合規、R-008 想了解更新管理、R-014 詢問導入盤點；可聯繫時間尚未提供。活動支出 TWD 24,000；沒有成交或營收證據。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marketing-cowork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