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需求訪談與工作基準</w:t>
      </w:r>
    </w:p>
    <w:p>
      <w:r>
        <w:t>PM Cowork 課程資料　教學合成案例</w:t>
      </w:r>
    </w:p>
    <w:p>
      <w:r>
        <w:t>依手冊指定的情境時間閱讀；後續事件尚未發生時，請保留但暫不採用。</w:t>
      </w:r>
    </w:p>
    <w:p>
      <w:r>
        <w:t>專案 P-2603：採購申請查詢入口。申請人需要查自己的申請狀態；採購承辦需要更新狀態；主管只看授權範圍。三次訪談都提到查詢耗時，但沒有批准全公司公開查詢。</w:t>
      </w:r>
    </w:p>
    <w:p>
      <w:r>
        <w:t>採購主管趙明誠批准首版目標：把進度回覆平均時間從 18 小時改善至 8 小時。基準為九月同類 20 件請求，計時從收到查詢至首次完整回覆。目標不是既有成果。</w:t>
      </w:r>
    </w:p>
    <w:p>
      <w:r>
        <w:t>首版範圍：本人查詢、承辦更新、權限驗證。不含採購下單、付款或供應商自助。測試採合成資料。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pm-cowork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