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DD3" w:rsidRPr="00D76DD3" w:rsidRDefault="00D76DD3" w:rsidP="00D76DD3">
      <w:pPr>
        <w:pStyle w:val="Heading1"/>
        <w:rPr>
          <w:color w:val="auto"/>
        </w:rPr>
      </w:pPr>
      <w:r w:rsidRPr="00D76DD3">
        <w:rPr>
          <w:color w:val="auto"/>
        </w:rPr>
        <w:t>Short version of PCB Layout Guideline for DDR3 UDIMM and Leveled Components Implemented with UNIPHY Controller</w:t>
      </w:r>
      <w:r w:rsidR="00B14E13">
        <w:rPr>
          <w:color w:val="auto"/>
        </w:rPr>
        <w:t xml:space="preserve"> on </w:t>
      </w:r>
      <w:proofErr w:type="spellStart"/>
      <w:r w:rsidR="00B14E13">
        <w:rPr>
          <w:color w:val="auto"/>
        </w:rPr>
        <w:t>Stratix</w:t>
      </w:r>
      <w:proofErr w:type="spellEnd"/>
      <w:r w:rsidR="00B14E13">
        <w:rPr>
          <w:color w:val="auto"/>
        </w:rPr>
        <w:t xml:space="preserve"> III and </w:t>
      </w:r>
      <w:proofErr w:type="spellStart"/>
      <w:r w:rsidR="00B14E13">
        <w:rPr>
          <w:color w:val="auto"/>
        </w:rPr>
        <w:t>Stratix</w:t>
      </w:r>
      <w:proofErr w:type="spellEnd"/>
      <w:r w:rsidR="00B14E13">
        <w:rPr>
          <w:color w:val="auto"/>
        </w:rPr>
        <w:t xml:space="preserve"> IV Device Families</w:t>
      </w:r>
      <w:r w:rsidR="000021CE">
        <w:rPr>
          <w:color w:val="auto"/>
        </w:rPr>
        <w:t xml:space="preserve"> Up to 533MHz (1066Mbps)</w:t>
      </w:r>
    </w:p>
    <w:p w:rsidR="00D76DD3" w:rsidRDefault="00D76DD3" w:rsidP="000E75FC">
      <w:pPr>
        <w:pStyle w:val="Heading1"/>
        <w:rPr>
          <w:color w:val="auto"/>
          <w:sz w:val="32"/>
          <w:szCs w:val="32"/>
        </w:rPr>
      </w:pPr>
      <w:r w:rsidRPr="000E75FC">
        <w:rPr>
          <w:color w:val="auto"/>
          <w:sz w:val="32"/>
          <w:szCs w:val="32"/>
        </w:rPr>
        <w:t>Recommended Termination Scheme</w:t>
      </w:r>
      <w:r w:rsidR="00331492" w:rsidRPr="000E75FC">
        <w:rPr>
          <w:color w:val="auto"/>
          <w:sz w:val="32"/>
          <w:szCs w:val="32"/>
        </w:rPr>
        <w:t xml:space="preserve"> (for single rank only)</w:t>
      </w:r>
    </w:p>
    <w:p w:rsidR="001301E7" w:rsidRDefault="001301E7" w:rsidP="001301E7">
      <w:pPr>
        <w:pStyle w:val="B0body"/>
        <w:rPr>
          <w:w w:val="100"/>
        </w:rPr>
      </w:pPr>
      <w:r>
        <w:rPr>
          <w:w w:val="100"/>
        </w:rPr>
        <w:t>When using DIMMs, you have no concerns about terminations on memory clocks, addresses, and commands. If you are using components, use an external parallel termination of 40 </w:t>
      </w:r>
      <w:r>
        <w:rPr>
          <w:rStyle w:val="Symbolfont"/>
          <w:w w:val="100"/>
        </w:rPr>
        <w:t></w:t>
      </w:r>
      <w:r>
        <w:rPr>
          <w:w w:val="100"/>
        </w:rPr>
        <w:t xml:space="preserve"> to V</w:t>
      </w:r>
      <w:r>
        <w:rPr>
          <w:rStyle w:val="Subscript"/>
          <w:w w:val="100"/>
        </w:rPr>
        <w:t>TT</w:t>
      </w:r>
      <w:r>
        <w:rPr>
          <w:w w:val="100"/>
        </w:rPr>
        <w:t xml:space="preserve"> at the end of the fly</w:t>
      </w:r>
      <w:r>
        <w:rPr>
          <w:w w:val="100"/>
        </w:rPr>
        <w:noBreakHyphen/>
        <w:t>by daisy chain topology on the addresses and commands. For memory clocks, use an external parallel termination of 75 </w:t>
      </w:r>
      <w:r>
        <w:rPr>
          <w:rStyle w:val="Symbolfont"/>
          <w:w w:val="100"/>
        </w:rPr>
        <w:t></w:t>
      </w:r>
      <w:r>
        <w:rPr>
          <w:w w:val="100"/>
        </w:rPr>
        <w:t xml:space="preserve"> differential at the end of the fly-by daisy chain topology on the memory clocks. Using fly-by daisy chain topology helps reduce any stub reflection. Keep the length of the traces to the termination to within 0.5 inch (14 mm). Use resistors with tolerances of 1 to 2%.</w:t>
      </w:r>
    </w:p>
    <w:tbl>
      <w:tblPr>
        <w:tblStyle w:val="TableGrid"/>
        <w:tblW w:w="0" w:type="auto"/>
        <w:tblLayout w:type="fixed"/>
        <w:tblLook w:val="04A0"/>
      </w:tblPr>
      <w:tblGrid>
        <w:gridCol w:w="1368"/>
        <w:gridCol w:w="2250"/>
        <w:gridCol w:w="1530"/>
        <w:gridCol w:w="1530"/>
        <w:gridCol w:w="1710"/>
      </w:tblGrid>
      <w:tr w:rsidR="0081077E" w:rsidTr="0081077E">
        <w:trPr>
          <w:trHeight w:val="1034"/>
        </w:trPr>
        <w:tc>
          <w:tcPr>
            <w:tcW w:w="1368" w:type="dxa"/>
          </w:tcPr>
          <w:p w:rsidR="00B14E13" w:rsidRDefault="00B14E13" w:rsidP="00B04159"/>
        </w:tc>
        <w:tc>
          <w:tcPr>
            <w:tcW w:w="2250" w:type="dxa"/>
          </w:tcPr>
          <w:p w:rsidR="00B14E13" w:rsidRPr="00B14E13" w:rsidRDefault="00B14E13" w:rsidP="00B04159">
            <w:pPr>
              <w:rPr>
                <w:b/>
              </w:rPr>
            </w:pPr>
            <w:r w:rsidRPr="00B14E13">
              <w:rPr>
                <w:b/>
              </w:rPr>
              <w:t>SSTL 15 IO Standard</w:t>
            </w:r>
            <w:r w:rsidRPr="00B14E13">
              <w:rPr>
                <w:b/>
                <w:szCs w:val="26"/>
              </w:rPr>
              <w:t xml:space="preserve"> </w:t>
            </w:r>
            <w:r w:rsidRPr="00B14E13">
              <w:rPr>
                <w:b/>
                <w:color w:val="404040" w:themeColor="background1" w:themeShade="40"/>
                <w:szCs w:val="26"/>
                <w:vertAlign w:val="superscript"/>
              </w:rPr>
              <w:t>(1)</w:t>
            </w:r>
          </w:p>
        </w:tc>
        <w:tc>
          <w:tcPr>
            <w:tcW w:w="1530" w:type="dxa"/>
          </w:tcPr>
          <w:p w:rsidR="00B14E13" w:rsidRPr="00B14E13" w:rsidRDefault="00B14E13" w:rsidP="00B04159">
            <w:pPr>
              <w:rPr>
                <w:b/>
              </w:rPr>
            </w:pPr>
            <w:r w:rsidRPr="00B14E13">
              <w:rPr>
                <w:b/>
              </w:rPr>
              <w:t>FPGA Side on-board termination</w:t>
            </w:r>
            <w:r>
              <w:rPr>
                <w:b/>
                <w:color w:val="404040" w:themeColor="background1" w:themeShade="40"/>
                <w:szCs w:val="26"/>
                <w:vertAlign w:val="superscript"/>
              </w:rPr>
              <w:t>(2</w:t>
            </w:r>
            <w:r w:rsidRPr="00B14E13">
              <w:rPr>
                <w:b/>
                <w:color w:val="404040" w:themeColor="background1" w:themeShade="40"/>
                <w:szCs w:val="26"/>
                <w:vertAlign w:val="superscript"/>
              </w:rPr>
              <w:t>)</w:t>
            </w:r>
          </w:p>
        </w:tc>
        <w:tc>
          <w:tcPr>
            <w:tcW w:w="1530" w:type="dxa"/>
          </w:tcPr>
          <w:p w:rsidR="00B14E13" w:rsidRPr="00B14E13" w:rsidRDefault="00B14E13" w:rsidP="00B04159">
            <w:pPr>
              <w:rPr>
                <w:b/>
              </w:rPr>
            </w:pPr>
            <w:r w:rsidRPr="00B14E13">
              <w:rPr>
                <w:b/>
              </w:rPr>
              <w:t>Memory Side Termination</w:t>
            </w:r>
          </w:p>
          <w:p w:rsidR="00B14E13" w:rsidRPr="00B14E13" w:rsidRDefault="00B14E13" w:rsidP="00B04159">
            <w:pPr>
              <w:rPr>
                <w:b/>
              </w:rPr>
            </w:pPr>
            <w:r w:rsidRPr="00B14E13">
              <w:rPr>
                <w:b/>
              </w:rPr>
              <w:t>For Write</w:t>
            </w:r>
          </w:p>
        </w:tc>
        <w:tc>
          <w:tcPr>
            <w:tcW w:w="1710" w:type="dxa"/>
          </w:tcPr>
          <w:p w:rsidR="00B14E13" w:rsidRPr="00B14E13" w:rsidRDefault="00B14E13" w:rsidP="00B04159">
            <w:pPr>
              <w:rPr>
                <w:b/>
              </w:rPr>
            </w:pPr>
            <w:r w:rsidRPr="00B14E13">
              <w:rPr>
                <w:b/>
              </w:rPr>
              <w:t>Memory Driver Strength for Read</w:t>
            </w:r>
          </w:p>
        </w:tc>
      </w:tr>
      <w:tr w:rsidR="00B14E13" w:rsidTr="0081077E">
        <w:tc>
          <w:tcPr>
            <w:tcW w:w="1368" w:type="dxa"/>
          </w:tcPr>
          <w:p w:rsidR="00B14E13" w:rsidRDefault="00B14E13" w:rsidP="00B04159">
            <w:r>
              <w:t>DQ</w:t>
            </w:r>
          </w:p>
        </w:tc>
        <w:tc>
          <w:tcPr>
            <w:tcW w:w="2250" w:type="dxa"/>
          </w:tcPr>
          <w:p w:rsidR="00B14E13" w:rsidRDefault="00B14E13" w:rsidP="00B04159">
            <w:r>
              <w:t xml:space="preserve">Class I </w:t>
            </w:r>
            <w:r w:rsidR="00B17934">
              <w:t>R50C</w:t>
            </w:r>
            <w:r>
              <w:t>/</w:t>
            </w:r>
            <w:r w:rsidR="00B17934">
              <w:t>G50C</w:t>
            </w:r>
            <w:r>
              <w:t xml:space="preserve"> </w:t>
            </w:r>
            <w:r w:rsidR="00AB514F">
              <w:rPr>
                <w:b/>
                <w:color w:val="404040" w:themeColor="background1" w:themeShade="40"/>
                <w:szCs w:val="26"/>
                <w:vertAlign w:val="superscript"/>
              </w:rPr>
              <w:t>(4</w:t>
            </w:r>
            <w:r w:rsidR="00AB514F" w:rsidRPr="00B14E13">
              <w:rPr>
                <w:b/>
                <w:color w:val="404040" w:themeColor="background1" w:themeShade="40"/>
                <w:szCs w:val="26"/>
                <w:vertAlign w:val="superscript"/>
              </w:rPr>
              <w:t>)</w:t>
            </w:r>
          </w:p>
        </w:tc>
        <w:tc>
          <w:tcPr>
            <w:tcW w:w="1530" w:type="dxa"/>
          </w:tcPr>
          <w:p w:rsidR="00B14E13" w:rsidRDefault="00B14E13" w:rsidP="0081077E">
            <w:pPr>
              <w:jc w:val="center"/>
            </w:pPr>
            <w:r>
              <w:t>N/A</w:t>
            </w:r>
          </w:p>
        </w:tc>
        <w:tc>
          <w:tcPr>
            <w:tcW w:w="1530" w:type="dxa"/>
          </w:tcPr>
          <w:p w:rsidR="00B14E13" w:rsidRDefault="00B14E13" w:rsidP="0081077E">
            <w:pPr>
              <w:jc w:val="center"/>
            </w:pPr>
            <w:r>
              <w:t>60Ω ODT</w:t>
            </w:r>
            <w:r w:rsidR="00387AD0">
              <w:rPr>
                <w:b/>
                <w:color w:val="404040" w:themeColor="background1" w:themeShade="40"/>
                <w:szCs w:val="26"/>
                <w:vertAlign w:val="superscript"/>
              </w:rPr>
              <w:t>(3)(5)</w:t>
            </w:r>
          </w:p>
        </w:tc>
        <w:tc>
          <w:tcPr>
            <w:tcW w:w="1710" w:type="dxa"/>
          </w:tcPr>
          <w:p w:rsidR="00B14E13" w:rsidRDefault="00B14E13" w:rsidP="00387AD0">
            <w:pPr>
              <w:jc w:val="center"/>
            </w:pPr>
            <w:r>
              <w:t>40Ω</w:t>
            </w:r>
            <w:r w:rsidR="00387AD0">
              <w:rPr>
                <w:b/>
                <w:color w:val="404040" w:themeColor="background1" w:themeShade="40"/>
                <w:szCs w:val="26"/>
                <w:vertAlign w:val="superscript"/>
              </w:rPr>
              <w:t>(3)(5)</w:t>
            </w:r>
          </w:p>
        </w:tc>
      </w:tr>
      <w:tr w:rsidR="00B14E13" w:rsidTr="0081077E">
        <w:tc>
          <w:tcPr>
            <w:tcW w:w="1368" w:type="dxa"/>
          </w:tcPr>
          <w:p w:rsidR="00B14E13" w:rsidRDefault="00B14E13" w:rsidP="00B04159">
            <w:r>
              <w:t xml:space="preserve">DQS </w:t>
            </w:r>
          </w:p>
        </w:tc>
        <w:tc>
          <w:tcPr>
            <w:tcW w:w="2250" w:type="dxa"/>
          </w:tcPr>
          <w:p w:rsidR="00B14E13" w:rsidRDefault="00B14E13" w:rsidP="00B04159">
            <w:r>
              <w:t xml:space="preserve">Differential Class I </w:t>
            </w:r>
            <w:r w:rsidR="00B17934">
              <w:t>R50C</w:t>
            </w:r>
            <w:r>
              <w:t>/</w:t>
            </w:r>
            <w:r w:rsidR="00B17934">
              <w:t>G50C</w:t>
            </w:r>
            <w:r>
              <w:t xml:space="preserve"> </w:t>
            </w:r>
            <w:r w:rsidR="00AB514F">
              <w:rPr>
                <w:b/>
                <w:color w:val="404040" w:themeColor="background1" w:themeShade="40"/>
                <w:szCs w:val="26"/>
                <w:vertAlign w:val="superscript"/>
              </w:rPr>
              <w:t>(4</w:t>
            </w:r>
            <w:r w:rsidR="00AB514F" w:rsidRPr="00B14E13">
              <w:rPr>
                <w:b/>
                <w:color w:val="404040" w:themeColor="background1" w:themeShade="40"/>
                <w:szCs w:val="26"/>
                <w:vertAlign w:val="superscript"/>
              </w:rPr>
              <w:t>)</w:t>
            </w:r>
          </w:p>
        </w:tc>
        <w:tc>
          <w:tcPr>
            <w:tcW w:w="1530" w:type="dxa"/>
          </w:tcPr>
          <w:p w:rsidR="00B14E13" w:rsidRDefault="00B14E13" w:rsidP="0081077E">
            <w:pPr>
              <w:jc w:val="center"/>
            </w:pPr>
            <w:r>
              <w:t>N/A</w:t>
            </w:r>
          </w:p>
        </w:tc>
        <w:tc>
          <w:tcPr>
            <w:tcW w:w="1530" w:type="dxa"/>
          </w:tcPr>
          <w:p w:rsidR="00B14E13" w:rsidRDefault="00B14E13" w:rsidP="0081077E">
            <w:pPr>
              <w:jc w:val="center"/>
            </w:pPr>
            <w:r>
              <w:t>60Ω ODT</w:t>
            </w:r>
            <w:r w:rsidR="00387AD0">
              <w:rPr>
                <w:b/>
                <w:color w:val="404040" w:themeColor="background1" w:themeShade="40"/>
                <w:szCs w:val="26"/>
                <w:vertAlign w:val="superscript"/>
              </w:rPr>
              <w:t>(3)(5)</w:t>
            </w:r>
          </w:p>
        </w:tc>
        <w:tc>
          <w:tcPr>
            <w:tcW w:w="1710" w:type="dxa"/>
          </w:tcPr>
          <w:p w:rsidR="00B14E13" w:rsidRDefault="00B14E13" w:rsidP="0081077E">
            <w:pPr>
              <w:jc w:val="center"/>
            </w:pPr>
            <w:r>
              <w:t>40Ω</w:t>
            </w:r>
            <w:r w:rsidR="00387AD0">
              <w:rPr>
                <w:b/>
                <w:color w:val="404040" w:themeColor="background1" w:themeShade="40"/>
                <w:szCs w:val="26"/>
                <w:vertAlign w:val="superscript"/>
              </w:rPr>
              <w:t>(3)(5)</w:t>
            </w:r>
          </w:p>
        </w:tc>
      </w:tr>
      <w:tr w:rsidR="00B14E13" w:rsidTr="0081077E">
        <w:tc>
          <w:tcPr>
            <w:tcW w:w="1368" w:type="dxa"/>
          </w:tcPr>
          <w:p w:rsidR="00B14E13" w:rsidRDefault="00B14E13" w:rsidP="00B04159">
            <w:r>
              <w:t>DM</w:t>
            </w:r>
          </w:p>
        </w:tc>
        <w:tc>
          <w:tcPr>
            <w:tcW w:w="2250" w:type="dxa"/>
          </w:tcPr>
          <w:p w:rsidR="00B14E13" w:rsidRDefault="00B14E13" w:rsidP="00B04159">
            <w:r>
              <w:t xml:space="preserve">Class I with </w:t>
            </w:r>
            <w:r w:rsidR="00B17934">
              <w:t>R50C</w:t>
            </w:r>
            <w:r>
              <w:t xml:space="preserve"> </w:t>
            </w:r>
            <w:r w:rsidR="00AB514F">
              <w:rPr>
                <w:b/>
                <w:color w:val="404040" w:themeColor="background1" w:themeShade="40"/>
                <w:szCs w:val="26"/>
                <w:vertAlign w:val="superscript"/>
              </w:rPr>
              <w:t>(4</w:t>
            </w:r>
            <w:r w:rsidR="00AB514F" w:rsidRPr="00B14E13">
              <w:rPr>
                <w:b/>
                <w:color w:val="404040" w:themeColor="background1" w:themeShade="40"/>
                <w:szCs w:val="26"/>
                <w:vertAlign w:val="superscript"/>
              </w:rPr>
              <w:t>)</w:t>
            </w:r>
          </w:p>
        </w:tc>
        <w:tc>
          <w:tcPr>
            <w:tcW w:w="1530" w:type="dxa"/>
          </w:tcPr>
          <w:p w:rsidR="00B14E13" w:rsidRDefault="00B14E13" w:rsidP="0081077E">
            <w:pPr>
              <w:jc w:val="center"/>
            </w:pPr>
            <w:r>
              <w:t>N/A</w:t>
            </w:r>
          </w:p>
        </w:tc>
        <w:tc>
          <w:tcPr>
            <w:tcW w:w="1530" w:type="dxa"/>
          </w:tcPr>
          <w:p w:rsidR="00B14E13" w:rsidRDefault="00B14E13" w:rsidP="0081077E">
            <w:pPr>
              <w:jc w:val="center"/>
            </w:pPr>
            <w:r>
              <w:t>60Ω ODT</w:t>
            </w:r>
            <w:r w:rsidR="00387AD0">
              <w:rPr>
                <w:b/>
                <w:color w:val="404040" w:themeColor="background1" w:themeShade="40"/>
                <w:szCs w:val="26"/>
                <w:vertAlign w:val="superscript"/>
              </w:rPr>
              <w:t>(3)(5)</w:t>
            </w:r>
          </w:p>
        </w:tc>
        <w:tc>
          <w:tcPr>
            <w:tcW w:w="1710" w:type="dxa"/>
          </w:tcPr>
          <w:p w:rsidR="00B14E13" w:rsidRDefault="00B14E13" w:rsidP="0081077E">
            <w:pPr>
              <w:jc w:val="center"/>
            </w:pPr>
            <w:r>
              <w:t>40Ω</w:t>
            </w:r>
            <w:r w:rsidR="00387AD0">
              <w:rPr>
                <w:b/>
                <w:color w:val="404040" w:themeColor="background1" w:themeShade="40"/>
                <w:szCs w:val="26"/>
                <w:vertAlign w:val="superscript"/>
              </w:rPr>
              <w:t>(3)(5)</w:t>
            </w:r>
          </w:p>
        </w:tc>
      </w:tr>
      <w:tr w:rsidR="00B14E13" w:rsidTr="0081077E">
        <w:tc>
          <w:tcPr>
            <w:tcW w:w="1368" w:type="dxa"/>
          </w:tcPr>
          <w:p w:rsidR="00B14E13" w:rsidRDefault="00B14E13" w:rsidP="00B04159">
            <w:r>
              <w:t>Address and command</w:t>
            </w:r>
          </w:p>
        </w:tc>
        <w:tc>
          <w:tcPr>
            <w:tcW w:w="2250" w:type="dxa"/>
          </w:tcPr>
          <w:p w:rsidR="00B14E13" w:rsidRDefault="00B14E13" w:rsidP="00B04159">
            <w:r>
              <w:t>Class I with max drive strength</w:t>
            </w:r>
          </w:p>
        </w:tc>
        <w:tc>
          <w:tcPr>
            <w:tcW w:w="1530" w:type="dxa"/>
          </w:tcPr>
          <w:p w:rsidR="00B14E13" w:rsidRDefault="00B14E13" w:rsidP="0081077E">
            <w:pPr>
              <w:jc w:val="center"/>
            </w:pPr>
            <w:r>
              <w:t>N/A</w:t>
            </w:r>
          </w:p>
        </w:tc>
        <w:tc>
          <w:tcPr>
            <w:tcW w:w="3240" w:type="dxa"/>
            <w:gridSpan w:val="2"/>
          </w:tcPr>
          <w:p w:rsidR="00B14E13" w:rsidRDefault="00B14E13" w:rsidP="00B04159">
            <w:r>
              <w:t>39Ω on-board termination to Vtt</w:t>
            </w:r>
            <w:r w:rsidR="00B17934">
              <w:rPr>
                <w:b/>
                <w:color w:val="404040" w:themeColor="background1" w:themeShade="40"/>
                <w:szCs w:val="26"/>
                <w:vertAlign w:val="superscript"/>
              </w:rPr>
              <w:t>(</w:t>
            </w:r>
            <w:r w:rsidR="00387AD0">
              <w:rPr>
                <w:b/>
                <w:color w:val="404040" w:themeColor="background1" w:themeShade="40"/>
                <w:szCs w:val="26"/>
                <w:vertAlign w:val="superscript"/>
              </w:rPr>
              <w:t>6</w:t>
            </w:r>
            <w:r w:rsidR="00B17934" w:rsidRPr="00B14E13">
              <w:rPr>
                <w:b/>
                <w:color w:val="404040" w:themeColor="background1" w:themeShade="40"/>
                <w:szCs w:val="26"/>
                <w:vertAlign w:val="superscript"/>
              </w:rPr>
              <w:t>)</w:t>
            </w:r>
          </w:p>
        </w:tc>
      </w:tr>
      <w:tr w:rsidR="00B14E13" w:rsidTr="0081077E">
        <w:trPr>
          <w:trHeight w:val="2222"/>
        </w:trPr>
        <w:tc>
          <w:tcPr>
            <w:tcW w:w="1368" w:type="dxa"/>
          </w:tcPr>
          <w:p w:rsidR="00B14E13" w:rsidRDefault="00B14E13" w:rsidP="00B04159">
            <w:r>
              <w:t>CK/CK#</w:t>
            </w:r>
          </w:p>
        </w:tc>
        <w:tc>
          <w:tcPr>
            <w:tcW w:w="2250" w:type="dxa"/>
          </w:tcPr>
          <w:p w:rsidR="00B14E13" w:rsidRDefault="00B14E13" w:rsidP="000021CE">
            <w:r>
              <w:t xml:space="preserve">Differential Class I </w:t>
            </w:r>
            <w:r w:rsidR="000021CE">
              <w:t>R50C</w:t>
            </w:r>
          </w:p>
        </w:tc>
        <w:tc>
          <w:tcPr>
            <w:tcW w:w="1530" w:type="dxa"/>
          </w:tcPr>
          <w:p w:rsidR="00B14E13" w:rsidRDefault="00B14E13" w:rsidP="0081077E">
            <w:pPr>
              <w:jc w:val="center"/>
            </w:pPr>
            <w:r>
              <w:t>N/A</w:t>
            </w:r>
          </w:p>
        </w:tc>
        <w:tc>
          <w:tcPr>
            <w:tcW w:w="3240" w:type="dxa"/>
            <w:gridSpan w:val="2"/>
          </w:tcPr>
          <w:p w:rsidR="00B14E13" w:rsidRDefault="00B14E13" w:rsidP="00B04159">
            <w:r>
              <w:t>On board</w:t>
            </w:r>
            <w:r w:rsidR="00B17934">
              <w:rPr>
                <w:b/>
                <w:color w:val="404040" w:themeColor="background1" w:themeShade="40"/>
                <w:szCs w:val="26"/>
                <w:vertAlign w:val="superscript"/>
              </w:rPr>
              <w:t>(</w:t>
            </w:r>
            <w:r w:rsidR="00387AD0">
              <w:rPr>
                <w:b/>
                <w:color w:val="404040" w:themeColor="background1" w:themeShade="40"/>
                <w:szCs w:val="26"/>
                <w:vertAlign w:val="superscript"/>
              </w:rPr>
              <w:t>6</w:t>
            </w:r>
            <w:r w:rsidR="00B17934" w:rsidRPr="00B14E13">
              <w:rPr>
                <w:b/>
                <w:color w:val="404040" w:themeColor="background1" w:themeShade="40"/>
                <w:szCs w:val="26"/>
                <w:vertAlign w:val="superscript"/>
              </w:rPr>
              <w:t>)</w:t>
            </w:r>
            <w:r>
              <w:t>:</w:t>
            </w:r>
          </w:p>
          <w:p w:rsidR="00B14E13" w:rsidRDefault="00B14E13" w:rsidP="00B04159">
            <w:r>
              <w:t>2.2pf compensation cap before the first component;</w:t>
            </w:r>
          </w:p>
          <w:p w:rsidR="00B14E13" w:rsidRDefault="00B14E13" w:rsidP="00E354ED">
            <w:r>
              <w:t>36 Ω termination to Vtt for each arm (72Ω differential)</w:t>
            </w:r>
            <w:r w:rsidR="00E354ED">
              <w:t xml:space="preserve">; add 0.1uF right before </w:t>
            </w:r>
            <w:proofErr w:type="spellStart"/>
            <w:r w:rsidR="00E354ED">
              <w:t>Vtt</w:t>
            </w:r>
            <w:proofErr w:type="spellEnd"/>
          </w:p>
        </w:tc>
      </w:tr>
    </w:tbl>
    <w:p w:rsidR="00D76DD3" w:rsidRDefault="00B14E13" w:rsidP="00D944D8">
      <w:pPr>
        <w:pStyle w:val="H3heading"/>
        <w:rPr>
          <w:b/>
          <w:w w:val="100"/>
          <w:sz w:val="28"/>
          <w:szCs w:val="28"/>
        </w:rPr>
      </w:pPr>
      <w:r>
        <w:rPr>
          <w:b/>
          <w:w w:val="100"/>
          <w:sz w:val="28"/>
          <w:szCs w:val="28"/>
        </w:rPr>
        <w:t>Note:</w:t>
      </w:r>
    </w:p>
    <w:p w:rsidR="00B14E13" w:rsidRDefault="00B14E13" w:rsidP="00B14E13">
      <w:pPr>
        <w:pStyle w:val="B0body"/>
        <w:numPr>
          <w:ilvl w:val="0"/>
          <w:numId w:val="9"/>
        </w:numPr>
      </w:pPr>
      <w:r>
        <w:t>These settings will be implemented by UNIPHY IP automatically</w:t>
      </w:r>
    </w:p>
    <w:p w:rsidR="00B14E13" w:rsidRDefault="00B14E13" w:rsidP="00B14E13">
      <w:pPr>
        <w:pStyle w:val="B0body"/>
        <w:numPr>
          <w:ilvl w:val="0"/>
          <w:numId w:val="9"/>
        </w:numPr>
      </w:pPr>
      <w:r>
        <w:t xml:space="preserve">Altera recommend using </w:t>
      </w:r>
      <w:r w:rsidR="00AB514F">
        <w:t xml:space="preserve">dynamic On-Chip-Termination (OCT) available to </w:t>
      </w:r>
      <w:proofErr w:type="spellStart"/>
      <w:r w:rsidR="00AB514F">
        <w:t>Stratix</w:t>
      </w:r>
      <w:proofErr w:type="spellEnd"/>
      <w:r w:rsidR="00AB514F">
        <w:t xml:space="preserve"> III and </w:t>
      </w:r>
      <w:proofErr w:type="spellStart"/>
      <w:r w:rsidR="00AB514F">
        <w:t>Stratix</w:t>
      </w:r>
      <w:proofErr w:type="spellEnd"/>
      <w:r w:rsidR="00AB514F">
        <w:t xml:space="preserve"> IV families</w:t>
      </w:r>
    </w:p>
    <w:p w:rsidR="00AB514F" w:rsidRDefault="00B17934" w:rsidP="00B14E13">
      <w:pPr>
        <w:pStyle w:val="B0body"/>
        <w:numPr>
          <w:ilvl w:val="0"/>
          <w:numId w:val="9"/>
        </w:numPr>
      </w:pPr>
      <w:r>
        <w:lastRenderedPageBreak/>
        <w:t xml:space="preserve">These settings </w:t>
      </w:r>
      <w:r w:rsidR="00387AD0">
        <w:t>can be</w:t>
      </w:r>
      <w:r>
        <w:t xml:space="preserve"> set in UNIPHY memory settings panel</w:t>
      </w:r>
    </w:p>
    <w:p w:rsidR="00B17934" w:rsidRDefault="00B17934" w:rsidP="00B14E13">
      <w:pPr>
        <w:pStyle w:val="B0body"/>
        <w:numPr>
          <w:ilvl w:val="0"/>
          <w:numId w:val="9"/>
        </w:numPr>
      </w:pPr>
      <w:r>
        <w:t>R50C means series 50</w:t>
      </w:r>
      <w:r>
        <w:rPr>
          <w:rFonts w:ascii="Times New Roman" w:hAnsi="Times New Roman" w:cs="Times New Roman"/>
        </w:rPr>
        <w:t>Ω</w:t>
      </w:r>
      <w:r>
        <w:t xml:space="preserve"> with cal (for write); G50C means parallel 50Ω with cal (for read)</w:t>
      </w:r>
    </w:p>
    <w:p w:rsidR="00387AD0" w:rsidRDefault="00387AD0" w:rsidP="00B14E13">
      <w:pPr>
        <w:pStyle w:val="B0body"/>
        <w:numPr>
          <w:ilvl w:val="0"/>
          <w:numId w:val="9"/>
        </w:numPr>
      </w:pPr>
      <w:r>
        <w:t>These recommendation are not rigid, simulate with real board stackup/trace to get optimal settings</w:t>
      </w:r>
    </w:p>
    <w:p w:rsidR="00387AD0" w:rsidRPr="00B14E13" w:rsidRDefault="00387AD0" w:rsidP="00B14E13">
      <w:pPr>
        <w:pStyle w:val="B0body"/>
        <w:numPr>
          <w:ilvl w:val="0"/>
          <w:numId w:val="9"/>
        </w:numPr>
      </w:pPr>
      <w:r>
        <w:t>For DIMM these are already implement on DIMM card; for component topology is recommended to mimic termination scheme on DIMM card on your board</w:t>
      </w:r>
    </w:p>
    <w:p w:rsidR="000E75FC" w:rsidRPr="000E75FC" w:rsidRDefault="000E75FC" w:rsidP="000E75FC">
      <w:pPr>
        <w:pStyle w:val="Heading1"/>
        <w:rPr>
          <w:color w:val="auto"/>
          <w:sz w:val="36"/>
        </w:rPr>
      </w:pPr>
      <w:r w:rsidRPr="000E75FC">
        <w:rPr>
          <w:color w:val="auto"/>
          <w:sz w:val="36"/>
        </w:rPr>
        <w:t>Layout Guidelines</w:t>
      </w:r>
    </w:p>
    <w:p w:rsidR="000E75FC" w:rsidRDefault="000E75FC" w:rsidP="00D944D8">
      <w:pPr>
        <w:pStyle w:val="H3heading"/>
        <w:rPr>
          <w:b/>
          <w:w w:val="100"/>
          <w:sz w:val="28"/>
          <w:szCs w:val="28"/>
        </w:rPr>
      </w:pPr>
      <w:r>
        <w:rPr>
          <w:b/>
          <w:w w:val="100"/>
          <w:sz w:val="28"/>
          <w:szCs w:val="28"/>
        </w:rPr>
        <w:t>Disclaimer:</w:t>
      </w:r>
    </w:p>
    <w:p w:rsidR="0016096B" w:rsidRDefault="00AF0276">
      <w:pPr>
        <w:pStyle w:val="B0body"/>
      </w:pPr>
      <w:r>
        <w:t>Altera strongly recommend users do a board level simulation to ensure the timing specs in this section are met. Trace length number listed are only for typical case and might not reflect your particular board for the reason of board material, geometry, crosstalk, etc.</w:t>
      </w:r>
    </w:p>
    <w:p w:rsidR="00D944D8" w:rsidRPr="001465E7" w:rsidRDefault="00D944D8" w:rsidP="00D944D8">
      <w:pPr>
        <w:pStyle w:val="H3heading"/>
        <w:rPr>
          <w:b/>
          <w:w w:val="100"/>
          <w:sz w:val="28"/>
          <w:szCs w:val="28"/>
        </w:rPr>
      </w:pPr>
      <w:r w:rsidRPr="001465E7">
        <w:rPr>
          <w:b/>
          <w:w w:val="100"/>
          <w:sz w:val="28"/>
          <w:szCs w:val="28"/>
        </w:rPr>
        <w:t>Trace Length Matching Requirement</w:t>
      </w:r>
    </w:p>
    <w:p w:rsidR="009A4BB7" w:rsidRPr="009A4BB7" w:rsidRDefault="009A4BB7" w:rsidP="00B17707">
      <w:pPr>
        <w:pStyle w:val="B0body"/>
        <w:ind w:left="360"/>
        <w:rPr>
          <w:b/>
          <w:w w:val="100"/>
        </w:rPr>
      </w:pPr>
      <w:r w:rsidRPr="009A4BB7">
        <w:rPr>
          <w:b/>
          <w:w w:val="100"/>
        </w:rPr>
        <w:t>Clock signals</w:t>
      </w:r>
    </w:p>
    <w:p w:rsidR="00A4544F" w:rsidRDefault="00D944D8" w:rsidP="00B17707">
      <w:pPr>
        <w:pStyle w:val="B0body"/>
        <w:numPr>
          <w:ilvl w:val="0"/>
          <w:numId w:val="5"/>
        </w:numPr>
        <w:ind w:left="720"/>
        <w:rPr>
          <w:w w:val="100"/>
        </w:rPr>
      </w:pPr>
      <w:r>
        <w:rPr>
          <w:w w:val="100"/>
        </w:rPr>
        <w:t xml:space="preserve">Clocks must maintain a length matching between clock pairs of ±5 ps or approximately ± 25 mils (0.635 mm). </w:t>
      </w:r>
    </w:p>
    <w:p w:rsidR="00D944D8" w:rsidRDefault="00D944D8" w:rsidP="00B17707">
      <w:pPr>
        <w:pStyle w:val="B0body"/>
        <w:numPr>
          <w:ilvl w:val="0"/>
          <w:numId w:val="5"/>
        </w:numPr>
        <w:ind w:left="720"/>
        <w:rPr>
          <w:w w:val="100"/>
        </w:rPr>
      </w:pPr>
      <w:r>
        <w:rPr>
          <w:w w:val="100"/>
        </w:rPr>
        <w:t>Differential clocks need to maintain length matching between positive and negative signals of ±2 ps or approximately ± 10 mils (0.254 mm), routed in parallel.</w:t>
      </w:r>
    </w:p>
    <w:p w:rsidR="00A4544F" w:rsidRDefault="00A4544F" w:rsidP="00B17707">
      <w:pPr>
        <w:pStyle w:val="B0body"/>
        <w:ind w:left="360"/>
        <w:rPr>
          <w:b/>
          <w:w w:val="100"/>
        </w:rPr>
      </w:pPr>
    </w:p>
    <w:p w:rsidR="009A4BB7" w:rsidRPr="009A4BB7" w:rsidRDefault="009A4BB7" w:rsidP="00B17707">
      <w:pPr>
        <w:pStyle w:val="B0body"/>
        <w:ind w:left="360"/>
        <w:rPr>
          <w:b/>
          <w:w w:val="100"/>
        </w:rPr>
      </w:pPr>
      <w:r w:rsidRPr="009A4BB7">
        <w:rPr>
          <w:b/>
          <w:w w:val="100"/>
        </w:rPr>
        <w:t>Address and Command signals</w:t>
      </w:r>
    </w:p>
    <w:p w:rsidR="00B93E33" w:rsidRDefault="00B93E33" w:rsidP="00B17707">
      <w:pPr>
        <w:pStyle w:val="B0body"/>
        <w:numPr>
          <w:ilvl w:val="0"/>
          <w:numId w:val="6"/>
        </w:numPr>
        <w:ind w:left="720"/>
        <w:rPr>
          <w:w w:val="100"/>
        </w:rPr>
      </w:pPr>
      <w:r>
        <w:rPr>
          <w:w w:val="100"/>
        </w:rPr>
        <w:t>Route all addresses and commands to match the clock signals to within ±25 ps or approximately ± 125 mil (± 3.175 mm) to each discrete memory component.</w:t>
      </w:r>
    </w:p>
    <w:p w:rsidR="009A4BB7" w:rsidRDefault="009A4BB7" w:rsidP="00B17707">
      <w:pPr>
        <w:pStyle w:val="B0body"/>
        <w:ind w:left="360"/>
        <w:rPr>
          <w:w w:val="100"/>
        </w:rPr>
      </w:pPr>
    </w:p>
    <w:p w:rsidR="001465E7" w:rsidRPr="0052666F" w:rsidRDefault="001465E7" w:rsidP="00B17707">
      <w:pPr>
        <w:pStyle w:val="B0body"/>
        <w:ind w:left="360"/>
        <w:rPr>
          <w:b/>
          <w:w w:val="100"/>
        </w:rPr>
      </w:pPr>
      <w:r w:rsidRPr="0052666F">
        <w:rPr>
          <w:b/>
          <w:w w:val="100"/>
        </w:rPr>
        <w:t>DQ/DQS</w:t>
      </w:r>
      <w:r w:rsidR="0052666F" w:rsidRPr="0052666F">
        <w:rPr>
          <w:b/>
          <w:w w:val="100"/>
        </w:rPr>
        <w:t>/DM</w:t>
      </w:r>
    </w:p>
    <w:p w:rsidR="00B17707" w:rsidRDefault="001465E7" w:rsidP="00B17707">
      <w:pPr>
        <w:pStyle w:val="B0body"/>
        <w:numPr>
          <w:ilvl w:val="0"/>
          <w:numId w:val="4"/>
        </w:numPr>
        <w:ind w:left="720"/>
        <w:rPr>
          <w:w w:val="100"/>
        </w:rPr>
      </w:pPr>
      <w:r>
        <w:rPr>
          <w:w w:val="100"/>
        </w:rPr>
        <w:t xml:space="preserve">All signals within a given byte-lane group must be matched in length with a maximum deviation of ±10 ps or approximately ± 50 mils (± 1.27 mm). </w:t>
      </w:r>
    </w:p>
    <w:p w:rsidR="00B17707" w:rsidRDefault="001465E7" w:rsidP="00B17707">
      <w:pPr>
        <w:pStyle w:val="B0body"/>
        <w:numPr>
          <w:ilvl w:val="0"/>
          <w:numId w:val="4"/>
        </w:numPr>
        <w:ind w:left="720"/>
        <w:rPr>
          <w:w w:val="100"/>
        </w:rPr>
      </w:pPr>
      <w:r>
        <w:rPr>
          <w:w w:val="100"/>
        </w:rPr>
        <w:t xml:space="preserve">Ensure all signals within a given byte lane group are routed on the same layer to </w:t>
      </w:r>
      <w:r w:rsidR="00134B69">
        <w:rPr>
          <w:w w:val="100"/>
        </w:rPr>
        <w:t>avoid</w:t>
      </w:r>
      <w:r>
        <w:rPr>
          <w:w w:val="100"/>
        </w:rPr>
        <w:t xml:space="preserve"> layer to layer transmission velocity differences, which otherwise increase the skew within the group. </w:t>
      </w:r>
    </w:p>
    <w:p w:rsidR="001B6A49" w:rsidRDefault="001465E7" w:rsidP="00B17707">
      <w:pPr>
        <w:pStyle w:val="B0body"/>
        <w:numPr>
          <w:ilvl w:val="0"/>
          <w:numId w:val="4"/>
        </w:numPr>
        <w:ind w:left="720"/>
        <w:rPr>
          <w:w w:val="100"/>
        </w:rPr>
      </w:pPr>
      <w:r>
        <w:rPr>
          <w:w w:val="100"/>
        </w:rPr>
        <w:t>DQ, DQS, DM signal don’t need to be “in order”, mean</w:t>
      </w:r>
      <w:r w:rsidR="00134B69">
        <w:rPr>
          <w:w w:val="100"/>
        </w:rPr>
        <w:t>ing</w:t>
      </w:r>
      <w:r>
        <w:rPr>
          <w:w w:val="100"/>
        </w:rPr>
        <w:t xml:space="preserve"> it’s not required that signals in group 1 arrive later than group 0, group 2 later than group 1 and so on.</w:t>
      </w:r>
    </w:p>
    <w:p w:rsidR="00883277" w:rsidRDefault="00883277" w:rsidP="00883277">
      <w:pPr>
        <w:pStyle w:val="B0body"/>
        <w:ind w:left="720"/>
        <w:rPr>
          <w:w w:val="100"/>
        </w:rPr>
      </w:pPr>
    </w:p>
    <w:p w:rsidR="001465E7" w:rsidRDefault="00401F75" w:rsidP="00B17707">
      <w:pPr>
        <w:pStyle w:val="B0body"/>
        <w:ind w:left="360"/>
      </w:pPr>
      <w:r>
        <w:pict>
          <v:group id="_x0000_s1028" editas="canvas" style="width:427.95pt;height:164.55pt;mso-position-horizontal-relative:char;mso-position-vertical-relative:line" coordorigin="2160,7375" coordsize="8559,32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160;top:7375;width:8559;height:3291" o:preferrelative="f">
              <v:fill o:detectmouseclick="t"/>
              <v:path o:extrusionok="t" o:connecttype="none"/>
              <o:lock v:ext="edit" text="t"/>
            </v:shape>
            <v:rect id="_x0000_s1029" style="position:absolute;left:3231;top:7433;width:1270;height:732">
              <v:textbox style="mso-next-textbox:#_x0000_s1029">
                <w:txbxContent>
                  <w:p w:rsidR="00914C08" w:rsidRPr="00572700" w:rsidRDefault="00914C08" w:rsidP="00572700">
                    <w:pPr>
                      <w:spacing w:line="160" w:lineRule="exact"/>
                      <w:jc w:val="center"/>
                      <w:rPr>
                        <w:sz w:val="20"/>
                        <w:szCs w:val="20"/>
                      </w:rPr>
                    </w:pPr>
                    <w:r w:rsidRPr="00572700">
                      <w:rPr>
                        <w:sz w:val="20"/>
                        <w:szCs w:val="20"/>
                      </w:rPr>
                      <w:t>DDR3 Component</w:t>
                    </w:r>
                  </w:p>
                </w:txbxContent>
              </v:textbox>
            </v:rect>
            <v:rect id="_x0000_s1032" style="position:absolute;left:3231;top:8953;width:6185;height:476">
              <v:textbox style="mso-next-textbox:#_x0000_s1032">
                <w:txbxContent>
                  <w:p w:rsidR="00914C08" w:rsidRPr="00202E34" w:rsidRDefault="00914C08" w:rsidP="00914C08">
                    <w:pPr>
                      <w:spacing w:line="240" w:lineRule="auto"/>
                      <w:jc w:val="center"/>
                      <w:rPr>
                        <w:b/>
                      </w:rPr>
                    </w:pPr>
                    <w:r w:rsidRPr="00202E34">
                      <w:rPr>
                        <w:b/>
                      </w:rPr>
                      <w:t>FPGA</w:t>
                    </w:r>
                  </w:p>
                </w:txbxContent>
              </v:textbox>
            </v:rect>
            <v:shapetype id="_x0000_t32" coordsize="21600,21600" o:spt="32" o:oned="t" path="m,l21600,21600e" filled="f">
              <v:path arrowok="t" fillok="f" o:connecttype="none"/>
              <o:lock v:ext="edit" shapetype="t"/>
            </v:shapetype>
            <v:shape id="_x0000_s1034" type="#_x0000_t32" style="position:absolute;left:3155;top:8251;width:3410;height:1" o:connectortype="straight"/>
            <v:shape id="_x0000_s1035" type="#_x0000_t32" style="position:absolute;left:9728;top:7996;width:1;height:232" o:connectortype="straight"/>
            <v:shape id="_x0000_s1036" type="#_x0000_t32" style="position:absolute;left:9728;top:7915;width:108;height:81;flip:y" o:connectortype="straight"/>
            <v:shape id="_x0000_s1037" type="#_x0000_t32" style="position:absolute;left:9646;top:7855;width:190;height:60;flip:x y" o:connectortype="straight"/>
            <v:shape id="_x0000_s1038" type="#_x0000_t32" style="position:absolute;left:9646;top:7807;width:190;height:41;flip:y" o:connectortype="straight"/>
            <v:shape id="_x0000_s1039" type="#_x0000_t32" style="position:absolute;left:9646;top:7747;width:190;height:60;flip:x y" o:connectortype="straight"/>
            <v:shape id="_x0000_s1040" type="#_x0000_t32" style="position:absolute;left:9646;top:7706;width:190;height:41;flip:y" o:connectortype="straight"/>
            <v:shape id="_x0000_s1041" type="#_x0000_t32" style="position:absolute;left:9646;top:7646;width:190;height:60;flip:x y" o:connectortype="straight"/>
            <v:shape id="_x0000_s1042" type="#_x0000_t32" style="position:absolute;left:9646;top:7605;width:190;height:41;flip:y" o:connectortype="straight"/>
            <v:shape id="_x0000_s1043" type="#_x0000_t32" style="position:absolute;left:9728;top:7555;width:108;height:50;flip:x y" o:connectortype="straight"/>
            <v:shape id="_x0000_s1044" type="#_x0000_t32" style="position:absolute;left:9728;top:7446;width:1;height:109;flip:y" o:connectortype="straight"/>
            <v:shape id="_x0000_s1045" type="#_x0000_t32" style="position:absolute;left:9646;top:7446;width:190;height:1" o:connectortype="straight"/>
            <v:shapetype id="_x0000_t202" coordsize="21600,21600" o:spt="202" path="m,l,21600r21600,l21600,xe">
              <v:stroke joinstyle="miter"/>
              <v:path gradientshapeok="t" o:connecttype="rect"/>
            </v:shapetype>
            <v:shape id="_x0000_s1046" type="#_x0000_t202" style="position:absolute;left:9956;top:7375;width:438;height:621;v-text-anchor:middle" filled="f" stroked="f">
              <v:textbox style="mso-next-textbox:#_x0000_s1046" inset="0,0,0,0">
                <w:txbxContent>
                  <w:p w:rsidR="00914C08" w:rsidRPr="00336E30" w:rsidRDefault="00914C08" w:rsidP="00914C08">
                    <w:pPr>
                      <w:jc w:val="center"/>
                      <w:rPr>
                        <w:b/>
                      </w:rPr>
                    </w:pPr>
                    <w:r w:rsidRPr="00336E30">
                      <w:rPr>
                        <w:b/>
                      </w:rPr>
                      <w:t>Vtt</w:t>
                    </w:r>
                  </w:p>
                </w:txbxContent>
              </v:textbox>
            </v:shape>
            <v:shape id="_x0000_s1051" type="#_x0000_t202" style="position:absolute;left:3362;top:8165;width:600;height:370" filled="f" stroked="f">
              <v:textbox style="mso-next-textbox:#_x0000_s1051">
                <w:txbxContent>
                  <w:p w:rsidR="00914C08" w:rsidRPr="00572700" w:rsidRDefault="00572700">
                    <w:pPr>
                      <w:rPr>
                        <w:sz w:val="20"/>
                        <w:szCs w:val="20"/>
                      </w:rPr>
                    </w:pPr>
                    <w:r w:rsidRPr="00572700">
                      <w:rPr>
                        <w:sz w:val="20"/>
                        <w:szCs w:val="20"/>
                      </w:rPr>
                      <w:t>CK0</w:t>
                    </w:r>
                  </w:p>
                </w:txbxContent>
              </v:textbox>
            </v:shape>
            <v:shape id="_x0000_s1054" type="#_x0000_t32" style="position:absolute;left:3155;top:8252;width:1;height:939" o:connectortype="straight"/>
            <v:shape id="_x0000_s1055" type="#_x0000_t32" style="position:absolute;left:3155;top:9191;width:76;height:1;flip:x" o:connectortype="straight"/>
            <v:shape id="_x0000_s1056" type="#_x0000_t202" style="position:absolute;left:3885;top:8947;width:905;height:549" filled="f" stroked="f">
              <v:textbox style="mso-next-textbox:#_x0000_s1056">
                <w:txbxContent>
                  <w:p w:rsidR="00572700" w:rsidRPr="00572700" w:rsidRDefault="00572700" w:rsidP="00572700">
                    <w:pPr>
                      <w:spacing w:after="0" w:line="160" w:lineRule="exact"/>
                      <w:rPr>
                        <w:sz w:val="20"/>
                        <w:szCs w:val="20"/>
                      </w:rPr>
                    </w:pPr>
                    <w:r w:rsidRPr="00572700">
                      <w:rPr>
                        <w:sz w:val="20"/>
                        <w:szCs w:val="20"/>
                      </w:rPr>
                      <w:t>DQ group</w:t>
                    </w:r>
                    <w:r w:rsidR="00690CD9">
                      <w:rPr>
                        <w:sz w:val="20"/>
                        <w:szCs w:val="20"/>
                      </w:rPr>
                      <w:t>0</w:t>
                    </w:r>
                  </w:p>
                </w:txbxContent>
              </v:textbox>
            </v:shape>
            <v:shape id="_x0000_s1057" type="#_x0000_t32" style="position:absolute;left:3866;top:8165;width:1;height:44" o:connectortype="straight"/>
            <v:rect id="_x0000_s1058" style="position:absolute;left:4796;top:7433;width:1270;height:732">
              <v:textbox style="mso-next-textbox:#_x0000_s1058">
                <w:txbxContent>
                  <w:p w:rsidR="00572700" w:rsidRPr="00572700" w:rsidRDefault="00572700" w:rsidP="00572700">
                    <w:pPr>
                      <w:spacing w:line="160" w:lineRule="exact"/>
                      <w:jc w:val="center"/>
                      <w:rPr>
                        <w:sz w:val="20"/>
                        <w:szCs w:val="20"/>
                      </w:rPr>
                    </w:pPr>
                    <w:r w:rsidRPr="00572700">
                      <w:rPr>
                        <w:sz w:val="20"/>
                        <w:szCs w:val="20"/>
                      </w:rPr>
                      <w:t>DDR3 Component</w:t>
                    </w:r>
                  </w:p>
                </w:txbxContent>
              </v:textbox>
            </v:rect>
            <v:shape id="_x0000_s1059" type="#_x0000_t202" style="position:absolute;left:4906;top:8165;width:600;height:370" filled="f" stroked="f">
              <v:textbox style="mso-next-textbox:#_x0000_s1059">
                <w:txbxContent>
                  <w:p w:rsidR="00572700" w:rsidRPr="00572700" w:rsidRDefault="00572700">
                    <w:pPr>
                      <w:rPr>
                        <w:sz w:val="20"/>
                        <w:szCs w:val="20"/>
                      </w:rPr>
                    </w:pPr>
                    <w:r>
                      <w:rPr>
                        <w:sz w:val="20"/>
                        <w:szCs w:val="20"/>
                      </w:rPr>
                      <w:t>CK1</w:t>
                    </w:r>
                  </w:p>
                </w:txbxContent>
              </v:textbox>
            </v:shape>
            <v:shape id="_x0000_s1060" type="#_x0000_t32" style="position:absolute;left:5431;top:8165;width:1;height:44" o:connectortype="straight"/>
            <v:oval id="_x0000_s1061" style="position:absolute;left:3827;top:8221;width:77;height:71" fillcolor="#5a5a5a [2109]"/>
            <v:oval id="_x0000_s1062" style="position:absolute;left:5390;top:8211;width:77;height:71" fillcolor="#5a5a5a [2109]"/>
            <v:shape id="_x0000_s1064" type="#_x0000_t32" style="position:absolute;left:6790;top:7855;width:299;height:7;flip:y" o:connectortype="straight" strokeweight="3pt">
              <v:stroke dashstyle="1 1"/>
            </v:shape>
            <v:shape id="_x0000_s1065" type="#_x0000_t32" style="position:absolute;left:6790;top:8221;width:299;height:7;flip:y" o:connectortype="straight" strokeweight="3pt">
              <v:stroke dashstyle="1 1"/>
            </v:shape>
            <v:shape id="_x0000_s1066" type="#_x0000_t202" style="position:absolute;left:5234;top:8912;width:905;height:549" filled="f" stroked="f">
              <v:textbox style="mso-next-textbox:#_x0000_s1066">
                <w:txbxContent>
                  <w:p w:rsidR="00690CD9" w:rsidRPr="00572700" w:rsidRDefault="00690CD9" w:rsidP="00572700">
                    <w:pPr>
                      <w:spacing w:after="0" w:line="160" w:lineRule="exact"/>
                      <w:rPr>
                        <w:sz w:val="20"/>
                        <w:szCs w:val="20"/>
                      </w:rPr>
                    </w:pPr>
                    <w:r w:rsidRPr="00572700">
                      <w:rPr>
                        <w:sz w:val="20"/>
                        <w:szCs w:val="20"/>
                      </w:rPr>
                      <w:t>DQ group1</w:t>
                    </w:r>
                  </w:p>
                </w:txbxContent>
              </v:textbox>
            </v:shape>
            <v:shape id="_x0000_s1070" type="#_x0000_t32" style="position:absolute;left:4161;top:8157;width:1;height:794" o:connectortype="straight">
              <v:stroke startarrow="open" endarrow="open"/>
            </v:shape>
            <v:shape id="_x0000_s1071" type="#_x0000_t32" style="position:absolute;left:5672;top:8165;width:1;height:794" o:connectortype="straight">
              <v:stroke startarrow="open" endarrow="open"/>
            </v:shape>
            <v:rect id="_x0000_s1072" style="position:absolute;left:7930;top:7421;width:1270;height:732">
              <v:textbox style="mso-next-textbox:#_x0000_s1072">
                <w:txbxContent>
                  <w:p w:rsidR="00202E34" w:rsidRPr="00572700" w:rsidRDefault="00202E34" w:rsidP="00572700">
                    <w:pPr>
                      <w:spacing w:line="160" w:lineRule="exact"/>
                      <w:jc w:val="center"/>
                      <w:rPr>
                        <w:sz w:val="20"/>
                        <w:szCs w:val="20"/>
                      </w:rPr>
                    </w:pPr>
                    <w:r w:rsidRPr="00572700">
                      <w:rPr>
                        <w:sz w:val="20"/>
                        <w:szCs w:val="20"/>
                      </w:rPr>
                      <w:t>DDR3 Component</w:t>
                    </w:r>
                  </w:p>
                </w:txbxContent>
              </v:textbox>
            </v:rect>
            <v:shape id="_x0000_s1073" type="#_x0000_t202" style="position:absolute;left:8040;top:8153;width:600;height:370" filled="f" stroked="f">
              <v:textbox style="mso-next-textbox:#_x0000_s1073">
                <w:txbxContent>
                  <w:p w:rsidR="00202E34" w:rsidRPr="00572700" w:rsidRDefault="00202E34">
                    <w:pPr>
                      <w:rPr>
                        <w:sz w:val="20"/>
                        <w:szCs w:val="20"/>
                      </w:rPr>
                    </w:pPr>
                    <w:r>
                      <w:rPr>
                        <w:sz w:val="20"/>
                        <w:szCs w:val="20"/>
                      </w:rPr>
                      <w:t>CKi</w:t>
                    </w:r>
                  </w:p>
                </w:txbxContent>
              </v:textbox>
            </v:shape>
            <v:shape id="_x0000_s1074" type="#_x0000_t32" style="position:absolute;left:8565;top:8153;width:1;height:44" o:connectortype="straight"/>
            <v:oval id="_x0000_s1075" style="position:absolute;left:8524;top:8199;width:77;height:71" fillcolor="#5a5a5a [2109]"/>
            <v:shape id="_x0000_s1076" type="#_x0000_t32" style="position:absolute;left:7342;top:8243;width:2387;height:1" o:connectortype="straight"/>
            <v:shape id="_x0000_s1077" type="#_x0000_t32" style="position:absolute;left:8820;top:8153;width:1;height:794" o:connectortype="straight">
              <v:stroke startarrow="open" endarrow="open"/>
            </v:shape>
            <v:shape id="_x0000_s1078" type="#_x0000_t202" style="position:absolute;left:8135;top:8929;width:905;height:549" filled="f" stroked="f">
              <v:textbox>
                <w:txbxContent>
                  <w:p w:rsidR="00372925" w:rsidRDefault="00372925"/>
                </w:txbxContent>
              </v:textbox>
            </v:shape>
            <v:shape id="_x0000_s1081" type="#_x0000_t202" style="position:absolute;left:8373;top:8912;width:905;height:549" filled="f" stroked="f">
              <v:textbox style="mso-next-textbox:#_x0000_s1081">
                <w:txbxContent>
                  <w:p w:rsidR="00E268AB" w:rsidRPr="00572700" w:rsidRDefault="00E268AB" w:rsidP="00572700">
                    <w:pPr>
                      <w:spacing w:after="0" w:line="160" w:lineRule="exact"/>
                      <w:rPr>
                        <w:sz w:val="20"/>
                        <w:szCs w:val="20"/>
                      </w:rPr>
                    </w:pPr>
                    <w:r w:rsidRPr="00572700">
                      <w:rPr>
                        <w:sz w:val="20"/>
                        <w:szCs w:val="20"/>
                      </w:rPr>
                      <w:t>DQ group</w:t>
                    </w:r>
                    <w:r>
                      <w:rPr>
                        <w:sz w:val="20"/>
                        <w:szCs w:val="20"/>
                      </w:rPr>
                      <w:t xml:space="preserve"> i</w:t>
                    </w:r>
                  </w:p>
                </w:txbxContent>
              </v:textbox>
            </v:shape>
            <v:shape id="_x0000_s1082" type="#_x0000_t202" style="position:absolute;left:3101;top:9000;width:600;height:370" filled="f" stroked="f">
              <v:textbox style="mso-next-textbox:#_x0000_s1082">
                <w:txbxContent>
                  <w:p w:rsidR="00883277" w:rsidRPr="00572700" w:rsidRDefault="00883277">
                    <w:pPr>
                      <w:rPr>
                        <w:sz w:val="20"/>
                        <w:szCs w:val="20"/>
                      </w:rPr>
                    </w:pPr>
                    <w:r>
                      <w:rPr>
                        <w:sz w:val="20"/>
                        <w:szCs w:val="20"/>
                      </w:rPr>
                      <w:t>CK</w:t>
                    </w:r>
                  </w:p>
                </w:txbxContent>
              </v:textbox>
            </v:shape>
            <v:shape id="_x0000_s1083" type="#_x0000_t202" style="position:absolute;left:4044;top:8441;width:905;height:549" filled="f" stroked="f">
              <v:textbox style="mso-next-textbox:#_x0000_s1083">
                <w:txbxContent>
                  <w:p w:rsidR="00883277" w:rsidRPr="00572700" w:rsidRDefault="00883277" w:rsidP="00572700">
                    <w:pPr>
                      <w:spacing w:after="0" w:line="160" w:lineRule="exact"/>
                      <w:rPr>
                        <w:sz w:val="20"/>
                        <w:szCs w:val="20"/>
                      </w:rPr>
                    </w:pPr>
                    <w:r w:rsidRPr="00572700">
                      <w:rPr>
                        <w:sz w:val="20"/>
                        <w:szCs w:val="20"/>
                      </w:rPr>
                      <w:t>DQ</w:t>
                    </w:r>
                    <w:r>
                      <w:rPr>
                        <w:sz w:val="20"/>
                        <w:szCs w:val="20"/>
                      </w:rPr>
                      <w:t>0</w:t>
                    </w:r>
                  </w:p>
                </w:txbxContent>
              </v:textbox>
            </v:shape>
            <v:shape id="_x0000_s1084" type="#_x0000_t202" style="position:absolute;left:5547;top:8428;width:905;height:549" filled="f" stroked="f">
              <v:textbox style="mso-next-textbox:#_x0000_s1084">
                <w:txbxContent>
                  <w:p w:rsidR="00883277" w:rsidRPr="00572700" w:rsidRDefault="00883277" w:rsidP="00572700">
                    <w:pPr>
                      <w:spacing w:after="0" w:line="160" w:lineRule="exact"/>
                      <w:rPr>
                        <w:sz w:val="20"/>
                        <w:szCs w:val="20"/>
                      </w:rPr>
                    </w:pPr>
                    <w:r w:rsidRPr="00572700">
                      <w:rPr>
                        <w:sz w:val="20"/>
                        <w:szCs w:val="20"/>
                      </w:rPr>
                      <w:t>DQ</w:t>
                    </w:r>
                    <w:r>
                      <w:rPr>
                        <w:sz w:val="20"/>
                        <w:szCs w:val="20"/>
                      </w:rPr>
                      <w:t>1</w:t>
                    </w:r>
                  </w:p>
                </w:txbxContent>
              </v:textbox>
            </v:shape>
            <v:shape id="_x0000_s1085" type="#_x0000_t202" style="position:absolute;left:8699;top:8411;width:905;height:549" filled="f" stroked="f">
              <v:textbox style="mso-next-textbox:#_x0000_s1085">
                <w:txbxContent>
                  <w:p w:rsidR="00883277" w:rsidRPr="00572700" w:rsidRDefault="00883277" w:rsidP="00572700">
                    <w:pPr>
                      <w:spacing w:after="0" w:line="160" w:lineRule="exact"/>
                      <w:rPr>
                        <w:sz w:val="20"/>
                        <w:szCs w:val="20"/>
                      </w:rPr>
                    </w:pPr>
                    <w:r w:rsidRPr="00572700">
                      <w:rPr>
                        <w:sz w:val="20"/>
                        <w:szCs w:val="20"/>
                      </w:rPr>
                      <w:t>DQ</w:t>
                    </w:r>
                    <w:r>
                      <w:rPr>
                        <w:sz w:val="20"/>
                        <w:szCs w:val="20"/>
                      </w:rPr>
                      <w:t>i</w:t>
                    </w:r>
                  </w:p>
                </w:txbxContent>
              </v:textbox>
            </v:shape>
            <v:shape id="_x0000_s1079" type="#_x0000_t202" style="position:absolute;left:5804;top:10200;width:1747;height:466" filled="f" stroked="f">
              <v:textbox style="mso-next-textbox:#_x0000_s1079">
                <w:txbxContent>
                  <w:p w:rsidR="00202E34" w:rsidRPr="00FC0041" w:rsidRDefault="00202E34">
                    <w:pPr>
                      <w:rPr>
                        <w:b/>
                        <w:i/>
                      </w:rPr>
                    </w:pPr>
                    <w:r w:rsidRPr="00FC0041">
                      <w:rPr>
                        <w:b/>
                        <w:i/>
                      </w:rPr>
                      <w:t>Fig</w:t>
                    </w:r>
                    <w:r w:rsidR="00FC0041">
                      <w:rPr>
                        <w:b/>
                        <w:i/>
                      </w:rPr>
                      <w:t>.</w:t>
                    </w:r>
                    <w:r w:rsidRPr="00FC0041">
                      <w:rPr>
                        <w:b/>
                        <w:i/>
                      </w:rPr>
                      <w:t xml:space="preserve"> 1</w:t>
                    </w:r>
                  </w:p>
                </w:txbxContent>
              </v:textbox>
            </v:shape>
            <v:shape id="_x0000_s1088" type="#_x0000_t202" style="position:absolute;left:4161;top:9599;width:4660;height:859" filled="f" stroked="f">
              <v:textbox style="mso-next-textbox:#_x0000_s1088">
                <w:txbxContent>
                  <w:p w:rsidR="006514D3" w:rsidRDefault="006514D3" w:rsidP="006514D3">
                    <w:pPr>
                      <w:spacing w:line="160" w:lineRule="exact"/>
                      <w:rPr>
                        <w:sz w:val="20"/>
                        <w:szCs w:val="20"/>
                      </w:rPr>
                    </w:pPr>
                    <w:r w:rsidRPr="006514D3">
                      <w:rPr>
                        <w:sz w:val="20"/>
                        <w:szCs w:val="20"/>
                      </w:rPr>
                      <w:t>(CKi – CK) = C</w:t>
                    </w:r>
                    <w:r w:rsidR="001D0A7A">
                      <w:rPr>
                        <w:sz w:val="20"/>
                        <w:szCs w:val="20"/>
                      </w:rPr>
                      <w:t>L</w:t>
                    </w:r>
                    <w:r w:rsidRPr="006514D3">
                      <w:rPr>
                        <w:sz w:val="20"/>
                        <w:szCs w:val="20"/>
                      </w:rPr>
                      <w:t xml:space="preserve">K </w:t>
                    </w:r>
                    <w:r w:rsidR="00EB60D0">
                      <w:rPr>
                        <w:sz w:val="20"/>
                        <w:szCs w:val="20"/>
                      </w:rPr>
                      <w:t>signal propagation delay</w:t>
                    </w:r>
                    <w:r w:rsidRPr="006514D3">
                      <w:rPr>
                        <w:sz w:val="20"/>
                        <w:szCs w:val="20"/>
                      </w:rPr>
                      <w:t xml:space="preserve"> </w:t>
                    </w:r>
                    <w:r w:rsidR="00312E3A">
                      <w:rPr>
                        <w:sz w:val="20"/>
                        <w:szCs w:val="20"/>
                      </w:rPr>
                      <w:t>to</w:t>
                    </w:r>
                    <w:r w:rsidRPr="006514D3">
                      <w:rPr>
                        <w:sz w:val="20"/>
                        <w:szCs w:val="20"/>
                      </w:rPr>
                      <w:t xml:space="preserve"> device </w:t>
                    </w:r>
                    <w:proofErr w:type="spellStart"/>
                    <w:r w:rsidRPr="006514D3">
                      <w:rPr>
                        <w:sz w:val="20"/>
                        <w:szCs w:val="20"/>
                      </w:rPr>
                      <w:t>i</w:t>
                    </w:r>
                    <w:proofErr w:type="spellEnd"/>
                  </w:p>
                  <w:p w:rsidR="006514D3" w:rsidRPr="006514D3" w:rsidRDefault="006514D3" w:rsidP="006514D3">
                    <w:pPr>
                      <w:spacing w:line="160" w:lineRule="exact"/>
                      <w:rPr>
                        <w:sz w:val="20"/>
                        <w:szCs w:val="20"/>
                      </w:rPr>
                    </w:pPr>
                    <w:proofErr w:type="spellStart"/>
                    <w:r w:rsidRPr="006514D3">
                      <w:rPr>
                        <w:sz w:val="20"/>
                        <w:szCs w:val="20"/>
                      </w:rPr>
                      <w:t>DQ</w:t>
                    </w:r>
                    <w:r w:rsidR="00EB60D0">
                      <w:rPr>
                        <w:sz w:val="20"/>
                        <w:szCs w:val="20"/>
                      </w:rPr>
                      <w:t>S</w:t>
                    </w:r>
                    <w:r w:rsidRPr="006514D3">
                      <w:rPr>
                        <w:sz w:val="20"/>
                        <w:szCs w:val="20"/>
                      </w:rPr>
                      <w:t>i</w:t>
                    </w:r>
                    <w:proofErr w:type="spellEnd"/>
                    <w:r w:rsidRPr="006514D3">
                      <w:rPr>
                        <w:sz w:val="20"/>
                        <w:szCs w:val="20"/>
                      </w:rPr>
                      <w:t xml:space="preserve"> = DQ/DQS </w:t>
                    </w:r>
                    <w:r w:rsidR="00EB60D0">
                      <w:rPr>
                        <w:sz w:val="20"/>
                        <w:szCs w:val="20"/>
                      </w:rPr>
                      <w:t>signals propagation delay</w:t>
                    </w:r>
                    <w:r w:rsidRPr="006514D3">
                      <w:rPr>
                        <w:sz w:val="20"/>
                        <w:szCs w:val="20"/>
                      </w:rPr>
                      <w:t xml:space="preserve"> for group </w:t>
                    </w:r>
                    <w:proofErr w:type="spellStart"/>
                    <w:r w:rsidRPr="006514D3">
                      <w:rPr>
                        <w:sz w:val="20"/>
                        <w:szCs w:val="20"/>
                      </w:rPr>
                      <w:t>i</w:t>
                    </w:r>
                    <w:proofErr w:type="spellEnd"/>
                  </w:p>
                </w:txbxContent>
              </v:textbox>
            </v:shape>
            <w10:wrap type="none"/>
            <w10:anchorlock/>
          </v:group>
        </w:pict>
      </w:r>
    </w:p>
    <w:p w:rsidR="0006417D" w:rsidRPr="00B17707" w:rsidRDefault="0006417D" w:rsidP="00B17707">
      <w:pPr>
        <w:pStyle w:val="B0body"/>
        <w:ind w:left="360"/>
        <w:rPr>
          <w:b/>
          <w:w w:val="100"/>
        </w:rPr>
      </w:pPr>
      <w:r w:rsidRPr="00B17707">
        <w:rPr>
          <w:b/>
          <w:w w:val="100"/>
        </w:rPr>
        <w:t>DQS to clock</w:t>
      </w:r>
    </w:p>
    <w:p w:rsidR="0006417D" w:rsidRPr="00311E6E" w:rsidRDefault="0006417D" w:rsidP="00B17707">
      <w:pPr>
        <w:pStyle w:val="B0body"/>
        <w:ind w:left="360"/>
      </w:pPr>
      <w:r>
        <w:t xml:space="preserve">Timing between DQS and clock signal on each device is dynamically calibrated if leveling is </w:t>
      </w:r>
      <w:r w:rsidRPr="00311E6E">
        <w:t>enable</w:t>
      </w:r>
      <w:r w:rsidR="00DF3F26">
        <w:t>d</w:t>
      </w:r>
      <w:r w:rsidR="00EB60D0">
        <w:t>.</w:t>
      </w:r>
      <w:r w:rsidRPr="00311E6E">
        <w:t xml:space="preserve"> </w:t>
      </w:r>
      <w:r w:rsidR="00EB60D0">
        <w:t>T</w:t>
      </w:r>
      <w:r w:rsidRPr="00311E6E">
        <w:t xml:space="preserve">o </w:t>
      </w:r>
      <w:r w:rsidR="00EB60D0">
        <w:t xml:space="preserve">meet </w:t>
      </w:r>
      <w:proofErr w:type="spellStart"/>
      <w:r w:rsidRPr="00311E6E">
        <w:t>tDQSS</w:t>
      </w:r>
      <w:proofErr w:type="spellEnd"/>
      <w:r w:rsidR="00EB60D0">
        <w:t>,</w:t>
      </w:r>
      <w:r w:rsidRPr="00311E6E">
        <w:t xml:space="preserve"> </w:t>
      </w:r>
      <w:r w:rsidR="00EB60D0">
        <w:t>make sure the following layout</w:t>
      </w:r>
      <w:r w:rsidR="000F2873">
        <w:t xml:space="preserve"> rules are followed:</w:t>
      </w:r>
    </w:p>
    <w:p w:rsidR="0006417D" w:rsidRDefault="0006417D" w:rsidP="00B17707">
      <w:pPr>
        <w:pStyle w:val="B0body"/>
        <w:numPr>
          <w:ilvl w:val="0"/>
          <w:numId w:val="7"/>
        </w:numPr>
        <w:ind w:left="720"/>
      </w:pPr>
      <w:r w:rsidRPr="00311E6E">
        <w:t>Clock signal propagation delay is no shorter than propagation delay of DQS signal at every device</w:t>
      </w:r>
      <w:r w:rsidR="006514D3">
        <w:t>; in fig 1 above, it means:</w:t>
      </w:r>
    </w:p>
    <w:p w:rsidR="006514D3" w:rsidRPr="00311E6E" w:rsidRDefault="006514D3" w:rsidP="006514D3">
      <w:pPr>
        <w:pStyle w:val="B0body"/>
        <w:ind w:left="1440"/>
      </w:pPr>
      <w:r>
        <w:t xml:space="preserve">(CKi – CK) – </w:t>
      </w:r>
      <w:proofErr w:type="spellStart"/>
      <w:r>
        <w:t>DQ</w:t>
      </w:r>
      <w:r w:rsidR="00EB60D0">
        <w:t>S</w:t>
      </w:r>
      <w:r>
        <w:t>i</w:t>
      </w:r>
      <w:proofErr w:type="spellEnd"/>
      <w:r>
        <w:t xml:space="preserve"> &gt; 0  </w:t>
      </w:r>
      <w:r w:rsidR="00312E3A">
        <w:tab/>
      </w:r>
      <w:proofErr w:type="gramStart"/>
      <w:r>
        <w:t>( 0</w:t>
      </w:r>
      <w:proofErr w:type="gramEnd"/>
      <w:r>
        <w:t xml:space="preserve"> </w:t>
      </w:r>
      <w:r w:rsidR="00EB60D0">
        <w:t>=</w:t>
      </w:r>
      <w:r>
        <w:t xml:space="preserve">&lt; </w:t>
      </w:r>
      <w:proofErr w:type="spellStart"/>
      <w:r>
        <w:t>i</w:t>
      </w:r>
      <w:proofErr w:type="spellEnd"/>
      <w:r>
        <w:t xml:space="preserve"> &lt; number of components – 1)</w:t>
      </w:r>
    </w:p>
    <w:p w:rsidR="001D0A7A" w:rsidRDefault="001D0A7A" w:rsidP="001D0A7A">
      <w:pPr>
        <w:pStyle w:val="B0body"/>
        <w:numPr>
          <w:ilvl w:val="0"/>
          <w:numId w:val="7"/>
        </w:numPr>
        <w:ind w:left="720"/>
      </w:pPr>
      <w:r>
        <w:t>Total skew of CLK</w:t>
      </w:r>
      <w:r w:rsidR="00FC0041">
        <w:t xml:space="preserve"> </w:t>
      </w:r>
      <w:r>
        <w:t xml:space="preserve"> and DQS signal between groups is less than one clock cycle</w:t>
      </w:r>
    </w:p>
    <w:p w:rsidR="001D0A7A" w:rsidRDefault="001D0A7A" w:rsidP="001D0A7A">
      <w:pPr>
        <w:pStyle w:val="B0body"/>
        <w:ind w:left="1440"/>
      </w:pPr>
      <w:r>
        <w:t xml:space="preserve">(CKi – CK + </w:t>
      </w:r>
      <w:proofErr w:type="spellStart"/>
      <w:r>
        <w:t>DQ</w:t>
      </w:r>
      <w:r w:rsidR="00EB60D0">
        <w:t>S</w:t>
      </w:r>
      <w:r>
        <w:t>i</w:t>
      </w:r>
      <w:proofErr w:type="spellEnd"/>
      <w:proofErr w:type="gramStart"/>
      <w:r>
        <w:t>)max</w:t>
      </w:r>
      <w:proofErr w:type="gramEnd"/>
      <w:r>
        <w:t xml:space="preserve"> – (</w:t>
      </w:r>
      <w:proofErr w:type="spellStart"/>
      <w:r>
        <w:t>CKi</w:t>
      </w:r>
      <w:proofErr w:type="spellEnd"/>
      <w:r>
        <w:t xml:space="preserve"> – CK + </w:t>
      </w:r>
      <w:proofErr w:type="spellStart"/>
      <w:r>
        <w:t>DQ</w:t>
      </w:r>
      <w:r w:rsidR="00EB60D0">
        <w:t>S</w:t>
      </w:r>
      <w:r>
        <w:t>i</w:t>
      </w:r>
      <w:proofErr w:type="spellEnd"/>
      <w:r>
        <w:t>)min &lt; 1 * Tck</w:t>
      </w:r>
    </w:p>
    <w:p w:rsidR="001D0A7A" w:rsidRPr="00311E6E" w:rsidRDefault="001D0A7A" w:rsidP="001D0A7A">
      <w:pPr>
        <w:pStyle w:val="B0body"/>
        <w:ind w:left="1440"/>
      </w:pPr>
    </w:p>
    <w:p w:rsidR="00FC0041" w:rsidRDefault="000F15BD" w:rsidP="006514D3">
      <w:pPr>
        <w:pStyle w:val="B0body"/>
        <w:ind w:left="360"/>
        <w:rPr>
          <w:b/>
          <w:w w:val="100"/>
          <w:sz w:val="28"/>
          <w:szCs w:val="28"/>
        </w:rPr>
      </w:pPr>
      <w:r w:rsidRPr="00311E6E">
        <w:t xml:space="preserve">These rules are to ensure during write leveling calibration </w:t>
      </w:r>
      <w:r w:rsidR="00CA67F4" w:rsidRPr="00311E6E">
        <w:t>we can put delay on the DQS</w:t>
      </w:r>
      <w:r w:rsidR="00E37FF4">
        <w:t xml:space="preserve"> signal to align DQS and clock, and to make sure skew is too large for the leveling circuit’s capability</w:t>
      </w:r>
    </w:p>
    <w:p w:rsidR="00FC0041" w:rsidRDefault="00FC0041" w:rsidP="006514D3">
      <w:pPr>
        <w:pStyle w:val="B0body"/>
        <w:ind w:left="360"/>
        <w:rPr>
          <w:b/>
          <w:w w:val="100"/>
          <w:sz w:val="28"/>
          <w:szCs w:val="28"/>
        </w:rPr>
      </w:pPr>
    </w:p>
    <w:p w:rsidR="00D944D8" w:rsidRPr="00C33D9F" w:rsidRDefault="00D944D8" w:rsidP="00C33D9F">
      <w:pPr>
        <w:pStyle w:val="H3heading"/>
        <w:rPr>
          <w:b/>
          <w:w w:val="100"/>
          <w:sz w:val="28"/>
          <w:szCs w:val="28"/>
        </w:rPr>
      </w:pPr>
      <w:r w:rsidRPr="001465E7">
        <w:rPr>
          <w:b/>
          <w:w w:val="100"/>
          <w:sz w:val="28"/>
          <w:szCs w:val="28"/>
        </w:rPr>
        <w:t xml:space="preserve">Maximum/Minimum Trace Length </w:t>
      </w:r>
    </w:p>
    <w:p w:rsidR="00D944D8" w:rsidRDefault="00D944D8" w:rsidP="000D7FA3">
      <w:pPr>
        <w:pStyle w:val="B0body"/>
        <w:numPr>
          <w:ilvl w:val="0"/>
          <w:numId w:val="8"/>
        </w:numPr>
        <w:rPr>
          <w:w w:val="100"/>
        </w:rPr>
      </w:pPr>
      <w:r>
        <w:rPr>
          <w:w w:val="100"/>
        </w:rPr>
        <w:t xml:space="preserve">Maximum trace length for all signals from FPGA to first DIMM slot is 4.5 inches. </w:t>
      </w:r>
      <w:proofErr w:type="gramStart"/>
      <w:r>
        <w:rPr>
          <w:w w:val="100"/>
        </w:rPr>
        <w:t>Maximum  trace</w:t>
      </w:r>
      <w:proofErr w:type="gramEnd"/>
      <w:r>
        <w:rPr>
          <w:w w:val="100"/>
        </w:rPr>
        <w:t xml:space="preserve"> length for all signals from DIMM slot to DIMM slot is 0.425 inches.</w:t>
      </w:r>
    </w:p>
    <w:p w:rsidR="00D944D8" w:rsidRPr="0052666F" w:rsidRDefault="00D944D8" w:rsidP="000D7FA3">
      <w:pPr>
        <w:pStyle w:val="B0body"/>
        <w:numPr>
          <w:ilvl w:val="0"/>
          <w:numId w:val="8"/>
        </w:numPr>
        <w:rPr>
          <w:w w:val="100"/>
        </w:rPr>
      </w:pPr>
      <w:r w:rsidRPr="0052666F">
        <w:rPr>
          <w:w w:val="100"/>
        </w:rPr>
        <w:t xml:space="preserve">When interfacing with multiple DDR3 SDRAM components, the </w:t>
      </w:r>
      <w:proofErr w:type="gramStart"/>
      <w:r w:rsidRPr="0052666F">
        <w:rPr>
          <w:w w:val="100"/>
        </w:rPr>
        <w:t>maximum  trace</w:t>
      </w:r>
      <w:proofErr w:type="gramEnd"/>
      <w:r w:rsidRPr="0052666F">
        <w:rPr>
          <w:w w:val="100"/>
        </w:rPr>
        <w:t xml:space="preserve"> length for address, command, control and clock from FPGA to first component is maximum 7 inches</w:t>
      </w:r>
      <w:r w:rsidR="0053337C">
        <w:rPr>
          <w:w w:val="100"/>
        </w:rPr>
        <w:t xml:space="preserve">, </w:t>
      </w:r>
      <w:r w:rsidR="0053337C" w:rsidRPr="00B17707">
        <w:rPr>
          <w:w w:val="100"/>
        </w:rPr>
        <w:t xml:space="preserve">there’s no minimum trace length requirement </w:t>
      </w:r>
      <w:r w:rsidR="00B17707">
        <w:rPr>
          <w:w w:val="100"/>
        </w:rPr>
        <w:t xml:space="preserve">other than clock signal </w:t>
      </w:r>
      <w:r w:rsidR="000E75FC">
        <w:rPr>
          <w:w w:val="100"/>
        </w:rPr>
        <w:t xml:space="preserve">propagation delay </w:t>
      </w:r>
      <w:r w:rsidR="00B17707">
        <w:rPr>
          <w:w w:val="100"/>
        </w:rPr>
        <w:t>has to be longer than DQS and address, command control signal need to match clock signal.</w:t>
      </w:r>
    </w:p>
    <w:p w:rsidR="000F2873" w:rsidRDefault="000F2873" w:rsidP="000F2873">
      <w:pPr>
        <w:pStyle w:val="B0body"/>
        <w:numPr>
          <w:ilvl w:val="0"/>
          <w:numId w:val="8"/>
        </w:numPr>
        <w:rPr>
          <w:w w:val="100"/>
        </w:rPr>
      </w:pPr>
      <w:r>
        <w:rPr>
          <w:w w:val="100"/>
        </w:rPr>
        <w:t>The maximum length of clock/</w:t>
      </w:r>
      <w:proofErr w:type="spellStart"/>
      <w:r>
        <w:rPr>
          <w:w w:val="100"/>
        </w:rPr>
        <w:t>addr</w:t>
      </w:r>
      <w:proofErr w:type="spellEnd"/>
      <w:r>
        <w:rPr>
          <w:w w:val="100"/>
        </w:rPr>
        <w:t>/command from the first SDRAM to the last SDRAM must be no more than 6 inches (approximately 153 mm) or 0.69 </w:t>
      </w:r>
      <w:proofErr w:type="spellStart"/>
      <w:r>
        <w:rPr>
          <w:w w:val="100"/>
        </w:rPr>
        <w:t>t</w:t>
      </w:r>
      <w:r>
        <w:rPr>
          <w:rStyle w:val="Subscript"/>
          <w:w w:val="100"/>
        </w:rPr>
        <w:t>CK</w:t>
      </w:r>
      <w:proofErr w:type="spellEnd"/>
    </w:p>
    <w:p w:rsidR="000F2873" w:rsidRDefault="000F2873" w:rsidP="000F2873">
      <w:pPr>
        <w:pStyle w:val="B0body"/>
        <w:numPr>
          <w:ilvl w:val="0"/>
          <w:numId w:val="8"/>
        </w:numPr>
        <w:rPr>
          <w:w w:val="100"/>
        </w:rPr>
      </w:pPr>
      <w:r>
        <w:rPr>
          <w:w w:val="100"/>
        </w:rPr>
        <w:t>Ensure signal integrity is good at all memory devices in board simulation</w:t>
      </w:r>
    </w:p>
    <w:p w:rsidR="000F2873" w:rsidRDefault="000F2873" w:rsidP="000F2873">
      <w:pPr>
        <w:pStyle w:val="B0body"/>
        <w:ind w:left="720"/>
        <w:rPr>
          <w:w w:val="100"/>
        </w:rPr>
      </w:pPr>
    </w:p>
    <w:p w:rsidR="00D944D8" w:rsidRDefault="00D944D8" w:rsidP="00D944D8">
      <w:pPr>
        <w:pStyle w:val="H3heading"/>
        <w:rPr>
          <w:w w:val="100"/>
        </w:rPr>
      </w:pPr>
    </w:p>
    <w:p w:rsidR="00D944D8" w:rsidRPr="001465E7" w:rsidRDefault="00D944D8" w:rsidP="00D944D8">
      <w:pPr>
        <w:pStyle w:val="H3heading"/>
        <w:rPr>
          <w:b/>
          <w:w w:val="100"/>
          <w:sz w:val="28"/>
          <w:szCs w:val="28"/>
        </w:rPr>
      </w:pPr>
      <w:r w:rsidRPr="001465E7">
        <w:rPr>
          <w:b/>
          <w:w w:val="100"/>
          <w:sz w:val="28"/>
          <w:szCs w:val="28"/>
        </w:rPr>
        <w:t>General Routing Guidelines</w:t>
      </w:r>
    </w:p>
    <w:p w:rsidR="00D944D8" w:rsidRDefault="00D944D8" w:rsidP="00D944D8">
      <w:pPr>
        <w:pStyle w:val="B0body"/>
        <w:rPr>
          <w:w w:val="100"/>
        </w:rPr>
      </w:pPr>
      <w:r>
        <w:rPr>
          <w:w w:val="100"/>
        </w:rPr>
        <w:t xml:space="preserve">Route using 45° angles and </w:t>
      </w:r>
      <w:r>
        <w:rPr>
          <w:rStyle w:val="Emphasis"/>
          <w:w w:val="100"/>
        </w:rPr>
        <w:t>not</w:t>
      </w:r>
      <w:r>
        <w:rPr>
          <w:w w:val="100"/>
        </w:rPr>
        <w:t xml:space="preserve"> 90° corners. Do not route critical signals across split planes. Route over appropriate V</w:t>
      </w:r>
      <w:r>
        <w:rPr>
          <w:rStyle w:val="Subscript"/>
          <w:w w:val="100"/>
        </w:rPr>
        <w:t>CC</w:t>
      </w:r>
      <w:r>
        <w:rPr>
          <w:w w:val="100"/>
        </w:rPr>
        <w:t xml:space="preserve"> and ground planes. Avoid routing memory signals closer than 25-mil (0.635 mm) to the memory clocks. Keep the signal routing layers close to ground and power planes. All specified delay matching requirements include PCB trace delays, different layer propagation velocity variance, and crosstalk. To minimize PCB layer propagation variance, Altera recommend that signals from the same net group always be routed on the same layer.</w:t>
      </w:r>
    </w:p>
    <w:p w:rsidR="00D944D8" w:rsidRDefault="00D944D8" w:rsidP="00D944D8">
      <w:pPr>
        <w:pStyle w:val="H4heading"/>
        <w:rPr>
          <w:w w:val="100"/>
        </w:rPr>
      </w:pPr>
      <w:r>
        <w:rPr>
          <w:w w:val="100"/>
        </w:rPr>
        <w:t>Clock Routing Guidelines</w:t>
      </w:r>
    </w:p>
    <w:p w:rsidR="00D944D8" w:rsidRDefault="00D944D8" w:rsidP="00D944D8">
      <w:pPr>
        <w:pStyle w:val="B0body"/>
        <w:rPr>
          <w:w w:val="100"/>
        </w:rPr>
      </w:pPr>
      <w:r>
        <w:rPr>
          <w:w w:val="100"/>
        </w:rPr>
        <w:t>Route clocks on inner layers with outer-layer run lengths held to under 500 mils (12.7 mm).</w:t>
      </w:r>
    </w:p>
    <w:p w:rsidR="00D944D8" w:rsidRDefault="00D944D8" w:rsidP="00D944D8">
      <w:pPr>
        <w:pStyle w:val="L1Bbulletedlist"/>
        <w:numPr>
          <w:ilvl w:val="0"/>
          <w:numId w:val="1"/>
        </w:numPr>
        <w:ind w:left="300" w:hanging="300"/>
        <w:rPr>
          <w:w w:val="100"/>
        </w:rPr>
      </w:pPr>
      <w:r>
        <w:rPr>
          <w:w w:val="100"/>
        </w:rPr>
        <w:t>10</w:t>
      </w:r>
      <w:r>
        <w:rPr>
          <w:w w:val="100"/>
        </w:rPr>
        <w:noBreakHyphen/>
        <w:t xml:space="preserve">mil spacing for parallel runs &lt; 0.5 inches </w:t>
      </w:r>
      <w:r>
        <w:rPr>
          <w:w w:val="100"/>
        </w:rPr>
        <w:br/>
        <w:t>(2× trace</w:t>
      </w:r>
      <w:r>
        <w:rPr>
          <w:w w:val="100"/>
        </w:rPr>
        <w:noBreakHyphen/>
        <w:t>to</w:t>
      </w:r>
      <w:r>
        <w:rPr>
          <w:w w:val="100"/>
        </w:rPr>
        <w:noBreakHyphen/>
        <w:t>plane distance)</w:t>
      </w:r>
    </w:p>
    <w:p w:rsidR="00D944D8" w:rsidRDefault="00D944D8" w:rsidP="00D944D8">
      <w:pPr>
        <w:pStyle w:val="L1Bbulletedlist"/>
        <w:numPr>
          <w:ilvl w:val="0"/>
          <w:numId w:val="1"/>
        </w:numPr>
        <w:ind w:left="300" w:hanging="300"/>
        <w:rPr>
          <w:w w:val="100"/>
        </w:rPr>
      </w:pPr>
      <w:r>
        <w:rPr>
          <w:w w:val="100"/>
        </w:rPr>
        <w:t>15</w:t>
      </w:r>
      <w:r>
        <w:rPr>
          <w:w w:val="100"/>
        </w:rPr>
        <w:noBreakHyphen/>
        <w:t xml:space="preserve">mil spacing for parallel runs between 0.5 and 1.0 inches </w:t>
      </w:r>
      <w:r>
        <w:rPr>
          <w:w w:val="100"/>
        </w:rPr>
        <w:br/>
        <w:t>(3× trace</w:t>
      </w:r>
      <w:r>
        <w:rPr>
          <w:w w:val="100"/>
        </w:rPr>
        <w:noBreakHyphen/>
        <w:t>to</w:t>
      </w:r>
      <w:r>
        <w:rPr>
          <w:w w:val="100"/>
        </w:rPr>
        <w:noBreakHyphen/>
        <w:t>plane distance)</w:t>
      </w:r>
    </w:p>
    <w:p w:rsidR="00D944D8" w:rsidRDefault="00D944D8" w:rsidP="00D944D8">
      <w:pPr>
        <w:pStyle w:val="L1Bbulletedlist"/>
        <w:numPr>
          <w:ilvl w:val="0"/>
          <w:numId w:val="1"/>
        </w:numPr>
        <w:ind w:left="300" w:hanging="300"/>
        <w:rPr>
          <w:w w:val="100"/>
        </w:rPr>
      </w:pPr>
      <w:r>
        <w:rPr>
          <w:w w:val="100"/>
        </w:rPr>
        <w:t>20</w:t>
      </w:r>
      <w:r>
        <w:rPr>
          <w:w w:val="100"/>
        </w:rPr>
        <w:noBreakHyphen/>
        <w:t xml:space="preserve">mil spacing for parallel runs between 1 and 6 inches </w:t>
      </w:r>
      <w:r>
        <w:rPr>
          <w:w w:val="100"/>
        </w:rPr>
        <w:br/>
        <w:t>(4× trace</w:t>
      </w:r>
      <w:r>
        <w:rPr>
          <w:w w:val="100"/>
        </w:rPr>
        <w:noBreakHyphen/>
        <w:t>to</w:t>
      </w:r>
      <w:r>
        <w:rPr>
          <w:w w:val="100"/>
        </w:rPr>
        <w:noBreakHyphen/>
        <w:t>plane distance)</w:t>
      </w:r>
    </w:p>
    <w:p w:rsidR="00D944D8" w:rsidRDefault="00D944D8" w:rsidP="00D944D8">
      <w:pPr>
        <w:pStyle w:val="B0body"/>
        <w:rPr>
          <w:w w:val="100"/>
        </w:rPr>
      </w:pPr>
      <w:r>
        <w:rPr>
          <w:w w:val="100"/>
        </w:rPr>
        <w:t>The space between differential pairs must be at least 2× the trace width of the differential pair to minimize loss and maximize interconnect density. For example, differential clocks must be routed differentially (5 mil trace width, 10-15 mil space on centers, and equal in length to signals in the Address/Command Group). Take care with the via pattern used for clock traces. To avoid transmission</w:t>
      </w:r>
      <w:r>
        <w:rPr>
          <w:w w:val="100"/>
        </w:rPr>
        <w:noBreakHyphen/>
        <w:t>line</w:t>
      </w:r>
      <w:r>
        <w:rPr>
          <w:w w:val="100"/>
        </w:rPr>
        <w:noBreakHyphen/>
        <w:t>to</w:t>
      </w:r>
      <w:r>
        <w:rPr>
          <w:w w:val="100"/>
        </w:rPr>
        <w:noBreakHyphen/>
        <w:t>via mismatches, Altera recommends that your clock via pattern be a Ground</w:t>
      </w:r>
      <w:r>
        <w:rPr>
          <w:w w:val="100"/>
        </w:rPr>
        <w:noBreakHyphen/>
        <w:t>Signal</w:t>
      </w:r>
      <w:r>
        <w:rPr>
          <w:w w:val="100"/>
        </w:rPr>
        <w:noBreakHyphen/>
        <w:t>Signal</w:t>
      </w:r>
      <w:r>
        <w:rPr>
          <w:w w:val="100"/>
        </w:rPr>
        <w:noBreakHyphen/>
        <w:t xml:space="preserve">Ground (GSSG) topology (via topology: </w:t>
      </w:r>
      <w:r>
        <w:rPr>
          <w:w w:val="100"/>
        </w:rPr>
        <w:br/>
        <w:t>GND | CLKP | CLKN | GND).</w:t>
      </w:r>
    </w:p>
    <w:p w:rsidR="00D944D8" w:rsidRDefault="00D944D8" w:rsidP="00D944D8">
      <w:pPr>
        <w:pStyle w:val="H4heading"/>
        <w:rPr>
          <w:w w:val="100"/>
        </w:rPr>
      </w:pPr>
      <w:r>
        <w:rPr>
          <w:w w:val="100"/>
        </w:rPr>
        <w:t>Address and Command Routing Guidelines</w:t>
      </w:r>
    </w:p>
    <w:p w:rsidR="00D944D8" w:rsidRDefault="00D944D8" w:rsidP="001465E7">
      <w:pPr>
        <w:pStyle w:val="B0body"/>
        <w:rPr>
          <w:w w:val="100"/>
        </w:rPr>
      </w:pPr>
      <w:r>
        <w:rPr>
          <w:w w:val="100"/>
        </w:rPr>
        <w:t xml:space="preserve">Similar to the clock signals in DDR3 SDRAM, address and command signals are routed in a daisy chain topology from the first SDRAM to the last SDRAM. Ensure that each net maintains the same consecutive order. Unbuffered DIMMs are more susceptible to crosstalk and are generally noisier than buffered DIMMs. Route the address and command signals of unbuffered DIMMs on a different layer than DQ and DM, and with greater spacing. Do not route differential clock and clock enable signals close to address </w:t>
      </w:r>
      <w:proofErr w:type="gramStart"/>
      <w:r>
        <w:rPr>
          <w:w w:val="100"/>
        </w:rPr>
        <w:t>signals.</w:t>
      </w:r>
      <w:proofErr w:type="gramEnd"/>
      <w:r>
        <w:rPr>
          <w:w w:val="100"/>
        </w:rPr>
        <w:t xml:space="preserve"> </w:t>
      </w:r>
    </w:p>
    <w:p w:rsidR="001301E7" w:rsidRDefault="001301E7" w:rsidP="001465E7">
      <w:pPr>
        <w:pStyle w:val="B0body"/>
        <w:rPr>
          <w:w w:val="100"/>
        </w:rPr>
      </w:pPr>
      <w:r>
        <w:rPr>
          <w:w w:val="100"/>
        </w:rPr>
        <w:t>Spacing rules for address and command and CLK signals</w:t>
      </w:r>
    </w:p>
    <w:p w:rsidR="001301E7" w:rsidRDefault="001301E7" w:rsidP="001301E7">
      <w:pPr>
        <w:autoSpaceDE w:val="0"/>
        <w:autoSpaceDN w:val="0"/>
        <w:adjustRightInd w:val="0"/>
        <w:rPr>
          <w:rFonts w:ascii="Helvetica-Condensed" w:hAnsi="Helvetica-Condensed" w:cs="Helvetica-Condensed"/>
          <w:color w:val="000000"/>
          <w:sz w:val="19"/>
          <w:szCs w:val="19"/>
        </w:rPr>
      </w:pPr>
      <w:r>
        <w:rPr>
          <w:rFonts w:ascii="ZapfDingbats" w:hAnsi="Helvetica-Condensed" w:cs="ZapfDingbats"/>
          <w:color w:val="00659B"/>
          <w:sz w:val="12"/>
          <w:szCs w:val="12"/>
        </w:rPr>
        <w:t>■</w:t>
      </w:r>
      <w:r w:rsidR="003D30D3">
        <w:rPr>
          <w:rFonts w:ascii="ZapfDingbats" w:hAnsi="Helvetica-Condensed" w:cs="ZapfDingbats"/>
          <w:color w:val="00659B"/>
          <w:sz w:val="12"/>
          <w:szCs w:val="12"/>
        </w:rPr>
        <w:t></w:t>
      </w:r>
      <w:r>
        <w:rPr>
          <w:rFonts w:ascii="ZapfDingbats" w:hAnsi="Helvetica-Condensed" w:cs="ZapfDingbats"/>
          <w:color w:val="00659B"/>
          <w:sz w:val="12"/>
          <w:szCs w:val="12"/>
        </w:rPr>
        <w:t></w:t>
      </w:r>
      <w:r>
        <w:rPr>
          <w:rFonts w:ascii="Helvetica-Condensed" w:hAnsi="Helvetica-Condensed" w:cs="Helvetica-Condensed"/>
          <w:color w:val="000000"/>
          <w:sz w:val="19"/>
          <w:szCs w:val="19"/>
        </w:rPr>
        <w:t>4 mils for parallel runs &lt; 0.1 inch (approximately 1× spacing relative to plane distance)</w:t>
      </w:r>
    </w:p>
    <w:p w:rsidR="001301E7" w:rsidRDefault="001301E7" w:rsidP="001301E7">
      <w:pPr>
        <w:autoSpaceDE w:val="0"/>
        <w:autoSpaceDN w:val="0"/>
        <w:adjustRightInd w:val="0"/>
        <w:rPr>
          <w:rFonts w:ascii="Helvetica-Condensed" w:hAnsi="Helvetica-Condensed" w:cs="Helvetica-Condensed"/>
          <w:color w:val="000000"/>
          <w:sz w:val="19"/>
          <w:szCs w:val="19"/>
        </w:rPr>
      </w:pPr>
      <w:r>
        <w:rPr>
          <w:rFonts w:ascii="ZapfDingbats" w:hAnsi="Helvetica-Condensed" w:cs="ZapfDingbats"/>
          <w:color w:val="00659B"/>
          <w:sz w:val="12"/>
          <w:szCs w:val="12"/>
        </w:rPr>
        <w:t>■</w:t>
      </w:r>
      <w:r w:rsidR="003D30D3">
        <w:rPr>
          <w:rFonts w:ascii="ZapfDingbats" w:hAnsi="Helvetica-Condensed" w:cs="ZapfDingbats"/>
          <w:color w:val="00659B"/>
          <w:sz w:val="12"/>
          <w:szCs w:val="12"/>
        </w:rPr>
        <w:t></w:t>
      </w:r>
      <w:r>
        <w:rPr>
          <w:rFonts w:ascii="ZapfDingbats" w:hAnsi="Helvetica-Condensed" w:cs="ZapfDingbats"/>
          <w:color w:val="00659B"/>
          <w:sz w:val="12"/>
          <w:szCs w:val="12"/>
        </w:rPr>
        <w:t></w:t>
      </w:r>
      <w:r>
        <w:rPr>
          <w:rFonts w:ascii="Helvetica-Condensed" w:hAnsi="Helvetica-Condensed" w:cs="Helvetica-Condensed"/>
          <w:color w:val="000000"/>
          <w:sz w:val="19"/>
          <w:szCs w:val="19"/>
        </w:rPr>
        <w:t>10 mils for parallel runs &lt; 0.5 inch (approximately 2× spacing relative to plane distance)</w:t>
      </w:r>
    </w:p>
    <w:p w:rsidR="001301E7" w:rsidRDefault="001301E7" w:rsidP="001301E7">
      <w:pPr>
        <w:autoSpaceDE w:val="0"/>
        <w:autoSpaceDN w:val="0"/>
        <w:adjustRightInd w:val="0"/>
        <w:rPr>
          <w:rFonts w:ascii="Helvetica-Condensed" w:hAnsi="Helvetica-Condensed" w:cs="Helvetica-Condensed"/>
          <w:color w:val="000000"/>
          <w:sz w:val="19"/>
          <w:szCs w:val="19"/>
        </w:rPr>
      </w:pPr>
      <w:r>
        <w:rPr>
          <w:rFonts w:ascii="ZapfDingbats" w:hAnsi="Helvetica-Condensed" w:cs="ZapfDingbats"/>
          <w:color w:val="00659B"/>
          <w:sz w:val="12"/>
          <w:szCs w:val="12"/>
        </w:rPr>
        <w:t>■</w:t>
      </w:r>
      <w:r w:rsidR="003D30D3">
        <w:rPr>
          <w:rFonts w:ascii="ZapfDingbats" w:hAnsi="Helvetica-Condensed" w:cs="ZapfDingbats"/>
          <w:color w:val="00659B"/>
          <w:sz w:val="12"/>
          <w:szCs w:val="12"/>
        </w:rPr>
        <w:t></w:t>
      </w:r>
      <w:r>
        <w:rPr>
          <w:rFonts w:ascii="ZapfDingbats" w:hAnsi="Helvetica-Condensed" w:cs="ZapfDingbats"/>
          <w:color w:val="00659B"/>
          <w:sz w:val="12"/>
          <w:szCs w:val="12"/>
        </w:rPr>
        <w:t></w:t>
      </w:r>
      <w:r>
        <w:rPr>
          <w:rFonts w:ascii="Helvetica-Condensed" w:hAnsi="Helvetica-Condensed" w:cs="Helvetica-Condensed"/>
          <w:color w:val="000000"/>
          <w:sz w:val="19"/>
          <w:szCs w:val="19"/>
        </w:rPr>
        <w:t>15 mils for parallel runs between 0.5 and 1.0 inches (approximately 3× spacing relative</w:t>
      </w:r>
    </w:p>
    <w:p w:rsidR="001301E7" w:rsidRDefault="001301E7" w:rsidP="001301E7">
      <w:pPr>
        <w:autoSpaceDE w:val="0"/>
        <w:autoSpaceDN w:val="0"/>
        <w:adjustRightInd w:val="0"/>
        <w:rPr>
          <w:rFonts w:ascii="Helvetica-Condensed" w:hAnsi="Helvetica-Condensed" w:cs="Helvetica-Condensed"/>
          <w:color w:val="000000"/>
          <w:sz w:val="19"/>
          <w:szCs w:val="19"/>
        </w:rPr>
      </w:pPr>
      <w:proofErr w:type="gramStart"/>
      <w:r>
        <w:rPr>
          <w:rFonts w:ascii="Helvetica-Condensed" w:hAnsi="Helvetica-Condensed" w:cs="Helvetica-Condensed"/>
          <w:color w:val="000000"/>
          <w:sz w:val="19"/>
          <w:szCs w:val="19"/>
        </w:rPr>
        <w:t>to</w:t>
      </w:r>
      <w:proofErr w:type="gramEnd"/>
      <w:r>
        <w:rPr>
          <w:rFonts w:ascii="Helvetica-Condensed" w:hAnsi="Helvetica-Condensed" w:cs="Helvetica-Condensed"/>
          <w:color w:val="000000"/>
          <w:sz w:val="19"/>
          <w:szCs w:val="19"/>
        </w:rPr>
        <w:t xml:space="preserve"> plane distance)</w:t>
      </w:r>
    </w:p>
    <w:p w:rsidR="001301E7" w:rsidRDefault="001301E7" w:rsidP="001301E7">
      <w:pPr>
        <w:autoSpaceDE w:val="0"/>
        <w:autoSpaceDN w:val="0"/>
        <w:adjustRightInd w:val="0"/>
        <w:rPr>
          <w:rFonts w:ascii="Helvetica-Condensed" w:hAnsi="Helvetica-Condensed" w:cs="Helvetica-Condensed"/>
          <w:sz w:val="19"/>
          <w:szCs w:val="19"/>
        </w:rPr>
      </w:pPr>
      <w:r>
        <w:rPr>
          <w:rFonts w:ascii="ZapfDingbats" w:hAnsi="Helvetica-Condensed" w:cs="ZapfDingbats"/>
          <w:color w:val="00659B"/>
          <w:sz w:val="12"/>
          <w:szCs w:val="12"/>
        </w:rPr>
        <w:t>■</w:t>
      </w:r>
      <w:r w:rsidR="003D30D3">
        <w:rPr>
          <w:rFonts w:ascii="ZapfDingbats" w:hAnsi="Helvetica-Condensed" w:cs="ZapfDingbats"/>
          <w:color w:val="00659B"/>
          <w:sz w:val="12"/>
          <w:szCs w:val="12"/>
        </w:rPr>
        <w:t></w:t>
      </w:r>
      <w:r>
        <w:rPr>
          <w:rFonts w:ascii="ZapfDingbats" w:hAnsi="Helvetica-Condensed" w:cs="ZapfDingbats"/>
          <w:color w:val="00659B"/>
          <w:sz w:val="12"/>
          <w:szCs w:val="12"/>
        </w:rPr>
        <w:t></w:t>
      </w:r>
      <w:r>
        <w:rPr>
          <w:rFonts w:ascii="Helvetica-Condensed" w:hAnsi="Helvetica-Condensed" w:cs="Helvetica-Condensed"/>
          <w:sz w:val="19"/>
          <w:szCs w:val="19"/>
        </w:rPr>
        <w:t>20 mils for parallel runs between 1.0 and 6.0 inches (approximately 4× spacing relative</w:t>
      </w:r>
    </w:p>
    <w:p w:rsidR="001301E7" w:rsidRDefault="001301E7" w:rsidP="001301E7">
      <w:pPr>
        <w:rPr>
          <w:color w:val="1F497D"/>
          <w:lang w:eastAsia="zh-CN"/>
        </w:rPr>
      </w:pPr>
      <w:proofErr w:type="gramStart"/>
      <w:r>
        <w:rPr>
          <w:rFonts w:ascii="Helvetica-Condensed" w:hAnsi="Helvetica-Condensed" w:cs="Helvetica-Condensed"/>
          <w:sz w:val="19"/>
          <w:szCs w:val="19"/>
        </w:rPr>
        <w:t>to</w:t>
      </w:r>
      <w:proofErr w:type="gramEnd"/>
      <w:r>
        <w:rPr>
          <w:rFonts w:ascii="Helvetica-Condensed" w:hAnsi="Helvetica-Condensed" w:cs="Helvetica-Condensed"/>
          <w:sz w:val="19"/>
          <w:szCs w:val="19"/>
        </w:rPr>
        <w:t xml:space="preserve"> plane distance)</w:t>
      </w:r>
    </w:p>
    <w:p w:rsidR="001301E7" w:rsidRDefault="001301E7" w:rsidP="001465E7">
      <w:pPr>
        <w:pStyle w:val="B0body"/>
        <w:rPr>
          <w:w w:val="100"/>
        </w:rPr>
      </w:pPr>
    </w:p>
    <w:p w:rsidR="00D944D8" w:rsidRDefault="00D944D8" w:rsidP="00D944D8">
      <w:pPr>
        <w:pStyle w:val="H4heading"/>
        <w:rPr>
          <w:w w:val="100"/>
        </w:rPr>
      </w:pPr>
      <w:r>
        <w:rPr>
          <w:w w:val="100"/>
        </w:rPr>
        <w:lastRenderedPageBreak/>
        <w:t>DQ, DQS, and DM Routing Guidelines</w:t>
      </w:r>
    </w:p>
    <w:p w:rsidR="00D944D8" w:rsidRDefault="00D944D8" w:rsidP="00D944D8">
      <w:pPr>
        <w:pStyle w:val="B0body"/>
        <w:rPr>
          <w:w w:val="100"/>
        </w:rPr>
      </w:pPr>
      <w:r>
        <w:rPr>
          <w:w w:val="100"/>
        </w:rPr>
        <w:t>Maintain all other signals to a spacing that is based on its parallelism with other nets:</w:t>
      </w:r>
    </w:p>
    <w:p w:rsidR="00D944D8" w:rsidRDefault="00D944D8" w:rsidP="00D944D8">
      <w:pPr>
        <w:pStyle w:val="L1Bbulletedlist"/>
        <w:numPr>
          <w:ilvl w:val="0"/>
          <w:numId w:val="1"/>
        </w:numPr>
        <w:ind w:left="300" w:hanging="300"/>
        <w:rPr>
          <w:w w:val="100"/>
        </w:rPr>
      </w:pPr>
      <w:r>
        <w:rPr>
          <w:w w:val="100"/>
        </w:rPr>
        <w:t>5 mils for parallel runs &lt; 0.5 inches (approximately 1× spacing relative to plane distance)</w:t>
      </w:r>
    </w:p>
    <w:p w:rsidR="00D944D8" w:rsidRDefault="00D944D8" w:rsidP="00D944D8">
      <w:pPr>
        <w:pStyle w:val="L1Bbulletedlist"/>
        <w:numPr>
          <w:ilvl w:val="0"/>
          <w:numId w:val="1"/>
        </w:numPr>
        <w:ind w:left="300" w:hanging="300"/>
        <w:rPr>
          <w:w w:val="100"/>
        </w:rPr>
      </w:pPr>
      <w:r>
        <w:rPr>
          <w:w w:val="100"/>
        </w:rPr>
        <w:t>10 mils for parallel runs between 0.5 and 1.0 inches (approximately 2× spacing relative to plane distance)</w:t>
      </w:r>
    </w:p>
    <w:p w:rsidR="00D944D8" w:rsidRDefault="00D944D8" w:rsidP="00D944D8">
      <w:pPr>
        <w:pStyle w:val="L1Bbulletedlist"/>
        <w:numPr>
          <w:ilvl w:val="0"/>
          <w:numId w:val="1"/>
        </w:numPr>
        <w:ind w:left="300" w:hanging="300"/>
        <w:rPr>
          <w:w w:val="100"/>
        </w:rPr>
      </w:pPr>
      <w:r>
        <w:rPr>
          <w:w w:val="100"/>
        </w:rPr>
        <w:t>15 mils for parallel runs between 1.0 and 6.0 inches (approximately 3× spacing relative to plane distance)</w:t>
      </w:r>
    </w:p>
    <w:p w:rsidR="00D944D8" w:rsidRDefault="00D944D8" w:rsidP="00D944D8">
      <w:pPr>
        <w:pStyle w:val="B0body"/>
        <w:rPr>
          <w:w w:val="100"/>
        </w:rPr>
      </w:pPr>
      <w:r>
        <w:rPr>
          <w:w w:val="100"/>
        </w:rPr>
        <w:t>Do not use DDR3 deskew to correct for more than 20 ps of DQ group skew. The deskew algorithm only removes the following possible uncertainties:</w:t>
      </w:r>
    </w:p>
    <w:p w:rsidR="00D944D8" w:rsidRDefault="00D944D8" w:rsidP="00D944D8">
      <w:pPr>
        <w:pStyle w:val="L1Bbulletedlist"/>
        <w:numPr>
          <w:ilvl w:val="0"/>
          <w:numId w:val="1"/>
        </w:numPr>
        <w:ind w:left="300" w:hanging="300"/>
        <w:rPr>
          <w:w w:val="100"/>
        </w:rPr>
      </w:pPr>
      <w:r>
        <w:rPr>
          <w:w w:val="100"/>
        </w:rPr>
        <w:t>Minimum and maximum die IOE skew or delay mismatch</w:t>
      </w:r>
    </w:p>
    <w:p w:rsidR="00D944D8" w:rsidRDefault="00D944D8" w:rsidP="00D944D8">
      <w:pPr>
        <w:pStyle w:val="L1Bbulletedlist"/>
        <w:numPr>
          <w:ilvl w:val="0"/>
          <w:numId w:val="1"/>
        </w:numPr>
        <w:ind w:left="300" w:hanging="300"/>
        <w:rPr>
          <w:w w:val="100"/>
        </w:rPr>
      </w:pPr>
      <w:r>
        <w:rPr>
          <w:w w:val="100"/>
        </w:rPr>
        <w:t>Minimum and maximum device package skew or mismatch</w:t>
      </w:r>
    </w:p>
    <w:p w:rsidR="00D944D8" w:rsidRDefault="00D944D8" w:rsidP="00D944D8">
      <w:pPr>
        <w:pStyle w:val="L1Bbulletedlist"/>
        <w:numPr>
          <w:ilvl w:val="0"/>
          <w:numId w:val="1"/>
        </w:numPr>
        <w:ind w:left="300" w:hanging="300"/>
        <w:rPr>
          <w:w w:val="100"/>
        </w:rPr>
      </w:pPr>
      <w:r>
        <w:rPr>
          <w:w w:val="100"/>
        </w:rPr>
        <w:t>Board delay mismatch of 20 ps</w:t>
      </w:r>
    </w:p>
    <w:p w:rsidR="00D944D8" w:rsidRDefault="00D944D8" w:rsidP="00D944D8">
      <w:pPr>
        <w:pStyle w:val="L1Bbulletedlist"/>
        <w:numPr>
          <w:ilvl w:val="0"/>
          <w:numId w:val="1"/>
        </w:numPr>
        <w:ind w:left="300" w:hanging="300"/>
        <w:rPr>
          <w:w w:val="100"/>
        </w:rPr>
      </w:pPr>
      <w:r>
        <w:rPr>
          <w:w w:val="100"/>
        </w:rPr>
        <w:t>Memory component DQ skew mismatch</w:t>
      </w:r>
    </w:p>
    <w:p w:rsidR="00D944D8" w:rsidRDefault="00D944D8" w:rsidP="00D944D8">
      <w:pPr>
        <w:pStyle w:val="B0body"/>
        <w:rPr>
          <w:w w:val="100"/>
        </w:rPr>
      </w:pPr>
      <w:r>
        <w:rPr>
          <w:w w:val="100"/>
        </w:rPr>
        <w:t>Hence increasing any of these four parameters runs the risk of the deskew algorithm limiting,  failing to correct for the total observed system skew. If the algorithm cannot compensate without limiting the correction, timing analysis shows reduced margins.</w:t>
      </w:r>
    </w:p>
    <w:p w:rsidR="003727FA" w:rsidRDefault="003727FA" w:rsidP="00331492">
      <w:pPr>
        <w:spacing w:after="0" w:line="240" w:lineRule="auto"/>
      </w:pPr>
    </w:p>
    <w:sectPr w:rsidR="003727FA" w:rsidSect="003D510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lteraPS">
    <w:altName w:val="Times New Roman"/>
    <w:panose1 w:val="00000000000000000000"/>
    <w:charset w:val="00"/>
    <w:family w:val="roman"/>
    <w:notTrueType/>
    <w:pitch w:val="variable"/>
    <w:sig w:usb0="00000003" w:usb1="00000000" w:usb2="00000000" w:usb3="00000000" w:csb0="00000001" w:csb1="00000000"/>
  </w:font>
  <w:font w:name="Helvetica CondensedBlack">
    <w:altName w:val="Courier New"/>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elvetica-Condense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640AC46"/>
    <w:lvl w:ilvl="0">
      <w:numFmt w:val="bullet"/>
      <w:lvlText w:val="*"/>
      <w:lvlJc w:val="left"/>
    </w:lvl>
  </w:abstractNum>
  <w:abstractNum w:abstractNumId="1">
    <w:nsid w:val="070F77C2"/>
    <w:multiLevelType w:val="hybridMultilevel"/>
    <w:tmpl w:val="2034C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F3369B"/>
    <w:multiLevelType w:val="hybridMultilevel"/>
    <w:tmpl w:val="0A362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8D5197"/>
    <w:multiLevelType w:val="hybridMultilevel"/>
    <w:tmpl w:val="C8944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F140A1"/>
    <w:multiLevelType w:val="hybridMultilevel"/>
    <w:tmpl w:val="215AFD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DF58F9"/>
    <w:multiLevelType w:val="hybridMultilevel"/>
    <w:tmpl w:val="723E5542"/>
    <w:lvl w:ilvl="0" w:tplc="894C9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687445"/>
    <w:multiLevelType w:val="hybridMultilevel"/>
    <w:tmpl w:val="8624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n "/>
        <w:legacy w:legacy="1" w:legacySpace="0" w:legacyIndent="0"/>
        <w:lvlJc w:val="left"/>
        <w:pPr>
          <w:ind w:left="90" w:firstLine="0"/>
        </w:pPr>
        <w:rPr>
          <w:rFonts w:ascii="ZapfDingbats" w:hAnsi="ZapfDingbats" w:hint="default"/>
          <w:b w:val="0"/>
          <w:i w:val="0"/>
          <w:color w:val="006699"/>
          <w:sz w:val="15"/>
        </w:rPr>
      </w:lvl>
    </w:lvlOverride>
  </w:num>
  <w:num w:numId="2">
    <w:abstractNumId w:val="0"/>
    <w:lvlOverride w:ilvl="0">
      <w:lvl w:ilvl="0">
        <w:start w:val="1"/>
        <w:numFmt w:val="bullet"/>
        <w:lvlText w:val="1 "/>
        <w:legacy w:legacy="1" w:legacySpace="0" w:legacyIndent="0"/>
        <w:lvlJc w:val="left"/>
        <w:pPr>
          <w:ind w:left="1260" w:firstLine="0"/>
        </w:pPr>
        <w:rPr>
          <w:rFonts w:ascii="AlteraPS" w:hAnsi="AlteraPS" w:hint="default"/>
          <w:b w:val="0"/>
          <w:i w:val="0"/>
          <w:color w:val="006699"/>
        </w:rPr>
      </w:lvl>
    </w:lvlOverride>
  </w:num>
  <w:num w:numId="3">
    <w:abstractNumId w:val="0"/>
    <w:lvlOverride w:ilvl="0">
      <w:lvl w:ilvl="0">
        <w:start w:val="1"/>
        <w:numFmt w:val="bullet"/>
        <w:lvlText w:val="Figure 2–23. "/>
        <w:legacy w:legacy="1" w:legacySpace="0" w:legacyIndent="0"/>
        <w:lvlJc w:val="left"/>
        <w:pPr>
          <w:ind w:left="0" w:firstLine="0"/>
        </w:pPr>
        <w:rPr>
          <w:rFonts w:ascii="Helvetica CondensedBlack" w:hAnsi="Helvetica CondensedBlack" w:hint="default"/>
          <w:b w:val="0"/>
          <w:i w:val="0"/>
          <w:strike w:val="0"/>
          <w:color w:val="000000"/>
          <w:sz w:val="18"/>
          <w:u w:val="none"/>
        </w:rPr>
      </w:lvl>
    </w:lvlOverride>
  </w:num>
  <w:num w:numId="4">
    <w:abstractNumId w:val="3"/>
  </w:num>
  <w:num w:numId="5">
    <w:abstractNumId w:val="1"/>
  </w:num>
  <w:num w:numId="6">
    <w:abstractNumId w:val="2"/>
  </w:num>
  <w:num w:numId="7">
    <w:abstractNumId w:val="4"/>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embedSystemFonts/>
  <w:proofState w:spelling="clean" w:grammar="clean"/>
  <w:stylePaneFormatFilter w:val="3F01"/>
  <w:defaultTabStop w:val="720"/>
  <w:characterSpacingControl w:val="doNotCompress"/>
  <w:compat>
    <w:useFELayout/>
  </w:compat>
  <w:rsids>
    <w:rsidRoot w:val="00D944D8"/>
    <w:rsid w:val="000021CE"/>
    <w:rsid w:val="00027AA4"/>
    <w:rsid w:val="0006417D"/>
    <w:rsid w:val="000D7FA3"/>
    <w:rsid w:val="000E75FC"/>
    <w:rsid w:val="000F15BD"/>
    <w:rsid w:val="000F2873"/>
    <w:rsid w:val="000F67F9"/>
    <w:rsid w:val="001301E7"/>
    <w:rsid w:val="00130EA1"/>
    <w:rsid w:val="00134B69"/>
    <w:rsid w:val="001465E7"/>
    <w:rsid w:val="00156918"/>
    <w:rsid w:val="0016096B"/>
    <w:rsid w:val="001A1A89"/>
    <w:rsid w:val="001B6A49"/>
    <w:rsid w:val="001D0A7A"/>
    <w:rsid w:val="001D3032"/>
    <w:rsid w:val="00202E34"/>
    <w:rsid w:val="00230708"/>
    <w:rsid w:val="00274068"/>
    <w:rsid w:val="002C1253"/>
    <w:rsid w:val="00311B4D"/>
    <w:rsid w:val="00311E6E"/>
    <w:rsid w:val="00312E3A"/>
    <w:rsid w:val="00331492"/>
    <w:rsid w:val="003456E0"/>
    <w:rsid w:val="003727FA"/>
    <w:rsid w:val="00372925"/>
    <w:rsid w:val="00387AD0"/>
    <w:rsid w:val="003D30D3"/>
    <w:rsid w:val="003D510A"/>
    <w:rsid w:val="00401F75"/>
    <w:rsid w:val="00437CFE"/>
    <w:rsid w:val="004B50E2"/>
    <w:rsid w:val="004F085A"/>
    <w:rsid w:val="004F4632"/>
    <w:rsid w:val="0052666F"/>
    <w:rsid w:val="0053337C"/>
    <w:rsid w:val="00547CB7"/>
    <w:rsid w:val="00553962"/>
    <w:rsid w:val="00572700"/>
    <w:rsid w:val="005854CF"/>
    <w:rsid w:val="005A35E2"/>
    <w:rsid w:val="005F2780"/>
    <w:rsid w:val="005F4CB6"/>
    <w:rsid w:val="00621F22"/>
    <w:rsid w:val="006514D3"/>
    <w:rsid w:val="006712C1"/>
    <w:rsid w:val="00690CD9"/>
    <w:rsid w:val="00695876"/>
    <w:rsid w:val="006A476A"/>
    <w:rsid w:val="006B04E9"/>
    <w:rsid w:val="006F0451"/>
    <w:rsid w:val="00707ACA"/>
    <w:rsid w:val="00754B04"/>
    <w:rsid w:val="00780A16"/>
    <w:rsid w:val="007A1C03"/>
    <w:rsid w:val="007C286F"/>
    <w:rsid w:val="0081077E"/>
    <w:rsid w:val="0081297D"/>
    <w:rsid w:val="00883277"/>
    <w:rsid w:val="008B0040"/>
    <w:rsid w:val="008B47CA"/>
    <w:rsid w:val="008D77C4"/>
    <w:rsid w:val="00914C08"/>
    <w:rsid w:val="009524DF"/>
    <w:rsid w:val="00961E33"/>
    <w:rsid w:val="009A4BB7"/>
    <w:rsid w:val="009B1C3D"/>
    <w:rsid w:val="009D7510"/>
    <w:rsid w:val="00A02065"/>
    <w:rsid w:val="00A4544F"/>
    <w:rsid w:val="00A608E0"/>
    <w:rsid w:val="00AA4A3E"/>
    <w:rsid w:val="00AB514F"/>
    <w:rsid w:val="00AD276C"/>
    <w:rsid w:val="00AD6A43"/>
    <w:rsid w:val="00AF0276"/>
    <w:rsid w:val="00B14E13"/>
    <w:rsid w:val="00B17707"/>
    <w:rsid w:val="00B17934"/>
    <w:rsid w:val="00B35E98"/>
    <w:rsid w:val="00B93E33"/>
    <w:rsid w:val="00C33D9F"/>
    <w:rsid w:val="00C508CB"/>
    <w:rsid w:val="00CA1E89"/>
    <w:rsid w:val="00CA67F4"/>
    <w:rsid w:val="00CE22F2"/>
    <w:rsid w:val="00CE455D"/>
    <w:rsid w:val="00CE54AF"/>
    <w:rsid w:val="00D14FF8"/>
    <w:rsid w:val="00D177B7"/>
    <w:rsid w:val="00D5417B"/>
    <w:rsid w:val="00D76DD3"/>
    <w:rsid w:val="00D944D8"/>
    <w:rsid w:val="00DE0D8F"/>
    <w:rsid w:val="00DF3F26"/>
    <w:rsid w:val="00E00C61"/>
    <w:rsid w:val="00E268AB"/>
    <w:rsid w:val="00E354ED"/>
    <w:rsid w:val="00E37FF4"/>
    <w:rsid w:val="00E738BB"/>
    <w:rsid w:val="00EB131F"/>
    <w:rsid w:val="00EB41C6"/>
    <w:rsid w:val="00EB60D0"/>
    <w:rsid w:val="00EC6542"/>
    <w:rsid w:val="00EF717B"/>
    <w:rsid w:val="00F67BFF"/>
    <w:rsid w:val="00FB0A85"/>
    <w:rsid w:val="00FC0041"/>
    <w:rsid w:val="00FF01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24" type="connector" idref="#_x0000_s1040"/>
        <o:r id="V:Rule25" type="connector" idref="#_x0000_s1036"/>
        <o:r id="V:Rule26" type="connector" idref="#_x0000_s1076"/>
        <o:r id="V:Rule27" type="connector" idref="#_x0000_s1034"/>
        <o:r id="V:Rule28" type="connector" idref="#_x0000_s1045"/>
        <o:r id="V:Rule29" type="connector" idref="#_x0000_s1070"/>
        <o:r id="V:Rule30" type="connector" idref="#_x0000_s1043"/>
        <o:r id="V:Rule31" type="connector" idref="#_x0000_s1074">
          <o:proxy start="" idref="#_x0000_s1072" connectloc="2"/>
        </o:r>
        <o:r id="V:Rule32" type="connector" idref="#_x0000_s1054"/>
        <o:r id="V:Rule33" type="connector" idref="#_x0000_s1077"/>
        <o:r id="V:Rule34" type="connector" idref="#_x0000_s1055">
          <o:proxy start="" idref="#_x0000_s1032" connectloc="1"/>
        </o:r>
        <o:r id="V:Rule35" type="connector" idref="#_x0000_s1039"/>
        <o:r id="V:Rule36" type="connector" idref="#_x0000_s1042"/>
        <o:r id="V:Rule37" type="connector" idref="#_x0000_s1064"/>
        <o:r id="V:Rule38" type="connector" idref="#_x0000_s1065"/>
        <o:r id="V:Rule39" type="connector" idref="#_x0000_s1044"/>
        <o:r id="V:Rule40" type="connector" idref="#_x0000_s1041"/>
        <o:r id="V:Rule41" type="connector" idref="#_x0000_s1060">
          <o:proxy start="" idref="#_x0000_s1058" connectloc="2"/>
        </o:r>
        <o:r id="V:Rule42" type="connector" idref="#_x0000_s1038"/>
        <o:r id="V:Rule43" type="connector" idref="#_x0000_s1035"/>
        <o:r id="V:Rule44" type="connector" idref="#_x0000_s1071"/>
        <o:r id="V:Rule45" type="connector" idref="#_x0000_s1057">
          <o:proxy start="" idref="#_x0000_s1029" connectloc="2"/>
        </o:r>
        <o:r id="V:Rule4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9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44D8"/>
    <w:pPr>
      <w:spacing w:after="200" w:line="276" w:lineRule="auto"/>
    </w:pPr>
    <w:rPr>
      <w:rFonts w:ascii="Calibri" w:hAnsi="Calibri"/>
      <w:sz w:val="22"/>
      <w:szCs w:val="22"/>
      <w:lang w:eastAsia="en-US"/>
    </w:rPr>
  </w:style>
  <w:style w:type="paragraph" w:styleId="Heading1">
    <w:name w:val="heading 1"/>
    <w:basedOn w:val="Normal"/>
    <w:next w:val="Normal"/>
    <w:link w:val="Heading1Char"/>
    <w:qFormat/>
    <w:rsid w:val="00D76D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0information">
    <w:name w:val="AI0 information"/>
    <w:next w:val="B0body"/>
    <w:uiPriority w:val="99"/>
    <w:rsid w:val="00D944D8"/>
    <w:pPr>
      <w:tabs>
        <w:tab w:val="left" w:pos="1800"/>
      </w:tabs>
      <w:suppressAutoHyphens/>
      <w:autoSpaceDE w:val="0"/>
      <w:autoSpaceDN w:val="0"/>
      <w:adjustRightInd w:val="0"/>
      <w:spacing w:before="260" w:after="260" w:line="240" w:lineRule="atLeast"/>
      <w:ind w:left="1800" w:hanging="600"/>
    </w:pPr>
    <w:rPr>
      <w:rFonts w:ascii="Palatino" w:hAnsi="Palatino" w:cs="Palatino"/>
      <w:color w:val="000000"/>
      <w:w w:val="0"/>
      <w:lang w:eastAsia="en-US"/>
    </w:rPr>
  </w:style>
  <w:style w:type="paragraph" w:customStyle="1" w:styleId="FAframeanchor">
    <w:name w:val="|FA frame anchor"/>
    <w:uiPriority w:val="99"/>
    <w:rsid w:val="00D944D8"/>
    <w:pPr>
      <w:suppressAutoHyphens/>
      <w:autoSpaceDE w:val="0"/>
      <w:autoSpaceDN w:val="0"/>
      <w:adjustRightInd w:val="0"/>
      <w:spacing w:line="80" w:lineRule="atLeast"/>
      <w:jc w:val="center"/>
    </w:pPr>
    <w:rPr>
      <w:rFonts w:ascii="Helvetica Condensed" w:hAnsi="Helvetica Condensed" w:cs="Helvetica Condensed"/>
      <w:color w:val="000000"/>
      <w:w w:val="0"/>
      <w:sz w:val="8"/>
      <w:szCs w:val="8"/>
      <w:lang w:eastAsia="en-US"/>
    </w:rPr>
  </w:style>
  <w:style w:type="paragraph" w:customStyle="1" w:styleId="HFfigureheading">
    <w:name w:val="HF figure heading"/>
    <w:uiPriority w:val="99"/>
    <w:rsid w:val="00D944D8"/>
    <w:pPr>
      <w:suppressAutoHyphens/>
      <w:autoSpaceDE w:val="0"/>
      <w:autoSpaceDN w:val="0"/>
      <w:adjustRightInd w:val="0"/>
      <w:spacing w:line="200" w:lineRule="atLeast"/>
    </w:pPr>
    <w:rPr>
      <w:rFonts w:ascii="Helvetica CondensedBlack" w:hAnsi="Helvetica CondensedBlack" w:cs="Helvetica CondensedBlack"/>
      <w:color w:val="000000"/>
      <w:w w:val="0"/>
      <w:sz w:val="18"/>
      <w:szCs w:val="18"/>
      <w:lang w:eastAsia="en-US"/>
    </w:rPr>
  </w:style>
  <w:style w:type="paragraph" w:customStyle="1" w:styleId="TAWtableanchorwide">
    <w:name w:val="TAW table anchor wide"/>
    <w:next w:val="B0body"/>
    <w:uiPriority w:val="99"/>
    <w:rsid w:val="00D944D8"/>
    <w:pPr>
      <w:suppressAutoHyphens/>
      <w:autoSpaceDE w:val="0"/>
      <w:autoSpaceDN w:val="0"/>
      <w:adjustRightInd w:val="0"/>
      <w:spacing w:line="80" w:lineRule="atLeast"/>
    </w:pPr>
    <w:rPr>
      <w:rFonts w:ascii="Palatino" w:hAnsi="Palatino" w:cs="Palatino"/>
      <w:color w:val="000000"/>
      <w:w w:val="0"/>
      <w:sz w:val="8"/>
      <w:szCs w:val="8"/>
      <w:lang w:eastAsia="en-US"/>
    </w:rPr>
  </w:style>
  <w:style w:type="paragraph" w:customStyle="1" w:styleId="B0body">
    <w:name w:val="B0 body"/>
    <w:uiPriority w:val="99"/>
    <w:rsid w:val="00D944D8"/>
    <w:pPr>
      <w:suppressAutoHyphens/>
      <w:autoSpaceDE w:val="0"/>
      <w:autoSpaceDN w:val="0"/>
      <w:adjustRightInd w:val="0"/>
      <w:spacing w:before="120" w:after="120" w:line="240" w:lineRule="atLeast"/>
    </w:pPr>
    <w:rPr>
      <w:rFonts w:ascii="Palatino" w:hAnsi="Palatino" w:cs="Palatino"/>
      <w:color w:val="000000"/>
      <w:w w:val="0"/>
      <w:lang w:eastAsia="en-US"/>
    </w:rPr>
  </w:style>
  <w:style w:type="paragraph" w:customStyle="1" w:styleId="L1Bbulletedlist">
    <w:name w:val="L1B bulleted list"/>
    <w:uiPriority w:val="99"/>
    <w:rsid w:val="00D944D8"/>
    <w:pPr>
      <w:tabs>
        <w:tab w:val="left" w:pos="300"/>
      </w:tabs>
      <w:suppressAutoHyphens/>
      <w:autoSpaceDE w:val="0"/>
      <w:autoSpaceDN w:val="0"/>
      <w:adjustRightInd w:val="0"/>
      <w:spacing w:before="120" w:after="120" w:line="240" w:lineRule="atLeast"/>
      <w:ind w:left="300" w:hanging="300"/>
    </w:pPr>
    <w:rPr>
      <w:rFonts w:ascii="Palatino" w:hAnsi="Palatino" w:cs="Palatino"/>
      <w:color w:val="000000"/>
      <w:w w:val="0"/>
      <w:lang w:eastAsia="en-US"/>
    </w:rPr>
  </w:style>
  <w:style w:type="paragraph" w:customStyle="1" w:styleId="H4heading">
    <w:name w:val="H4 heading"/>
    <w:next w:val="B0body"/>
    <w:uiPriority w:val="99"/>
    <w:rsid w:val="00D944D8"/>
    <w:pPr>
      <w:keepNext/>
      <w:suppressAutoHyphens/>
      <w:autoSpaceDE w:val="0"/>
      <w:autoSpaceDN w:val="0"/>
      <w:adjustRightInd w:val="0"/>
      <w:spacing w:before="260" w:after="100" w:line="200" w:lineRule="atLeast"/>
    </w:pPr>
    <w:rPr>
      <w:rFonts w:ascii="Helvetica CondensedBlack" w:hAnsi="Helvetica CondensedBlack" w:cs="Helvetica CondensedBlack"/>
      <w:color w:val="000000"/>
      <w:w w:val="0"/>
      <w:lang w:eastAsia="en-US"/>
    </w:rPr>
  </w:style>
  <w:style w:type="paragraph" w:customStyle="1" w:styleId="H3heading">
    <w:name w:val="H3 heading"/>
    <w:next w:val="B0body"/>
    <w:uiPriority w:val="99"/>
    <w:rsid w:val="00D944D8"/>
    <w:pPr>
      <w:keepNext/>
      <w:suppressAutoHyphens/>
      <w:autoSpaceDE w:val="0"/>
      <w:autoSpaceDN w:val="0"/>
      <w:adjustRightInd w:val="0"/>
      <w:spacing w:before="280" w:after="100" w:line="240" w:lineRule="atLeast"/>
    </w:pPr>
    <w:rPr>
      <w:rFonts w:ascii="Helvetica CondensedBlack" w:hAnsi="Helvetica CondensedBlack" w:cs="Helvetica CondensedBlack"/>
      <w:color w:val="000000"/>
      <w:w w:val="0"/>
      <w:sz w:val="24"/>
      <w:szCs w:val="24"/>
      <w:lang w:eastAsia="en-US"/>
    </w:rPr>
  </w:style>
  <w:style w:type="character" w:styleId="Emphasis">
    <w:name w:val="Emphasis"/>
    <w:basedOn w:val="DefaultParagraphFont"/>
    <w:uiPriority w:val="99"/>
    <w:qFormat/>
    <w:rsid w:val="00D944D8"/>
    <w:rPr>
      <w:i/>
      <w:iCs/>
    </w:rPr>
  </w:style>
  <w:style w:type="character" w:customStyle="1" w:styleId="Subscript">
    <w:name w:val="Subscript"/>
    <w:uiPriority w:val="99"/>
    <w:rsid w:val="00D944D8"/>
    <w:rPr>
      <w:vertAlign w:val="subscript"/>
    </w:rPr>
  </w:style>
  <w:style w:type="character" w:customStyle="1" w:styleId="Symbolfont">
    <w:name w:val="Symbol font"/>
    <w:uiPriority w:val="99"/>
    <w:rsid w:val="00D944D8"/>
    <w:rPr>
      <w:rFonts w:ascii="Symbol" w:hAnsi="Symbol" w:cs="Symbol"/>
    </w:rPr>
  </w:style>
  <w:style w:type="character" w:customStyle="1" w:styleId="Link">
    <w:name w:val="|Link"/>
    <w:uiPriority w:val="99"/>
    <w:rsid w:val="00D944D8"/>
    <w:rPr>
      <w:color w:val="007F00"/>
    </w:rPr>
  </w:style>
  <w:style w:type="paragraph" w:styleId="BalloonText">
    <w:name w:val="Balloon Text"/>
    <w:basedOn w:val="Normal"/>
    <w:link w:val="BalloonTextChar"/>
    <w:rsid w:val="00D94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44D8"/>
    <w:rPr>
      <w:rFonts w:ascii="Tahoma" w:eastAsia="SimSun" w:hAnsi="Tahoma" w:cs="Tahoma"/>
      <w:sz w:val="16"/>
      <w:szCs w:val="16"/>
      <w:lang w:eastAsia="en-US"/>
    </w:rPr>
  </w:style>
  <w:style w:type="table" w:styleId="TableGrid">
    <w:name w:val="Table Grid"/>
    <w:basedOn w:val="TableNormal"/>
    <w:rsid w:val="008B4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76DD3"/>
    <w:rPr>
      <w:rFonts w:asciiTheme="majorHAnsi" w:eastAsiaTheme="majorEastAsia" w:hAnsiTheme="majorHAnsi" w:cstheme="majorBidi"/>
      <w:b/>
      <w:bCs/>
      <w:color w:val="365F91" w:themeColor="accent1" w:themeShade="BF"/>
      <w:sz w:val="28"/>
      <w:szCs w:val="28"/>
      <w:lang w:eastAsia="en-US"/>
    </w:rPr>
  </w:style>
  <w:style w:type="character" w:styleId="CommentReference">
    <w:name w:val="annotation reference"/>
    <w:basedOn w:val="DefaultParagraphFont"/>
    <w:rsid w:val="008B0040"/>
    <w:rPr>
      <w:sz w:val="16"/>
      <w:szCs w:val="16"/>
    </w:rPr>
  </w:style>
  <w:style w:type="paragraph" w:styleId="CommentText">
    <w:name w:val="annotation text"/>
    <w:basedOn w:val="Normal"/>
    <w:link w:val="CommentTextChar"/>
    <w:rsid w:val="008B0040"/>
    <w:pPr>
      <w:spacing w:line="240" w:lineRule="auto"/>
    </w:pPr>
    <w:rPr>
      <w:sz w:val="20"/>
      <w:szCs w:val="20"/>
    </w:rPr>
  </w:style>
  <w:style w:type="character" w:customStyle="1" w:styleId="CommentTextChar">
    <w:name w:val="Comment Text Char"/>
    <w:basedOn w:val="DefaultParagraphFont"/>
    <w:link w:val="CommentText"/>
    <w:rsid w:val="008B0040"/>
    <w:rPr>
      <w:rFonts w:ascii="Calibri" w:hAnsi="Calibri"/>
      <w:lang w:eastAsia="en-US"/>
    </w:rPr>
  </w:style>
  <w:style w:type="paragraph" w:styleId="CommentSubject">
    <w:name w:val="annotation subject"/>
    <w:basedOn w:val="CommentText"/>
    <w:next w:val="CommentText"/>
    <w:link w:val="CommentSubjectChar"/>
    <w:rsid w:val="008B0040"/>
    <w:rPr>
      <w:b/>
      <w:bCs/>
    </w:rPr>
  </w:style>
  <w:style w:type="character" w:customStyle="1" w:styleId="CommentSubjectChar">
    <w:name w:val="Comment Subject Char"/>
    <w:basedOn w:val="CommentTextChar"/>
    <w:link w:val="CommentSubject"/>
    <w:rsid w:val="008B0040"/>
    <w:rPr>
      <w:b/>
      <w:bCs/>
    </w:rPr>
  </w:style>
</w:styles>
</file>

<file path=word/webSettings.xml><?xml version="1.0" encoding="utf-8"?>
<w:webSettings xmlns:r="http://schemas.openxmlformats.org/officeDocument/2006/relationships" xmlns:w="http://schemas.openxmlformats.org/wordprocessingml/2006/main">
  <w:divs>
    <w:div w:id="37763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AC9F0-C8B5-4EFA-A432-959A47C63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Altera Corporation</Company>
  <LinksUpToDate>false</LinksUpToDate>
  <CharactersWithSpaces>8261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Chen</dc:creator>
  <cp:keywords/>
  <dc:description/>
  <cp:lastModifiedBy>asdesai</cp:lastModifiedBy>
  <cp:revision>2</cp:revision>
  <dcterms:created xsi:type="dcterms:W3CDTF">2011-03-25T16:23:00Z</dcterms:created>
  <dcterms:modified xsi:type="dcterms:W3CDTF">2011-03-25T16:23:00Z</dcterms:modified>
</cp:coreProperties>
</file>