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Silver Miners Financial Analysis Report</w:t>
      </w:r>
    </w:p>
    <w:p>
      <w:pPr>
        <w:spacing w:after="240"/>
        <w:jc w:val="center"/>
      </w:pPr>
      <w:r>
        <w:rPr>
          <w:rFonts w:ascii="Arial" w:cs="Arial" w:eastAsia="Arial" w:hAnsi="Arial"/>
          <w:color w:val="2E6094"/>
          <w:sz w:val="32"/>
          <w:szCs w:val="32"/>
        </w:rPr>
        <w:t xml:space="preserve">ASM · PAAS · CDE · AG · USAS · SVM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As of Q1 2026 (March 31, 2026)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Confidential — For Internal Use Only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Silver miner stocks peaked in January-February 2026 when silver hit $121/oz. Silver has since declined to $59/oz (-51%). All 6 miners reported their strongest quarterly financials in Q1 2026, but those results reflected silver at $70-80+. Forward earnings will compress materially as silver trades at $59.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6 miners hold NET CASH positions (more cash than debt) — exceptional financial resilience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Gross margins expanded dramatically from 2025 to Q1 2026 as silver prices rose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USAS only turned profitable in Q1 2026 after 4 consecutive loss quarters — most fragile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SVM shows best mine economics (68% gross margin) but GAAP net income distorted by FX/depletion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CDE earnings per share declining despite revenue growth due to massive share dilution (642M to 1,035M shares)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PAAS is the cheapest profitable name at 14.8x TTM P/E with $1.31B TTM free cash flow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Company Profiles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ASM — Avino Silver &amp; Gold Mines (TSX/NYSE: ASM)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Small-cap silver miner operating the Avino Mine in Durango, Mexico. Market cap ~$1.08B. Virtually debt-free (D/E 0.03) with $138.6M cash vs $8.3M debt. Revenue has more than doubled from $18.8M (Q1 2025) to $39.4M (Q1 2026), driven by higher silver prices and increased throughput. Stock issuance has been the primary funding mechanism — shares outstanding grew from 141.7M to 175.3M over the year.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PAAS — Pan American Silver Corp (NASDAQ: PAAS)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 largest silver miner in the group ($19.15B market cap), operating mines across Latin America. TTM revenue ~$4.0B, TTM net income ~$1.27B, TTM FCF $1.31B. Net cash position of $650M. The only name with consistently strong EPS across all 5 quarters ($0.40–$1.08). At 14.8x TTM P/E, it is the cheapest among profitable names.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CDE — Coeur Mining (NYSE: CDE)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Mid-cap US-based silver and gold miner ($16.5B market cap) operating in Nevada, Idaho, Alaska, and Mexico. Share count doubled from ~642M to ~1,035M via equity offering, suppressing per-share metrics despite strong revenue growth from $360M (Q1 2025) to $856M (Q1 2026). Strong FCF ($915M TTM). Net cash position $69.9M.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AG — First Majestic Silver (NYSE: AG)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Pure-play silver miner ($8.34B market cap) with operations in Mexico and Nevada. Fastest gross margin improvement: from 25.9% (Q1 2025) to 55.4% (Q1 2026). Net cash $671M (largest relative to size). EPS improved from $0.013 to $0.299 over the year — strongest per-share earnings growth trajectory.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USAS — Americas Gold and Silver (NYSE: USAS)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Small-cap miner ($1.62B market cap) operating the Relief Canyon Mine in Nevada and Cosala Operations in Mexico. The riskiest name — was loss-making for 4 consecutive quarters, turning profitable only in Q1 2026 ($10M net income). At silver below $60, it is likely to return to operating losses. Gross margin swung from -13% to +55% in one year — highest silver price leverage of all 6 names.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SVM — Silvercorp Metals (NYSE: SVM)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Chinese silver miner ($2.40B market cap) operating the Ying Mining District in Henan Province, China. Best gross margins of the group (67.8% in Q1 2026). Strong operating cash flow ($310M TTM) but GAAP net income is negative due to large non-cash charges (depletion, FX translation losses from CNY/USD exposure). Key risk: China operational and geopolitical exposure.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Quarterly Revenue &amp; Net Income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Quarterly Revenue (USD Millions)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Q1'26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Q4'25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Q3'25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Q2'25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Q1'25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TTM Total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Growth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+110%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PAAS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1,154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1,179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+49%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2,567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+138%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+96%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162.2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+189%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147.4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126.1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438.1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+96%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Quarterly Net Income (USD Millions)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Q1'26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Q4'25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Q3'25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Q2'25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Q1'25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TTM Total</w:t>
            </w:r>
          </w:p>
        </w:tc>
      </w:tr>
      <w:tr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37.0</w:t>
            </w:r>
          </w:p>
        </w:tc>
      </w:tr>
      <w:tr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PAAS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1,267</w:t>
            </w:r>
          </w:p>
        </w:tc>
      </w:tr>
      <w:tr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70.7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33.4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799.5</w:t>
            </w:r>
          </w:p>
        </w:tc>
      </w:tr>
      <w:tr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147.5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83.1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56.6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314.2</w:t>
            </w:r>
          </w:p>
        </w:tc>
      </w:tr>
      <w:tr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(37.7)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(15.7)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(15.1)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(19.7)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(58.5)</w:t>
            </w:r>
          </w:p>
        </w:tc>
      </w:tr>
      <w:tr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(0.7)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(15.8)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(11.5)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(7.6)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(9.9)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Earnings Per Share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Quarterly Diluted EPS (USD per share)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Q1'26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Q4'25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Q3'25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Q2'25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Q1'25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Strongly improving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$1.084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$1.070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$0.523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$0.467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Strongly improving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$0.416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$0.052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Peaked Q3'25, declining (dilution)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Strongly improving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($0.118)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($0.057)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($0.023)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($0.030)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Turned positive Q1'26 (fragile)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($0.003)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($0.072)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($0.053)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($0.035)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Erratic - GAAP distorted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SVM operating income is strongly positive ($228M TTM) but GAAP net income is negative due to large non-cash charges (depletion, amortization) and FX translation losses from CNY/USD exposure. Operating cash flow ($310M TTM) is the better profitability indicator for SVM.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Gross Margin Expansion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Quarterly Gross Margins (%)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46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Q1'26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Q4'25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Q3'25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Q2'25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Q1'25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Commentary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67.8%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61.1%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34.8%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margins - efficient Chinese operations, low AISC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59.4%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58.4%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47.1%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46.9%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56.1%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Consistently high - well-run small miner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55.4%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50.8%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34.6%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18.6%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25.9%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dramatic improvement - from near-breakeven to strong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54.7%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22.1%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(11.3%)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(13.2%)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Turnaround story - negative to positive in one year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PAAS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52.7%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48.2%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36.6%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33.7%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Steadily expanding - large diversified portfolio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49.8%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57.1%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31.3%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Q4'25 was peak margin; Q1'26 slight compression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Warning: All margins above reflect silver at $70–80+. With silver at $59 today, Q2 2026 margins will compress by an estimated 10–20 percentage points across the group.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Balance Sheet Strength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Balance Sheet Summary (Q1 2026, USD Millions)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Assets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Debt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Cash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Equity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D/E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Debt/EBITDA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$318.8M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$8.3M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$138.6M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$130.3M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$275.4M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(2.42x)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Fortress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PAAS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$10,132M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$845M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$1,495M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$650M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$7,354M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(0.30x)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Cash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$15,261M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$773M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$843M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$70M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$10,412M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(0.05x)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Cash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$4,819M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$314M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$985M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$671M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$2,895M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(0.82x)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Cash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$438.6M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$54.4M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$122.4M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$68M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$238.6M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(1.99x)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Cash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$1,464M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$118.4M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$422M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$304M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$941M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(1.31x)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Cash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All 6 miners hold more cash than debt (net cash positions), which is rare in the mining sector.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Current Ratio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Ratio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5.8x (exceptional)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3.7x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3.6x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Free Cash Flow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Quarterly Free Cash Flow (USD Millions)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Q1'26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Q4'25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Q3'25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Q2'25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TTM FCF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Capex Q1'26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FCF Yield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(8.6)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(2.7)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PAAS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1,313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(105)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6.9%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(74)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(47.5)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(0.9)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(31.9)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(21.7)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(5.0)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(59.5)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(22.8)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-3.7%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(29.1)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(119.3)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6.6%*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Notes: </w:t>
      </w:r>
      <w:r>
        <w:rPr>
          <w:rFonts w:ascii="Arial" w:cs="Arial" w:eastAsia="Arial" w:hAnsi="Arial"/>
          <w:sz w:val="20"/>
          <w:szCs w:val="20"/>
        </w:rPr>
        <w:t xml:space="preserve">SVM Q1 2026 FCF negative due to $119.3M capex spike (mine development). USAS negative TTM FCF funded by $128.8M equity raise in Q4 2025.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Valuation Comparison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Valuation Metrics at Current Prices (June 28,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780"/>
        <w:gridCol w:w="780"/>
        <w:gridCol w:w="1200"/>
        <w:gridCol w:w="900"/>
        <w:gridCol w:w="2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Mkt Cap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TTM P/E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P/B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EV/EBITDA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FCF Yield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$1.08B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27.0x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3.9x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Fair value, watch margins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$45.45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$19.2B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14.8x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6.9%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value in group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$16.02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$16.5B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14.6x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11.2x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Cheap P/B, dilution risk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$16.89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$8.34B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26.4x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9.5x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for pure-play silver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$1.62B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6.8x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-3.7%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Speculative - no earnings base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$10.87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$2.40B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~9.7x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6.6%*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GAAP distorted; ops strong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Risk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Risk Assessment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716"/>
        <w:gridCol w:w="1716"/>
        <w:gridCol w:w="1716"/>
        <w:gridCol w:w="1716"/>
        <w:gridCol w:w="1716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Price Risk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Balance Sheet Risk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Earnings Quality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Dilution Risk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Risk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- fortress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PAAS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- $650M net cash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EXCELLENT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- net cash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but diluted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- shares doubled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- $671M net cash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LOW-MODERATE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USAS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 - 1 qtr positive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SVM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- $304M net cash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- GAAP distorted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Key Conclusions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Financial health is strong - all 6 miners can survive a silver bear market without bankruptcy. Net cash positions across the board are a significant positive vs the 2015–2016 silver bear market when many miners had dangerous leverage.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Forward earnings will compress. Q1 2026 results reflected silver at $70–80+. With silver at $59 today, Q2 2026 estimates will be revised down sharply. Model 20–35% EBITDA compression for Q2 2026 vs Q1 2026.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USAS is the most vulnerable. One quarter at $59 silver is likely to push it back to operating losses. The $68M net cash buffer provides approximately 2–3 quarters of runway before financing would be needed.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PAAS is the highest-quality name at current valuations. 14.8x TTM P/E, $1.3B annual FCF, net cash, and the most consistent EPS track record. If silver recovers, PAAS offers the best risk-adjusted return.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CDE dilution is a structural negative. The doubling of share count means future EPS growth requires silver prices significantly above recent levels to deliver per-share value.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SVM operational quality is masked by GAAP accounting. The 68% gross margin and $310M TTM operating cash flow tell a better story than the negative net income. Monitor operating cash flow, not GAAP EPS.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 silver price thresholds: Above $75 — all 6 profitable; $60–75 — PAAS/CDE/AG/SVM profitable, ASM marginal, USAS breakeven; Below $60 — USAS loss-making, re-evaluate all positions; Below $50 — only SVM and PAAS likely remain strongly profitable.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Data Sources &amp; Methodology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Data sourced from Yahoo Finance / yfinance API (quarterly filings via SEC/EDGAR). Analysis date: June 28, 2026. Silver spot reference: $59.22/oz (SI=F, COMEX front month). All financial figures in USD millions unless otherwise stated. EPS calculated as Net Income divided by Weighted Average Diluted Shares Outstanding. FCF = Operating Cash Flow minus Capital Expenditures. Net Debt = Total Debt minus Cash and Cash Equivalents. Current Ratio = Current Assets divided by Current Liabilities. Strategy tool: silver_strategy/ Python analyzer (yfinance + mplfinance + rich).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Silver Miners Financial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0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2026-06-28T11:14:24.050Z</dcterms:created>
  <dcterms:modified xsi:type="dcterms:W3CDTF">2026-06-28T11:14:24.051Z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