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46E9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实验三-10235501417罗文琦</w:t>
      </w:r>
    </w:p>
    <w:p w14:paraId="0634E00B">
      <w:pPr>
        <w:rPr>
          <w:rFonts w:hint="eastAsia" w:asciiTheme="majorEastAsia" w:hAnsiTheme="majorEastAsia" w:eastAsiaTheme="majorEastAsia" w:cstheme="majorEastAsia"/>
          <w:b/>
          <w:bCs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u w:val="none"/>
          <w:lang w:val="en-US" w:eastAsia="zh-CN"/>
        </w:rPr>
        <w:t>基于CIFAR-10图像分类模型的设计与实现</w:t>
      </w:r>
    </w:p>
    <w:p w14:paraId="3191B7C7">
      <w:pPr>
        <w:rPr>
          <w:rFonts w:hint="eastAsia" w:asciiTheme="majorEastAsia" w:hAnsiTheme="majorEastAsia" w:eastAsiaTheme="majorEastAsia" w:cstheme="majorEastAsia"/>
          <w:b/>
          <w:bCs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u w:val="single"/>
          <w:lang w:val="en-US" w:eastAsia="zh-CN"/>
        </w:rPr>
        <w:t>第一阶段：基准模型表现</w:t>
      </w:r>
    </w:p>
    <w:p w14:paraId="38D9E543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39370</wp:posOffset>
            </wp:positionV>
            <wp:extent cx="3016250" cy="1207135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r="13918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对于代码中的数据集划分进行解释：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为什么我的数据集仅划分了训练集、验证集？</w:t>
      </w:r>
    </w:p>
    <w:p w14:paraId="65B9B3EF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因为CIFAR-10已经划分出10000张图片作为测试集，而其余50000张用于训练；而我的数据集划分为仅加载50000张作为训练集45000和验证集5000张（9：1），最终10000张作为Simplecnn和调优的测试集。</w:t>
      </w:r>
    </w:p>
    <w:p w14:paraId="5C98A5C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-1115695</wp:posOffset>
            </wp:positionH>
            <wp:positionV relativeFrom="paragraph">
              <wp:posOffset>266700</wp:posOffset>
            </wp:positionV>
            <wp:extent cx="4628515" cy="210058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8978" t="6899" r="9496" b="4295"/>
                    <a:stretch>
                      <a:fillRect/>
                    </a:stretch>
                  </pic:blipFill>
                  <pic:spPr>
                    <a:xfrm>
                      <a:off x="0" y="0"/>
                      <a:ext cx="4628515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现在正式进行基准模型训练：</w:t>
      </w:r>
    </w:p>
    <w:p w14:paraId="3C43024C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随机抽取一个Batch，展示图片：</w:t>
      </w:r>
    </w:p>
    <w:p w14:paraId="5749EC5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1870710" cy="1870710"/>
            <wp:effectExtent l="0" t="0" r="889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187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304A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1.基准模型整体表现：</w:t>
      </w:r>
    </w:p>
    <w:p w14:paraId="458CBEC8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在第 50 个 Epoch 时，训练集准确率达到 85.03%，但验证集准确率停留在 73.30% 左右。</w:t>
      </w:r>
    </w:p>
    <w:p w14:paraId="60270926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模型已经成功学习到了 CIFAR-10 的主要特征，但显然进入了过拟合状态，泛化能力到了瓶颈。但对于一个简单的 3 层 CNN 来说，73% 的准确率是符合预期的基准水平。</w:t>
      </w:r>
    </w:p>
    <w:p w14:paraId="31D1538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2.训练过程的三个阶段分析</w:t>
      </w:r>
    </w:p>
    <w:p w14:paraId="204F76D5">
      <w:pPr>
        <w:ind w:firstLine="420" w:firstLineChars="20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第一阶段：快速学习期：epoch1-15 这一阶段两个数据集上的准确率都在稳步上升，损失函数大幅减小。</w:t>
      </w:r>
    </w:p>
    <w:p w14:paraId="20402A98">
      <w:pPr>
        <w:ind w:firstLine="420" w:firstLineChars="20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第二阶段：差异期：epoch15-35 这一阶段训练集的准确率稳步上升，而验证集的准确率增速变缓。</w:t>
      </w:r>
    </w:p>
    <w:p w14:paraId="01396482">
      <w:pPr>
        <w:ind w:firstLine="420" w:firstLineChars="200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第三阶段：过拟合期：epoch35-50 训练集一路猛增，验证集停滞不前似乎遇到了性能瓶颈。</w:t>
      </w:r>
    </w:p>
    <w:p w14:paraId="3EC4DAD5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3.存在的问题：</w:t>
      </w:r>
    </w:p>
    <w:p w14:paraId="3A6FDD3D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3.1过拟合：训练集的准确率远高于验证集85%：73%，并且Validation Loss 在后期不再下降。</w:t>
      </w:r>
    </w:p>
    <w:p w14:paraId="4A31B3E7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这里可能的原因是</w:t>
      </w:r>
    </w:p>
    <w:p w14:paraId="71EDE3DB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3.1.1.模型参数量相对于数据量可能很大但缺乏Dropout层和L2正则化。</w:t>
      </w:r>
    </w:p>
    <w:p w14:paraId="23B55220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3.1.2并且CIFAR-10 图片很小（32x32），如果不做增强，模型很容易记住像素的位置。</w:t>
      </w:r>
    </w:p>
    <w:p w14:paraId="31B642F4"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3.1.3目前的SimpleCNN 只有3个卷积层。虽然增加了 Epoch=50但是73%左右达到了浅层网络的性能天花板。</w:t>
      </w:r>
    </w:p>
    <w:p w14:paraId="66077471">
      <w:pPr>
        <w:rPr>
          <w:rFonts w:hint="eastAsia" w:asciiTheme="majorEastAsia" w:hAnsiTheme="majorEastAsia" w:eastAsiaTheme="majorEastAsia" w:cstheme="majorEastAsia"/>
          <w:b/>
          <w:bCs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u w:val="single"/>
          <w:lang w:val="en-US" w:eastAsia="zh-CN"/>
        </w:rPr>
        <w:t>阶段二：调优</w:t>
      </w:r>
    </w:p>
    <w:p w14:paraId="71EAF6D5"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在数据增强模块我使用了RandomCrop+RandomHorizontalFlip+ColorJitter 增强，验证集 / 测试集仅保留 ToTensor+Normalize；通过 Subset机制确保训练集和验证集使用不同的 transform，核心修复了原代码中验证集可能继承增强的问题。</w:t>
      </w:r>
    </w:p>
    <w:p w14:paraId="4E2AFCA0"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改进模型模块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新增 ImprovedCNN类，在每个卷积层后添加 BatchNorm2d，激活函数前应用BN。保留原 SimpleCNN类，便于对比实验。</w:t>
      </w:r>
    </w:p>
    <w:p w14:paraId="5D84207F"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训练函数模块优化器添加 weight_decay=5e-4（L2 正则化），抑制过拟合；学习率从 0.001 提升至 0.01，使BN 层可兼容更大学习率，加速收敛；新增 CosineAnnealingLR 调度器，避免后期收敛停滞；训练历史新增 lr 记录，可视化学习率变化。</w:t>
      </w:r>
    </w:p>
    <w:p w14:paraId="37EBB023"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可视化优化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：训练曲线改为 3 个子图（Loss+Accuracy+Learning Rate），更直观观察训练过程；新增测试集最终评估，输出模型泛化能力。</w:t>
      </w:r>
    </w:p>
    <w:p w14:paraId="465CA58A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1.改进模型 (RefinedCNN): 最终验证集准确率84.72%，测试集最终准确率84.05%。相较于73%是一个很大的提升。这充分证明了数据增强、Batch Normalization和学习率调度策略的有效性。</w:t>
      </w:r>
    </w:p>
    <w:p w14:paraId="31015B5B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29210</wp:posOffset>
            </wp:positionV>
            <wp:extent cx="3053715" cy="2841625"/>
            <wp:effectExtent l="0" t="0" r="6985" b="3175"/>
            <wp:wrapSquare wrapText="bothSides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rcRect r="39211"/>
                    <a:stretch>
                      <a:fillRect/>
                    </a:stretch>
                  </pic:blipFill>
                  <pic:spPr>
                    <a:xfrm>
                      <a:off x="0" y="0"/>
                      <a:ext cx="3053715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1.改进模型 (RefinedCNN): 最终验证集准确率84.72%，测试集最终准确率84.05%。相较于73%是一个很大的提升。这充分证明了数据增强、Batch Normalization和学习率调度策略的有效性。</w:t>
      </w:r>
    </w:p>
    <w:p w14:paraId="226A86B5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2.过拟合的情况得到了缓解，可以看到Loss曲线和Accuracy曲线在epoch0-50上基本都保持不上不下的状态，在 Epoch 40 之后，两条曲线开始趋于平稳，验证准确率甚至在某些点略高于训练准确率，这可能是由于BN在eval模式和train模式下的行为差异。</w:t>
      </w:r>
    </w:p>
    <w:p w14:paraId="262FFC1D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3.学习率调度的效果："Learning Rate Schedule" 图完美展示了余弦退火策略：学习率从初始的 0.01 逐渐平滑下降到接近 0。这种策略在训练初期允许模型快速探索，在后期则精细调整，有助于模型找到更好的局部最优解。</w:t>
      </w:r>
    </w:p>
    <w:p w14:paraId="520CB3AE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59690</wp:posOffset>
            </wp:positionV>
            <wp:extent cx="1717040" cy="191135"/>
            <wp:effectExtent l="0" t="0" r="10160" b="12065"/>
            <wp:wrapSquare wrapText="bothSides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t="55460"/>
                    <a:stretch>
                      <a:fillRect/>
                    </a:stretch>
                  </pic:blipFill>
                  <pic:spPr>
                    <a:xfrm>
                      <a:off x="0" y="0"/>
                      <a:ext cx="17170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9D8231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</w:rPr>
      </w:pPr>
    </w:p>
    <w:p w14:paraId="2FE33BA8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6562725" cy="1758315"/>
            <wp:effectExtent l="0" t="0" r="3175" b="698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B1DA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7A8CFB08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然而，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简单CNN的架构通常难以达到这么高的性能，我们需要引入更强大的模型。因此我们进入下一阶段！</w:t>
      </w:r>
    </w:p>
    <w:p w14:paraId="4D646DE8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BCFE1CC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u w:val="single"/>
          <w:lang w:val="en-US" w:eastAsia="zh-CN"/>
        </w:rPr>
        <w:t>阶段三：Attention加入</w:t>
      </w:r>
    </w:p>
    <w:p w14:paraId="33FE1832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核心优化点说明（适配 SE-ResNet18 + 迁移学习）</w:t>
      </w:r>
    </w:p>
    <w:p w14:paraId="151A245D">
      <w:pPr>
        <w:widowControl w:val="0"/>
        <w:numPr>
          <w:ilvl w:val="0"/>
          <w:numId w:val="2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注意力机制采用SE Block精准提升特征判别力，仅增加很少的参数量不显著提升计算量.</w:t>
      </w:r>
    </w:p>
    <w:p w14:paraId="1A1F8BCE">
      <w:pPr>
        <w:widowControl w:val="0"/>
        <w:numPr>
          <w:ilvl w:val="0"/>
          <w:numId w:val="2"/>
        </w:numPr>
        <w:jc w:val="both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替换 ResNet18 的BasicBlock为SEBasicBlock，在残差连接前对通道特征加权，让模型关注关键特征通道迁移学习两阶段策略</w:t>
      </w:r>
      <w:r>
        <w:rPr>
          <w:rFonts w:hint="eastAsia" w:asciiTheme="majorEastAsia" w:hAnsiTheme="majorEastAsia" w:eastAsiaTheme="majorEastAsia" w:cstheme="majorEastAsi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76200</wp:posOffset>
            </wp:positionV>
            <wp:extent cx="3305810" cy="1193165"/>
            <wp:effectExtent l="0" t="0" r="8890" b="635"/>
            <wp:wrapSquare wrapText="bothSides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119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（如左图）</w:t>
      </w:r>
    </w:p>
    <w:p w14:paraId="58B7AF41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最优参数适配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针对 CIFAR-10 优化</w:t>
      </w:r>
    </w:p>
    <w:p w14:paraId="4233DD5E">
      <w:pPr>
        <w:widowControl w:val="0"/>
        <w:numPr>
          <w:numId w:val="0"/>
        </w:numPr>
        <w:ind w:leftChars="0"/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4.1 数据增强：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新增RandomRotation(15°)和RandomErasing，模拟真实场景的旋转、遮挡，提升模型鲁棒性。</w:t>
      </w:r>
    </w:p>
    <w:p w14:paraId="1BB040D4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4.2 优化器：AdamW替代SGD，对微调更友好，收敛更快且稳定性更高。</w:t>
      </w:r>
    </w:p>
    <w:p w14:paraId="13F442EF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4.3 正则化：结合weight_decay=5e-4（L2 正则）、Dropout(0.3)、label_smoothing=0.1，三重抑制过拟合。</w:t>
      </w:r>
    </w:p>
    <w:p w14:paraId="04305651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4.4 Batch Size=</w:t>
      </w:r>
      <w:r>
        <w:rPr>
          <w:rFonts w:hint="eastAsia" w:asciiTheme="majorEastAsia" w:hAnsiTheme="majorEastAsia" w:eastAsiaTheme="majorEastAsia" w:cstheme="majorEastAsia"/>
        </w:rPr>
        <w:t>256</w:t>
      </w:r>
      <w:r>
        <w:rPr>
          <w:rFonts w:hint="eastAsia" w:asciiTheme="majorEastAsia" w:hAnsiTheme="majorEastAsia" w:eastAsiaTheme="majorEastAsia" w:cstheme="majorEastAsia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</w:rPr>
        <w:t>平衡梯度稳定性和训练速度</w:t>
      </w:r>
      <w:r>
        <w:rPr>
          <w:rFonts w:hint="eastAsia" w:asciiTheme="majorEastAsia" w:hAnsiTheme="majorEastAsia" w:eastAsiaTheme="majorEastAsia" w:cstheme="majorEastAsia"/>
          <w:lang w:eastAsia="zh-CN"/>
        </w:rPr>
        <w:t>。</w:t>
      </w:r>
    </w:p>
    <w:p w14:paraId="2949A99B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4.5早停机制：patience=10，避免无效训练，保存验证损失最低的模型。</w:t>
      </w:r>
    </w:p>
    <w:p w14:paraId="4BF665EA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5280025" cy="1447165"/>
            <wp:effectExtent l="0" t="0" r="3175" b="63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02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4C8F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结果分析：</w:t>
      </w:r>
    </w:p>
    <w:p w14:paraId="352D7D68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严重的“欠拟合”：训练集准确率 (Tr Acc: 83.34%) 竟然比验证集 (Val Acc: 83.58%) 还要低，或者持平。</w:t>
      </w:r>
    </w:p>
    <w:p w14:paraId="162DC336">
      <w:pPr>
        <w:widowControl w:val="0"/>
        <w:numPr>
          <w:ilvl w:val="0"/>
          <w:numId w:val="3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Dropout (0.5)：扔掉了一半的神经元，这样有点太过了；RandomErasing + Augmentation导致数据太难学；并且4.7e-5的学习率对于新加入的随机初始化的 SE 模块来说太低了，导致它们学不动。</w:t>
      </w:r>
    </w:p>
    <w:p w14:paraId="0FC80A4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CIFAR-10 只有 32x32 像素，ResNet 下采样 32 倍 -&gt; 最终特征图变成 1x1；引入 SE 模块后，模型需要在通道维度做复杂的注意力计算，但空间信息（1x1）已经丢失殆尽。</w:t>
      </w:r>
    </w:p>
    <w:p w14:paraId="456ACBD0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4BDB0F0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b/>
          <w:bCs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u w:val="single"/>
          <w:lang w:val="en-US" w:eastAsia="zh-CN"/>
        </w:rPr>
        <w:t>阶段三pro：</w:t>
      </w:r>
    </w:p>
    <w:p w14:paraId="5E806C7C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使用的ResNet：18模型以及参数没有达到预期效果，我考虑换用EfficientNet-B2预训练模型进行新一轮训练！我的目标是要冲击 95% 且现实因素是显存有限，Resize配合EfficientNet-B2是我这次调优的绝佳选择。</w:t>
      </w:r>
    </w:p>
    <w:p w14:paraId="2222D28E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将图片从 32x32 放大到 64x64，保留更多空间特征并使用 EfficientNet 的黄金搭档-AdamW 优化器，并适当降低正则化强度。</w:t>
      </w:r>
    </w:p>
    <w:p w14:paraId="61B8E98B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训练策略：保留两阶段法 + 增加余弦退火</w:t>
      </w:r>
    </w:p>
    <w:p w14:paraId="2F4E25B7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Stage 1 用较大的 LR (1e-3) 快速让随机初始化的分类头收敛，避免梯度爆炸破坏预训练权重。</w:t>
      </w:r>
    </w:p>
    <w:p w14:paraId="3867D1BD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Stage 2 用较小的 LR (1e-4) 并配合 CosineAnnealing 缓慢微调。</w:t>
      </w:r>
    </w:p>
    <w:p w14:paraId="543C5CCA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>下图图表证据：Loss 曲线Stage 1结束的瞬间（虚线处），并没有剧烈震荡而是平滑过渡并迅速下降。</w:t>
      </w: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3189605" cy="2567940"/>
            <wp:effectExtent l="0" t="0" r="10795" b="1016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3007360" cy="2569845"/>
            <wp:effectExtent l="0" t="0" r="2540" b="825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736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4E4C2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6390640" cy="2029460"/>
            <wp:effectExtent l="0" t="0" r="10160" b="254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rcRect r="257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74EBE">
      <w:pPr>
        <w:widowControl w:val="0"/>
        <w:numPr>
          <w:numId w:val="0"/>
        </w:numPr>
        <w:jc w:val="center"/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 w14:paraId="61C4CB30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从上一问的“严重欠拟合（83%）”到这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 xml:space="preserve">次的 </w:t>
      </w:r>
      <w:r>
        <w:rPr>
          <w:rStyle w:val="6"/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</w:rPr>
        <w:t>93.77% 测试集准确</w:t>
      </w:r>
      <w:r>
        <w:rPr>
          <w:rStyle w:val="6"/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eastAsia="zh-CN"/>
        </w:rPr>
        <w:t>：</w:t>
      </w:r>
    </w:p>
    <w:p w14:paraId="79F0BBE3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在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Warmup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结束时准确率仅为 43%，但这只是在训练分类头。一旦进入</w:t>
      </w: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Fine-tuning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解冻所有层，准确率在</w:t>
      </w: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第1个 Epoch 就瞬间飙升到 71%，第9个 Epoch 就突破 91%</w:t>
      </w: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这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证明了预训练权重的强大特征提取能力。</w:t>
      </w:r>
    </w:p>
    <w:p w14:paraId="209B8F7F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之前的实验中，ResNet/EfficientNet 下采样倍率太高导致特征图变成 1x1，丢失了空间信息。将图片放大到 64x64，使得在网络的深层依然保留了 2x2 或 4x4 的特征图。这让 EfficientNet 的 SE模块和卷积层真正发挥了作用，能够捕捉到更细腻的特征。</w:t>
      </w:r>
    </w:p>
    <w:p w14:paraId="27B3A819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500BFAC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drawing>
          <wp:inline distT="0" distB="0" distL="114300" distR="114300">
            <wp:extent cx="2860040" cy="2280285"/>
            <wp:effectExtent l="0" t="0" r="10160" b="5715"/>
            <wp:docPr id="2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rcRect b="40212"/>
                    <a:stretch>
                      <a:fillRect/>
                    </a:stretch>
                  </pic:blipFill>
                  <pic:spPr>
                    <a:xfrm>
                      <a:off x="0" y="0"/>
                      <a:ext cx="286004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60370" cy="1790065"/>
            <wp:effectExtent l="0" t="0" r="11430" b="63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rcRect l="6046" t="59809" r="5323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79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6C41">
      <w:pPr>
        <w:widowControl w:val="0"/>
        <w:numPr>
          <w:ilvl w:val="0"/>
          <w:numId w:val="0"/>
        </w:numPr>
        <w:jc w:val="center"/>
        <w:rPr>
          <w:rFonts w:ascii="宋体" w:hAnsi="宋体" w:eastAsia="宋体" w:cs="宋体"/>
          <w:sz w:val="22"/>
          <w:szCs w:val="22"/>
        </w:rPr>
      </w:pPr>
      <w:r>
        <w:rPr>
          <w:rFonts w:hint="eastAsia" w:asciiTheme="majorEastAsia" w:hAnsiTheme="majorEastAsia" w:eastAsiaTheme="majorEastAsia" w:cstheme="majorEastAsia"/>
          <w:sz w:val="20"/>
          <w:szCs w:val="22"/>
          <w:lang w:val="en-US" w:eastAsia="zh-CN"/>
        </w:rPr>
        <w:t>图：</w:t>
      </w:r>
      <w:r>
        <w:rPr>
          <w:rFonts w:ascii="宋体" w:hAnsi="宋体" w:eastAsia="宋体" w:cs="宋体"/>
          <w:sz w:val="22"/>
          <w:szCs w:val="22"/>
        </w:rPr>
        <w:t>EfficientNet-B2 的视觉注意力机制</w:t>
      </w:r>
    </w:p>
    <w:p w14:paraId="702EE0CF">
      <w:pPr>
        <w:widowControl w:val="0"/>
        <w:numPr>
          <w:ilvl w:val="0"/>
          <w:numId w:val="0"/>
        </w:numPr>
        <w:jc w:val="center"/>
        <w:rPr>
          <w:rFonts w:ascii="宋体" w:hAnsi="宋体" w:eastAsia="宋体" w:cs="宋体"/>
          <w:sz w:val="22"/>
          <w:szCs w:val="22"/>
        </w:rPr>
      </w:pPr>
    </w:p>
    <w:p w14:paraId="0A14F9B5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这里我们来看小鸟这张图：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在识别 'Bird' 类别时，模型展现了极高的语义对齐能力。如第二行所示，尽管背景复杂（包含树枝和模糊纹理），Grad-CAM 热力图（红色区域）依然精准地聚焦于鸟的躯干部位。这表明模型通过迁移学习，成功掌握了鸟类的高级语义特征，具有良好的抗背景干扰能力。</w:t>
      </w:r>
    </w:p>
    <w:p w14:paraId="734D5C6B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514EB39F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u w:val="single"/>
          <w:lang w:val="en-US" w:eastAsia="zh-CN"/>
        </w:rPr>
        <w:t>阶段四:消融实验</w:t>
      </w:r>
    </w:p>
    <w:p w14:paraId="209B6F7C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由于以上实验我们并没有进行控制变量法进行模型参数影响的确定，因此我们采用消融实验分析不同参数的影响以及最佳参数组合。</w:t>
      </w:r>
    </w:p>
    <w:p w14:paraId="73D0065E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3265805</wp:posOffset>
            </wp:positionH>
            <wp:positionV relativeFrom="paragraph">
              <wp:posOffset>193040</wp:posOffset>
            </wp:positionV>
            <wp:extent cx="3230245" cy="1767205"/>
            <wp:effectExtent l="0" t="0" r="8255" b="10795"/>
            <wp:wrapSquare wrapText="bothSides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0245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代码中一共设计了 </w:t>
      </w: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</w:rPr>
        <w:t>5 组实验</w:t>
      </w: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eastAsia="zh-CN"/>
        </w:rPr>
        <w:t>：</w:t>
      </w:r>
    </w:p>
    <w:p w14:paraId="5C97900B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1. 基准模型 (Control Group)</w:t>
      </w:r>
    </w:p>
    <w:p w14:paraId="45AA6208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EfficientNetB2_Pretrained</w:t>
      </w:r>
    </w:p>
    <w:p w14:paraId="4FECD883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配置:</w:t>
      </w:r>
    </w:p>
    <w:p w14:paraId="13F6B2E9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✅ 加载预训练权重 (ImageNet)</w:t>
      </w:r>
    </w:p>
    <w:p w14:paraId="2FC9BCDD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✅ 图片放大 2 倍 (64x64)</w:t>
      </w:r>
    </w:p>
    <w:p w14:paraId="7AB1778F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✅ 使用标签平滑 (Label Smoothing)</w:t>
      </w:r>
    </w:p>
    <w:p w14:paraId="23B0800B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✅ 使用随机擦除 (Random Erasing)</w:t>
      </w:r>
    </w:p>
    <w:p w14:paraId="2EC44580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</w:p>
    <w:p w14:paraId="74511877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</w:pPr>
      <w:r>
        <w:rPr>
          <w:rStyle w:val="6"/>
          <w:rFonts w:hint="eastAsia" w:asciiTheme="majorEastAsia" w:hAnsiTheme="majorEastAsia" w:eastAsiaTheme="majorEastAsia" w:cstheme="majorEastAsia"/>
          <w:b w:val="0"/>
          <w:bCs/>
          <w:sz w:val="24"/>
          <w:szCs w:val="24"/>
          <w:lang w:val="en-US" w:eastAsia="zh-CN"/>
        </w:rPr>
        <w:t>这是目前的“完全体”模型，作为Baseline。</w:t>
      </w:r>
    </w:p>
    <w:p w14:paraId="06BA6422">
      <w:pPr>
        <w:widowControl w:val="0"/>
        <w:numPr>
          <w:numId w:val="0"/>
        </w:numPr>
        <w:jc w:val="both"/>
        <w:rPr>
          <w:rStyle w:val="6"/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CDBF6DE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-72390</wp:posOffset>
            </wp:positionV>
            <wp:extent cx="2919730" cy="1610360"/>
            <wp:effectExtent l="0" t="0" r="1270" b="2540"/>
            <wp:wrapSquare wrapText="bothSides"/>
            <wp:docPr id="2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3. 探究“输入分辨率”的重要性</w:t>
      </w:r>
    </w:p>
    <w:p w14:paraId="63BAEF71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实验名称 EfficientNetB2_NoResize</w:t>
      </w:r>
    </w:p>
    <w:p w14:paraId="26D46AEA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对比变量 resize_factor (1x vs 2x)</w:t>
      </w:r>
    </w:p>
    <w:p w14:paraId="480EB844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关注点：空间信息保留。</w:t>
      </w:r>
    </w:p>
    <w:p w14:paraId="791C1350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32x32的图片经过多次下采样导致信息丢失。</w:t>
      </w:r>
    </w:p>
    <w:p w14:paraId="11E8A075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预期: 如果变回 32x32准确率应该会下降。</w:t>
      </w:r>
    </w:p>
    <w:p w14:paraId="2DED6DAE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09F01AA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5. 探究“随机擦除”的重要性</w:t>
      </w:r>
    </w:p>
    <w:p w14:paraId="272F6B7F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实验名称: EfficientNetB2_NoRE</w:t>
      </w:r>
    </w:p>
    <w:p w14:paraId="246B0602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对比变量: random_erasing_p (0.0 vs 0.2) 关注点: 强数据增强的影响。</w:t>
      </w:r>
    </w:p>
    <w:p w14:paraId="56EC99C2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分析目的: Random Erasing 通过随机挖掉图片的一块，强迫模型去识别物体的局部特征。</w:t>
      </w:r>
    </w:p>
    <w:p w14:paraId="5CA2E5E6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预期: 去掉后，模型可能会更容易过拟合，泛化能力略微减弱。这能衡量数据增强对鲁棒性的贡献。</w:t>
      </w:r>
    </w:p>
    <w:p w14:paraId="64854252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62317A15">
      <w:pPr>
        <w:widowControl w:val="0"/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182245</wp:posOffset>
            </wp:positionH>
            <wp:positionV relativeFrom="paragraph">
              <wp:posOffset>138430</wp:posOffset>
            </wp:positionV>
            <wp:extent cx="1490345" cy="3007995"/>
            <wp:effectExtent l="0" t="0" r="8255" b="1905"/>
            <wp:wrapSquare wrapText="bothSides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1813560</wp:posOffset>
            </wp:positionH>
            <wp:positionV relativeFrom="paragraph">
              <wp:posOffset>107315</wp:posOffset>
            </wp:positionV>
            <wp:extent cx="3886200" cy="1984375"/>
            <wp:effectExtent l="0" t="0" r="0" b="9525"/>
            <wp:wrapSquare wrapText="bothSides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</w:t>
      </w:r>
    </w:p>
    <w:p w14:paraId="42173833">
      <w:pPr>
        <w:bidi w:val="0"/>
        <w:rPr>
          <w:rFonts w:hint="eastAsia" w:asciiTheme="majorEastAsia" w:hAnsiTheme="majorEastAsia" w:eastAsiaTheme="majorEastAsia" w:cstheme="majorEastAsia"/>
          <w:kern w:val="2"/>
          <w:sz w:val="21"/>
          <w:szCs w:val="24"/>
          <w:lang w:val="en-US" w:eastAsia="zh-CN" w:bidi="ar-SA"/>
        </w:rPr>
      </w:pPr>
    </w:p>
    <w:p w14:paraId="6A3B7799">
      <w:pPr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8F4BBDA">
      <w:pPr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595D47D">
      <w:pPr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101F24C8">
      <w:pPr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583AFD7">
      <w:pPr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401ECD0">
      <w:pPr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5FF3C2EF">
      <w:pPr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30F0A71A">
      <w:pPr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4A5AB283">
      <w:pPr>
        <w:bidi w:val="0"/>
        <w:rPr>
          <w:rFonts w:hint="eastAsia" w:asciiTheme="majorEastAsia" w:hAnsiTheme="majorEastAsia" w:eastAsiaTheme="majorEastAsia" w:cstheme="majorEastAsia"/>
          <w:lang w:val="en-US" w:eastAsia="zh-CN"/>
        </w:rPr>
      </w:pPr>
    </w:p>
    <w:p w14:paraId="6204E45D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“迁移学习决定下限，分辨率决定上限，数据增强决定细节。”</w:t>
      </w:r>
    </w:p>
    <w:p w14:paraId="73E7D1DA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通过本次 12 小时的消融实验，我成功解构了高性能 EfficientNet-B2 模型的性能来源。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实验结果表明，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预训练权重(迁移学习)和输入分辨率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是两个决定性的关键因素，二者共同贡献了约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 xml:space="preserve"> 18% 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的准确率提升；而随机擦除则是突破 93% 瓶颈的关键微调手段。</w:t>
      </w:r>
    </w:p>
    <w:p w14:paraId="0A81F3AC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36F5AC64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u w:val="single"/>
          <w:lang w:val="en-US" w:eastAsia="zh-CN"/>
        </w:rPr>
        <w:t>总的总结：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从基准到SOTA的进阶——基于CIFAR-10的图像分类模型设计与优化</w:t>
      </w:r>
    </w:p>
    <w:p w14:paraId="50118D84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7CA7F12A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本次实验旨在构建高效的CIFAR-10图像分类系统。实验采用了层层递进的策略，历经四个阶段的迭代，最终实现了测试集 93.77% 的高准确率。</w:t>
      </w:r>
    </w:p>
    <w:p w14:paraId="6F748E17">
      <w:pPr>
        <w:widowControl w:val="0"/>
        <w:numPr>
          <w:ilvl w:val="0"/>
          <w:numId w:val="4"/>
        </w:numPr>
        <w:ind w:left="210" w:leftChars="0" w:firstLineChars="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数据集划分与预处理：</w:t>
      </w:r>
    </w:p>
    <w:p w14:paraId="1AC9C3B2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考虑到CIFAR-10官方已划分测试集，我们将50,000张训练图像按照 9:1 划分为训练集（45k）和验证集（5k），用于模型超参数调优。数据增强策略从基础的 RandomCrop 和 Flip 逐步升级为包含 RandomRotation、ColorJitter 及 RandomErasing 的强增强组合，显著提升了模型鲁棒性。</w:t>
      </w:r>
    </w:p>
    <w:p w14:paraId="6A6E1729">
      <w:pPr>
        <w:widowControl w:val="0"/>
        <w:numPr>
          <w:ilvl w:val="0"/>
          <w:numId w:val="4"/>
        </w:numPr>
        <w:ind w:left="210" w:leftChars="0" w:firstLine="0" w:firstLineChars="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模型架构演进：</w:t>
      </w:r>
    </w:p>
    <w:p w14:paraId="18EE8109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基准阶段 (SimpleCNN)：搭建了3层基础CNN。虽达到73%准确率，但不仅过拟合严重，且因网络过浅触及性能天花板。</w:t>
      </w:r>
    </w:p>
    <w:p w14:paraId="3B4A491B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改进阶段 (RefinedCNN)：引入 BatchNorm 加速收敛，配合 L2正则化 和 CosineAnnealingLR 学习率调度，将准确率提升至84.72%，有效缓解了过拟合。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ab/>
      </w:r>
    </w:p>
    <w:p w14:paraId="32D7B103">
      <w:pPr>
        <w:widowControl w:val="0"/>
        <w:numPr>
          <w:ilvl w:val="0"/>
          <w:numId w:val="4"/>
        </w:numPr>
        <w:ind w:left="210" w:leftChars="0" w:firstLine="0" w:firstLineChars="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突破阶段 (EfficientNet-B2 + Transfer Learning)：在尝试SE-ResNet18因分辨率不匹配（32x downsampling导致特征图1x1丢失空间信息）失败后，转向 EfficientNet-B2。关键创新在于将输入分辨率上采样至 64x64，配合 ImageNet 预训练权重进行迁移学习。</w:t>
      </w:r>
    </w:p>
    <w:p w14:paraId="34DD39D6">
      <w:pPr>
        <w:widowControl w:val="0"/>
        <w:numPr>
          <w:ilvl w:val="0"/>
          <w:numId w:val="4"/>
        </w:numPr>
        <w:ind w:left="210" w:leftChars="0" w:firstLine="0" w:firstLineChars="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优化策略与训练过程可视化：</w:t>
      </w:r>
    </w:p>
    <w:p w14:paraId="5AA211C9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训练全过程采用了 AdamW 优化器 配合余弦退火策略，并设置了 Patience=10 的 早停机制。通过可视化 Loss/Accuracy/LearningRate 三线图，清晰展示了模型从快速拟合到微调收敛的全过程。</w:t>
      </w:r>
    </w:p>
    <w:p w14:paraId="64042508">
      <w:pPr>
        <w:widowControl w:val="0"/>
        <w:numPr>
          <w:ilvl w:val="0"/>
          <w:numId w:val="4"/>
        </w:numPr>
        <w:ind w:left="210" w:leftChars="0" w:firstLine="0" w:firstLineChars="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结果分析与消融实验：</w:t>
      </w:r>
    </w:p>
    <w:p w14:paraId="0AE554A3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实验通过 混淆矩阵 分析发现，模型在“汽车/卡车”等刚性物体上表现极佳（&gt;97%），主要误分类集中在“猫/狗”等相似动物类别。为探究性能来源，进行了5组消融实验，量化了各因素贡献：</w:t>
      </w:r>
    </w:p>
    <w:p w14:paraId="63B894C0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5.1迁移学习（预训练）：贡献约 10.07% 的性能提升（决定下限）。</w:t>
      </w:r>
    </w:p>
    <w:p w14:paraId="1DEA79A1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5.2分辨率适配（64x64）：贡献约 7.82% 的性能提升（决定上限，解决了空间特征丢失问题）。</w:t>
      </w:r>
    </w:p>
    <w:p w14:paraId="2F36A995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5.3随机擦除：贡献约 0.9% 的性能提升（提升细节鲁棒性）。</w:t>
      </w:r>
    </w:p>
    <w:p w14:paraId="570440EA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36ED5C28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结论：通过此次实验，我了解到在CIFAR-10等小尺寸数据集上，“预训练权重 + 分辨率上采样适配 + 强正则化策略”是最优的实践方案。</w:t>
      </w:r>
    </w:p>
    <w:p w14:paraId="1746FA51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sectPr>
      <w:pgSz w:w="11906" w:h="16838"/>
      <w:pgMar w:top="816" w:right="782" w:bottom="816" w:left="78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92021"/>
    <w:multiLevelType w:val="singleLevel"/>
    <w:tmpl w:val="B179202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02BC0B3"/>
    <w:multiLevelType w:val="singleLevel"/>
    <w:tmpl w:val="402BC0B3"/>
    <w:lvl w:ilvl="0" w:tentative="0">
      <w:start w:val="1"/>
      <w:numFmt w:val="decimal"/>
      <w:suff w:val="space"/>
      <w:lvlText w:val="%1."/>
      <w:lvlJc w:val="left"/>
      <w:pPr>
        <w:ind w:left="210"/>
      </w:pPr>
    </w:lvl>
  </w:abstractNum>
  <w:abstractNum w:abstractNumId="2">
    <w:nsid w:val="76B1697D"/>
    <w:multiLevelType w:val="multilevel"/>
    <w:tmpl w:val="76B1697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7A172350"/>
    <w:multiLevelType w:val="singleLevel"/>
    <w:tmpl w:val="7A1723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C3477C"/>
    <w:rsid w:val="009B4C4E"/>
    <w:rsid w:val="02004985"/>
    <w:rsid w:val="03F97C93"/>
    <w:rsid w:val="05C26DA0"/>
    <w:rsid w:val="06842F40"/>
    <w:rsid w:val="08A13C26"/>
    <w:rsid w:val="0A330AAB"/>
    <w:rsid w:val="0AA67CB9"/>
    <w:rsid w:val="0B0A397A"/>
    <w:rsid w:val="0BC10559"/>
    <w:rsid w:val="0C3C42C9"/>
    <w:rsid w:val="0C7D0506"/>
    <w:rsid w:val="0D221C54"/>
    <w:rsid w:val="0D92163A"/>
    <w:rsid w:val="0EE43F5B"/>
    <w:rsid w:val="0FAB6056"/>
    <w:rsid w:val="0FD079FE"/>
    <w:rsid w:val="144B7BF4"/>
    <w:rsid w:val="15CC088B"/>
    <w:rsid w:val="15E31EF8"/>
    <w:rsid w:val="186131B1"/>
    <w:rsid w:val="18BE4C25"/>
    <w:rsid w:val="191C4C03"/>
    <w:rsid w:val="1B296FAA"/>
    <w:rsid w:val="1B682141"/>
    <w:rsid w:val="1D372DD4"/>
    <w:rsid w:val="1EC3477C"/>
    <w:rsid w:val="2196789E"/>
    <w:rsid w:val="246E2D16"/>
    <w:rsid w:val="24D258A5"/>
    <w:rsid w:val="266B4515"/>
    <w:rsid w:val="270C635A"/>
    <w:rsid w:val="274211CB"/>
    <w:rsid w:val="27B626C7"/>
    <w:rsid w:val="28480D9A"/>
    <w:rsid w:val="2A700EAD"/>
    <w:rsid w:val="2F063A9E"/>
    <w:rsid w:val="2F39195F"/>
    <w:rsid w:val="2F6A0915"/>
    <w:rsid w:val="30F80DE7"/>
    <w:rsid w:val="320D1338"/>
    <w:rsid w:val="3251323D"/>
    <w:rsid w:val="329E499A"/>
    <w:rsid w:val="32DB1C5F"/>
    <w:rsid w:val="369E6001"/>
    <w:rsid w:val="36BB361C"/>
    <w:rsid w:val="38122EC7"/>
    <w:rsid w:val="395078AD"/>
    <w:rsid w:val="39601966"/>
    <w:rsid w:val="3A0C68E8"/>
    <w:rsid w:val="3A3377A1"/>
    <w:rsid w:val="3C0E31FC"/>
    <w:rsid w:val="3CDF7B9C"/>
    <w:rsid w:val="3DF83E38"/>
    <w:rsid w:val="3EDE66B4"/>
    <w:rsid w:val="3F293CE8"/>
    <w:rsid w:val="3FFE0E31"/>
    <w:rsid w:val="407707ED"/>
    <w:rsid w:val="41464524"/>
    <w:rsid w:val="415A5F79"/>
    <w:rsid w:val="45715C8C"/>
    <w:rsid w:val="49E962D9"/>
    <w:rsid w:val="4ADA20A4"/>
    <w:rsid w:val="4D0F52FA"/>
    <w:rsid w:val="4D4A1C5C"/>
    <w:rsid w:val="4D602609"/>
    <w:rsid w:val="4E6B6615"/>
    <w:rsid w:val="4F010512"/>
    <w:rsid w:val="5217066D"/>
    <w:rsid w:val="522C275E"/>
    <w:rsid w:val="540B4957"/>
    <w:rsid w:val="544D14DF"/>
    <w:rsid w:val="54724B97"/>
    <w:rsid w:val="55983288"/>
    <w:rsid w:val="55C473A9"/>
    <w:rsid w:val="568542D1"/>
    <w:rsid w:val="56AC249A"/>
    <w:rsid w:val="56B93B57"/>
    <w:rsid w:val="57CB7A11"/>
    <w:rsid w:val="57D65228"/>
    <w:rsid w:val="58550FBC"/>
    <w:rsid w:val="58700E82"/>
    <w:rsid w:val="596F2D8B"/>
    <w:rsid w:val="59CB138A"/>
    <w:rsid w:val="59E04384"/>
    <w:rsid w:val="5BA852BA"/>
    <w:rsid w:val="5BC07095"/>
    <w:rsid w:val="5BD33941"/>
    <w:rsid w:val="5C1E13B0"/>
    <w:rsid w:val="5F114C06"/>
    <w:rsid w:val="61005DAE"/>
    <w:rsid w:val="62225D58"/>
    <w:rsid w:val="642914DD"/>
    <w:rsid w:val="64DA7F84"/>
    <w:rsid w:val="64DC42B2"/>
    <w:rsid w:val="651B67EF"/>
    <w:rsid w:val="68185C29"/>
    <w:rsid w:val="6BE0187A"/>
    <w:rsid w:val="6E85648F"/>
    <w:rsid w:val="6F073538"/>
    <w:rsid w:val="6FC10684"/>
    <w:rsid w:val="703E2986"/>
    <w:rsid w:val="72430486"/>
    <w:rsid w:val="733E7721"/>
    <w:rsid w:val="734674A7"/>
    <w:rsid w:val="7513140C"/>
    <w:rsid w:val="758849E0"/>
    <w:rsid w:val="76C410FF"/>
    <w:rsid w:val="778D78FD"/>
    <w:rsid w:val="778F5135"/>
    <w:rsid w:val="77BD0095"/>
    <w:rsid w:val="79C505D8"/>
    <w:rsid w:val="7B3F4711"/>
    <w:rsid w:val="7C792C1C"/>
    <w:rsid w:val="7CD76B5A"/>
    <w:rsid w:val="7D7809E9"/>
    <w:rsid w:val="7F101A04"/>
    <w:rsid w:val="7FCD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3162</Words>
  <Characters>4551</Characters>
  <Lines>0</Lines>
  <Paragraphs>0</Paragraphs>
  <TotalTime>0</TotalTime>
  <ScaleCrop>false</ScaleCrop>
  <LinksUpToDate>false</LinksUpToDate>
  <CharactersWithSpaces>4808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2025-11-30T04:47:00Z</dcterms:created>
  <dc:creator>罗文琦</dc:creator>
  <cp:lastModifiedBy>罗文琦</cp:lastModifiedBy>
  <dcterms:modified xsi:type="dcterms:W3CDTF">2025-11-30T12:45:27Z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96A9597E757846AE90C5B4116AC3237C_11</vt:lpwstr>
  </property>
  <property fmtid="{D5CDD505-2E9C-101B-9397-08002B2CF9AE}" pid="4" name="KSOTemplateDocerSaveRecord">
    <vt:lpwstr>eyJoZGlkIjoiOGMzOTcwMmEwNzMyN2VkODhkYjZkNmZmMzUzYzBjZDgiLCJ1c2VySWQiOiIxNjA4MDQ2MzM1In0=</vt:lpwstr>
  </property>
</Properties>
</file>