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B93382D" w14:textId="77777777" w:rsidR="005148A9" w:rsidRPr="00436C1E" w:rsidRDefault="005148A9" w:rsidP="00436C1E">
      <w:pPr>
        <w:spacing w:line="360" w:lineRule="auto"/>
        <w:rPr>
          <w:rFonts w:ascii="黑体" w:eastAsia="黑体" w:hAnsi="黑体"/>
          <w:b/>
          <w:bCs/>
          <w:color w:val="0070C0"/>
          <w:sz w:val="28"/>
          <w:szCs w:val="28"/>
        </w:rPr>
      </w:pPr>
      <w:r w:rsidRPr="00436C1E">
        <w:rPr>
          <w:rFonts w:ascii="黑体" w:eastAsia="黑体" w:hAnsi="黑体"/>
          <w:b/>
          <w:bCs/>
          <w:color w:val="0070C0"/>
          <w:sz w:val="28"/>
          <w:szCs w:val="28"/>
        </w:rPr>
        <w:t>课题一：㶲的概念范畴与热力学基础</w:t>
      </w:r>
    </w:p>
    <w:p w14:paraId="39DEED7D" w14:textId="77777777" w:rsidR="005148A9" w:rsidRPr="00436C1E" w:rsidRDefault="005148A9" w:rsidP="00436C1E">
      <w:pPr>
        <w:spacing w:line="360" w:lineRule="auto"/>
        <w:rPr>
          <w:rFonts w:eastAsia="楷体_GB2312"/>
          <w:sz w:val="24"/>
        </w:rPr>
      </w:pPr>
      <w:r w:rsidRPr="00436C1E">
        <w:rPr>
          <w:rFonts w:eastAsia="楷体_GB2312"/>
          <w:b/>
          <w:bCs/>
          <w:sz w:val="24"/>
        </w:rPr>
        <w:t>选题背景与意义</w:t>
      </w:r>
    </w:p>
    <w:p w14:paraId="3849B7C4" w14:textId="77777777" w:rsidR="005148A9" w:rsidRPr="00436C1E" w:rsidRDefault="005148A9" w:rsidP="00436C1E">
      <w:pPr>
        <w:spacing w:line="360" w:lineRule="auto"/>
        <w:rPr>
          <w:rFonts w:eastAsia="楷体_GB2312"/>
          <w:sz w:val="24"/>
        </w:rPr>
      </w:pPr>
      <w:r w:rsidRPr="00436C1E">
        <w:rPr>
          <w:rFonts w:eastAsia="微软雅黑"/>
          <w:sz w:val="24"/>
        </w:rPr>
        <w:t>㶲</w:t>
      </w:r>
      <w:r w:rsidRPr="00436C1E">
        <w:rPr>
          <w:rFonts w:eastAsia="楷体_GB2312"/>
          <w:sz w:val="24"/>
        </w:rPr>
        <w:t>（</w:t>
      </w:r>
      <w:r w:rsidRPr="00436C1E">
        <w:rPr>
          <w:rFonts w:eastAsia="楷体_GB2312"/>
          <w:sz w:val="24"/>
        </w:rPr>
        <w:t>Exergy</w:t>
      </w:r>
      <w:r w:rsidRPr="00436C1E">
        <w:rPr>
          <w:rFonts w:eastAsia="楷体_GB2312"/>
          <w:sz w:val="24"/>
        </w:rPr>
        <w:t>），又称有效能或可用能，是热力学中衡量能量</w:t>
      </w:r>
      <w:r w:rsidRPr="00436C1E">
        <w:rPr>
          <w:rFonts w:eastAsia="楷体_GB2312"/>
          <w:sz w:val="24"/>
        </w:rPr>
        <w:t>“</w:t>
      </w:r>
      <w:r w:rsidRPr="00436C1E">
        <w:rPr>
          <w:rFonts w:eastAsia="楷体_GB2312"/>
          <w:sz w:val="24"/>
        </w:rPr>
        <w:t>品质</w:t>
      </w:r>
      <w:r w:rsidRPr="00436C1E">
        <w:rPr>
          <w:rFonts w:eastAsia="楷体_GB2312"/>
          <w:sz w:val="24"/>
        </w:rPr>
        <w:t>”</w:t>
      </w:r>
      <w:r w:rsidRPr="00436C1E">
        <w:rPr>
          <w:rFonts w:eastAsia="楷体_GB2312"/>
          <w:sz w:val="24"/>
        </w:rPr>
        <w:t>而非仅仅</w:t>
      </w:r>
      <w:r w:rsidRPr="00436C1E">
        <w:rPr>
          <w:rFonts w:eastAsia="楷体_GB2312"/>
          <w:sz w:val="24"/>
        </w:rPr>
        <w:t>“</w:t>
      </w:r>
      <w:r w:rsidRPr="00436C1E">
        <w:rPr>
          <w:rFonts w:eastAsia="楷体_GB2312"/>
          <w:sz w:val="24"/>
        </w:rPr>
        <w:t>数量</w:t>
      </w:r>
      <w:r w:rsidRPr="00436C1E">
        <w:rPr>
          <w:rFonts w:eastAsia="楷体_GB2312"/>
          <w:sz w:val="24"/>
        </w:rPr>
        <w:t>”</w:t>
      </w:r>
      <w:r w:rsidRPr="00436C1E">
        <w:rPr>
          <w:rFonts w:eastAsia="楷体_GB2312"/>
          <w:sz w:val="24"/>
        </w:rPr>
        <w:t>的核心概念。它代表了系统从任意状态可逆变化至与环境平衡时理论上可转换为有用功的最大能量值，不可转换部分称为</w:t>
      </w:r>
      <w:r w:rsidRPr="00436C1E">
        <w:rPr>
          <w:rFonts w:eastAsia="微软雅黑"/>
          <w:sz w:val="24"/>
        </w:rPr>
        <w:t>㷻</w:t>
      </w:r>
      <w:r w:rsidRPr="00436C1E">
        <w:rPr>
          <w:rFonts w:eastAsia="楷体_GB2312"/>
          <w:sz w:val="24"/>
        </w:rPr>
        <w:t>（</w:t>
      </w:r>
      <w:r w:rsidRPr="00436C1E">
        <w:rPr>
          <w:rFonts w:eastAsia="楷体_GB2312"/>
          <w:sz w:val="24"/>
        </w:rPr>
        <w:t>Anergy</w:t>
      </w:r>
      <w:r w:rsidRPr="00436C1E">
        <w:rPr>
          <w:rFonts w:eastAsia="楷体_GB2312"/>
          <w:sz w:val="24"/>
        </w:rPr>
        <w:t>），两者共同构成总能量。</w:t>
      </w:r>
      <w:r w:rsidRPr="00436C1E">
        <w:rPr>
          <w:rFonts w:eastAsia="微软雅黑"/>
          <w:sz w:val="24"/>
        </w:rPr>
        <w:t>㶲</w:t>
      </w:r>
      <w:r w:rsidRPr="00436C1E">
        <w:rPr>
          <w:rFonts w:eastAsia="楷体_GB2312"/>
          <w:sz w:val="24"/>
        </w:rPr>
        <w:t>的概念融合了热力学第一定律与第二定律，是对能量</w:t>
      </w:r>
      <w:r w:rsidRPr="00436C1E">
        <w:rPr>
          <w:rFonts w:eastAsia="楷体_GB2312"/>
          <w:sz w:val="24"/>
        </w:rPr>
        <w:t>“</w:t>
      </w:r>
      <w:r w:rsidRPr="00436C1E">
        <w:rPr>
          <w:rFonts w:eastAsia="楷体_GB2312"/>
          <w:sz w:val="24"/>
        </w:rPr>
        <w:t>量</w:t>
      </w:r>
      <w:r w:rsidRPr="00436C1E">
        <w:rPr>
          <w:rFonts w:eastAsia="楷体_GB2312"/>
          <w:sz w:val="24"/>
        </w:rPr>
        <w:t>”</w:t>
      </w:r>
      <w:r w:rsidRPr="00436C1E">
        <w:rPr>
          <w:rFonts w:eastAsia="楷体_GB2312"/>
          <w:sz w:val="24"/>
        </w:rPr>
        <w:t>与</w:t>
      </w:r>
      <w:r w:rsidRPr="00436C1E">
        <w:rPr>
          <w:rFonts w:eastAsia="楷体_GB2312"/>
          <w:sz w:val="24"/>
        </w:rPr>
        <w:t>“</w:t>
      </w:r>
      <w:r w:rsidRPr="00436C1E">
        <w:rPr>
          <w:rFonts w:eastAsia="楷体_GB2312"/>
          <w:sz w:val="24"/>
        </w:rPr>
        <w:t>质</w:t>
      </w:r>
      <w:r w:rsidRPr="00436C1E">
        <w:rPr>
          <w:rFonts w:eastAsia="楷体_GB2312"/>
          <w:sz w:val="24"/>
        </w:rPr>
        <w:t>”</w:t>
      </w:r>
      <w:r w:rsidRPr="00436C1E">
        <w:rPr>
          <w:rFonts w:eastAsia="楷体_GB2312"/>
          <w:sz w:val="24"/>
        </w:rPr>
        <w:t>双重属性的统一描述。理解</w:t>
      </w:r>
      <w:r w:rsidRPr="00436C1E">
        <w:rPr>
          <w:rFonts w:eastAsia="微软雅黑"/>
          <w:sz w:val="24"/>
        </w:rPr>
        <w:t>㶲</w:t>
      </w:r>
      <w:r w:rsidRPr="00436C1E">
        <w:rPr>
          <w:rFonts w:eastAsia="楷体_GB2312"/>
          <w:sz w:val="24"/>
        </w:rPr>
        <w:t>的概念范畴是进入该领域研究的基础。</w:t>
      </w:r>
    </w:p>
    <w:p w14:paraId="7F1BAE7E" w14:textId="77777777" w:rsidR="005148A9" w:rsidRPr="00436C1E" w:rsidRDefault="005148A9" w:rsidP="00436C1E">
      <w:pPr>
        <w:spacing w:line="360" w:lineRule="auto"/>
        <w:rPr>
          <w:rFonts w:eastAsia="楷体_GB2312"/>
          <w:sz w:val="24"/>
        </w:rPr>
      </w:pPr>
      <w:r w:rsidRPr="00436C1E">
        <w:rPr>
          <w:rFonts w:eastAsia="楷体_GB2312"/>
          <w:b/>
          <w:bCs/>
          <w:sz w:val="24"/>
        </w:rPr>
        <w:t>研究内容建议</w:t>
      </w:r>
    </w:p>
    <w:p w14:paraId="6402253C" w14:textId="77777777" w:rsidR="005148A9" w:rsidRPr="00436C1E" w:rsidRDefault="005148A9" w:rsidP="00436C1E">
      <w:pPr>
        <w:numPr>
          <w:ilvl w:val="0"/>
          <w:numId w:val="7"/>
        </w:numPr>
        <w:spacing w:line="360" w:lineRule="auto"/>
        <w:rPr>
          <w:rFonts w:eastAsia="楷体_GB2312"/>
          <w:sz w:val="24"/>
        </w:rPr>
      </w:pPr>
      <w:r w:rsidRPr="00436C1E">
        <w:rPr>
          <w:rFonts w:eastAsia="微软雅黑"/>
          <w:sz w:val="24"/>
        </w:rPr>
        <w:t>㶲</w:t>
      </w:r>
      <w:r w:rsidRPr="00436C1E">
        <w:rPr>
          <w:rFonts w:eastAsia="楷体_GB2312"/>
          <w:sz w:val="24"/>
        </w:rPr>
        <w:t>的定义与物理内涵：物理</w:t>
      </w:r>
      <w:r w:rsidRPr="00436C1E">
        <w:rPr>
          <w:rFonts w:eastAsia="微软雅黑"/>
          <w:sz w:val="24"/>
        </w:rPr>
        <w:t>㶲</w:t>
      </w:r>
      <w:r w:rsidRPr="00436C1E">
        <w:rPr>
          <w:rFonts w:eastAsia="楷体_GB2312"/>
          <w:sz w:val="24"/>
        </w:rPr>
        <w:t>与化学</w:t>
      </w:r>
      <w:r w:rsidRPr="00436C1E">
        <w:rPr>
          <w:rFonts w:eastAsia="微软雅黑"/>
          <w:sz w:val="24"/>
        </w:rPr>
        <w:t>㶲</w:t>
      </w:r>
      <w:r w:rsidRPr="00436C1E">
        <w:rPr>
          <w:rFonts w:eastAsia="楷体_GB2312"/>
          <w:sz w:val="24"/>
        </w:rPr>
        <w:t>的区分，</w:t>
      </w:r>
      <w:r w:rsidRPr="00436C1E">
        <w:rPr>
          <w:rFonts w:eastAsia="微软雅黑"/>
          <w:sz w:val="24"/>
        </w:rPr>
        <w:t>㶲</w:t>
      </w:r>
      <w:r w:rsidRPr="00436C1E">
        <w:rPr>
          <w:rFonts w:eastAsia="楷体_GB2312"/>
          <w:sz w:val="24"/>
        </w:rPr>
        <w:t>与熵的关系</w:t>
      </w:r>
    </w:p>
    <w:p w14:paraId="415B6C9A" w14:textId="77777777" w:rsidR="005148A9" w:rsidRPr="00436C1E" w:rsidRDefault="005148A9" w:rsidP="00436C1E">
      <w:pPr>
        <w:numPr>
          <w:ilvl w:val="0"/>
          <w:numId w:val="7"/>
        </w:numPr>
        <w:spacing w:line="360" w:lineRule="auto"/>
        <w:rPr>
          <w:rFonts w:eastAsia="楷体_GB2312"/>
          <w:sz w:val="24"/>
        </w:rPr>
      </w:pPr>
      <w:r w:rsidRPr="00436C1E">
        <w:rPr>
          <w:rFonts w:eastAsia="微软雅黑"/>
          <w:sz w:val="24"/>
        </w:rPr>
        <w:t>㶲</w:t>
      </w:r>
      <w:r w:rsidRPr="00436C1E">
        <w:rPr>
          <w:rFonts w:eastAsia="楷体_GB2312"/>
          <w:sz w:val="24"/>
        </w:rPr>
        <w:t>与</w:t>
      </w:r>
      <w:r w:rsidRPr="00436C1E">
        <w:rPr>
          <w:rFonts w:eastAsia="微软雅黑"/>
          <w:sz w:val="24"/>
        </w:rPr>
        <w:t>㷻</w:t>
      </w:r>
      <w:r w:rsidRPr="00436C1E">
        <w:rPr>
          <w:rFonts w:eastAsia="楷体_GB2312"/>
          <w:sz w:val="24"/>
        </w:rPr>
        <w:t>的辩证关系：能量品质的量化标尺</w:t>
      </w:r>
    </w:p>
    <w:p w14:paraId="6B6228CF" w14:textId="77777777" w:rsidR="005148A9" w:rsidRPr="00436C1E" w:rsidRDefault="005148A9" w:rsidP="00436C1E">
      <w:pPr>
        <w:numPr>
          <w:ilvl w:val="0"/>
          <w:numId w:val="7"/>
        </w:numPr>
        <w:spacing w:line="360" w:lineRule="auto"/>
        <w:rPr>
          <w:rFonts w:eastAsia="楷体_GB2312"/>
          <w:sz w:val="24"/>
        </w:rPr>
      </w:pPr>
      <w:r w:rsidRPr="00436C1E">
        <w:rPr>
          <w:rFonts w:eastAsia="楷体_GB2312"/>
          <w:sz w:val="24"/>
        </w:rPr>
        <w:t>能质系数的概念：以单位能量中含</w:t>
      </w:r>
      <w:r w:rsidRPr="00436C1E">
        <w:rPr>
          <w:rFonts w:eastAsia="微软雅黑"/>
          <w:sz w:val="24"/>
        </w:rPr>
        <w:t>㶲</w:t>
      </w:r>
      <w:r w:rsidRPr="00436C1E">
        <w:rPr>
          <w:rFonts w:eastAsia="楷体_GB2312"/>
          <w:sz w:val="24"/>
        </w:rPr>
        <w:t>的多少来度量能量质量</w:t>
      </w:r>
    </w:p>
    <w:p w14:paraId="2FC47760" w14:textId="77777777" w:rsidR="005148A9" w:rsidRPr="00436C1E" w:rsidRDefault="005148A9" w:rsidP="00436C1E">
      <w:pPr>
        <w:numPr>
          <w:ilvl w:val="0"/>
          <w:numId w:val="7"/>
        </w:numPr>
        <w:spacing w:line="360" w:lineRule="auto"/>
        <w:rPr>
          <w:rFonts w:eastAsia="楷体_GB2312"/>
          <w:sz w:val="24"/>
        </w:rPr>
      </w:pPr>
      <w:r w:rsidRPr="00436C1E">
        <w:rPr>
          <w:rFonts w:eastAsia="微软雅黑"/>
          <w:sz w:val="24"/>
        </w:rPr>
        <w:t>㶲</w:t>
      </w:r>
      <w:r w:rsidRPr="00436C1E">
        <w:rPr>
          <w:rFonts w:eastAsia="楷体_GB2312"/>
          <w:sz w:val="24"/>
        </w:rPr>
        <w:t>分析的基本方法论：黑箱模型与白箱模型</w:t>
      </w:r>
    </w:p>
    <w:p w14:paraId="1F246030" w14:textId="77777777" w:rsidR="005148A9" w:rsidRPr="00436C1E" w:rsidRDefault="005148A9" w:rsidP="00436C1E">
      <w:pPr>
        <w:spacing w:line="360" w:lineRule="auto"/>
        <w:rPr>
          <w:rFonts w:eastAsia="楷体_GB2312"/>
          <w:sz w:val="24"/>
        </w:rPr>
      </w:pPr>
      <w:r w:rsidRPr="00436C1E">
        <w:rPr>
          <w:rFonts w:eastAsia="楷体_GB2312"/>
          <w:b/>
          <w:bCs/>
          <w:sz w:val="24"/>
        </w:rPr>
        <w:t>推荐文献</w:t>
      </w:r>
      <w:r w:rsidRPr="00436C1E">
        <w:rPr>
          <w:rFonts w:eastAsia="楷体_GB2312"/>
          <w:sz w:val="24"/>
        </w:rPr>
        <w:t>：胡枭等《</w:t>
      </w:r>
      <w:r w:rsidRPr="00436C1E">
        <w:rPr>
          <w:rFonts w:eastAsia="微软雅黑"/>
          <w:sz w:val="24"/>
        </w:rPr>
        <w:t>㶲</w:t>
      </w:r>
      <w:r w:rsidRPr="00436C1E">
        <w:rPr>
          <w:rFonts w:eastAsia="楷体_GB2312"/>
          <w:sz w:val="24"/>
        </w:rPr>
        <w:t>在综合能源系统中的理论、模型、应用综述及展望》（</w:t>
      </w:r>
      <w:r w:rsidRPr="00436C1E">
        <w:rPr>
          <w:rFonts w:eastAsia="楷体_GB2312"/>
          <w:sz w:val="24"/>
        </w:rPr>
        <w:t>2024</w:t>
      </w:r>
      <w:r w:rsidRPr="00436C1E">
        <w:rPr>
          <w:rFonts w:eastAsia="楷体_GB2312"/>
          <w:sz w:val="24"/>
        </w:rPr>
        <w:t>）</w:t>
      </w:r>
    </w:p>
    <w:p w14:paraId="518AE1C3" w14:textId="77777777" w:rsidR="005148A9" w:rsidRPr="00436C1E" w:rsidRDefault="005148A9" w:rsidP="00436C1E">
      <w:pPr>
        <w:spacing w:line="360" w:lineRule="auto"/>
        <w:rPr>
          <w:rFonts w:ascii="黑体" w:eastAsia="黑体" w:hAnsi="黑体"/>
          <w:b/>
          <w:bCs/>
          <w:color w:val="0070C0"/>
          <w:sz w:val="28"/>
          <w:szCs w:val="28"/>
        </w:rPr>
      </w:pPr>
      <w:r w:rsidRPr="00436C1E">
        <w:rPr>
          <w:rFonts w:ascii="黑体" w:eastAsia="黑体" w:hAnsi="黑体"/>
          <w:b/>
          <w:bCs/>
          <w:color w:val="0070C0"/>
          <w:sz w:val="28"/>
          <w:szCs w:val="28"/>
        </w:rPr>
        <w:t>课题二：㶲概念的发展历程——从卡诺到现代能源科学</w:t>
      </w:r>
    </w:p>
    <w:p w14:paraId="5803C4E3" w14:textId="77777777" w:rsidR="005148A9" w:rsidRPr="00436C1E" w:rsidRDefault="005148A9" w:rsidP="00436C1E">
      <w:pPr>
        <w:spacing w:line="360" w:lineRule="auto"/>
        <w:rPr>
          <w:rFonts w:eastAsia="楷体_GB2312"/>
          <w:sz w:val="24"/>
        </w:rPr>
      </w:pPr>
      <w:r w:rsidRPr="00436C1E">
        <w:rPr>
          <w:rFonts w:eastAsia="楷体_GB2312"/>
          <w:b/>
          <w:bCs/>
          <w:sz w:val="24"/>
        </w:rPr>
        <w:t>选题背景与意义</w:t>
      </w:r>
    </w:p>
    <w:p w14:paraId="23A52A82" w14:textId="77777777" w:rsidR="005148A9" w:rsidRPr="00436C1E" w:rsidRDefault="005148A9" w:rsidP="00436C1E">
      <w:pPr>
        <w:spacing w:line="360" w:lineRule="auto"/>
        <w:rPr>
          <w:rFonts w:eastAsia="楷体_GB2312"/>
          <w:sz w:val="24"/>
        </w:rPr>
      </w:pPr>
      <w:r w:rsidRPr="00436C1E">
        <w:rPr>
          <w:rFonts w:eastAsia="微软雅黑"/>
          <w:sz w:val="24"/>
        </w:rPr>
        <w:t>㶲</w:t>
      </w:r>
      <w:r w:rsidRPr="00436C1E">
        <w:rPr>
          <w:rFonts w:eastAsia="楷体_GB2312"/>
          <w:sz w:val="24"/>
        </w:rPr>
        <w:t>概念的发展并非一蹴而就，而是伴随着热力学第二定律的认知逐步深化的过程。尽管其理论基础</w:t>
      </w:r>
      <w:r w:rsidRPr="00436C1E">
        <w:rPr>
          <w:rFonts w:eastAsia="楷体_GB2312"/>
          <w:sz w:val="24"/>
        </w:rPr>
        <w:t>——</w:t>
      </w:r>
      <w:r w:rsidRPr="00436C1E">
        <w:rPr>
          <w:rFonts w:eastAsia="楷体_GB2312"/>
          <w:sz w:val="24"/>
        </w:rPr>
        <w:t>热力学第二定律</w:t>
      </w:r>
      <w:r w:rsidRPr="00436C1E">
        <w:rPr>
          <w:rFonts w:eastAsia="楷体_GB2312"/>
          <w:sz w:val="24"/>
        </w:rPr>
        <w:t>——</w:t>
      </w:r>
      <w:r w:rsidRPr="00436C1E">
        <w:rPr>
          <w:rFonts w:eastAsia="楷体_GB2312"/>
          <w:sz w:val="24"/>
        </w:rPr>
        <w:t>早在</w:t>
      </w:r>
      <w:r w:rsidRPr="00436C1E">
        <w:rPr>
          <w:rFonts w:eastAsia="楷体_GB2312"/>
          <w:sz w:val="24"/>
        </w:rPr>
        <w:t>19</w:t>
      </w:r>
      <w:r w:rsidRPr="00436C1E">
        <w:rPr>
          <w:rFonts w:eastAsia="楷体_GB2312"/>
          <w:sz w:val="24"/>
        </w:rPr>
        <w:t>世纪就已确立，但</w:t>
      </w:r>
      <w:r w:rsidRPr="00436C1E">
        <w:rPr>
          <w:rFonts w:eastAsia="微软雅黑"/>
          <w:sz w:val="24"/>
        </w:rPr>
        <w:t>㶲</w:t>
      </w:r>
      <w:r w:rsidRPr="00436C1E">
        <w:rPr>
          <w:rFonts w:eastAsia="楷体_GB2312"/>
          <w:sz w:val="24"/>
        </w:rPr>
        <w:t>概念在过程分析中获得广泛关注却是近几十年的事情。梳理这一发展历程，有助于理解科学概念的演化逻辑及其与工程需求的互动关系。</w:t>
      </w:r>
    </w:p>
    <w:p w14:paraId="125C823D" w14:textId="77777777" w:rsidR="005148A9" w:rsidRPr="00436C1E" w:rsidRDefault="005148A9" w:rsidP="00436C1E">
      <w:pPr>
        <w:spacing w:line="360" w:lineRule="auto"/>
        <w:rPr>
          <w:rFonts w:eastAsia="楷体_GB2312"/>
          <w:sz w:val="24"/>
        </w:rPr>
      </w:pPr>
      <w:r w:rsidRPr="00436C1E">
        <w:rPr>
          <w:rFonts w:eastAsia="楷体_GB2312"/>
          <w:b/>
          <w:bCs/>
          <w:sz w:val="24"/>
        </w:rPr>
        <w:t>研究内容建议</w:t>
      </w:r>
    </w:p>
    <w:p w14:paraId="01FD1CCE" w14:textId="77777777" w:rsidR="005148A9" w:rsidRPr="00436C1E" w:rsidRDefault="005148A9" w:rsidP="00436C1E">
      <w:pPr>
        <w:numPr>
          <w:ilvl w:val="0"/>
          <w:numId w:val="8"/>
        </w:numPr>
        <w:spacing w:line="360" w:lineRule="auto"/>
        <w:rPr>
          <w:rFonts w:eastAsia="楷体_GB2312"/>
          <w:sz w:val="24"/>
        </w:rPr>
      </w:pPr>
      <w:r w:rsidRPr="00436C1E">
        <w:rPr>
          <w:rFonts w:eastAsia="楷体_GB2312"/>
          <w:sz w:val="24"/>
        </w:rPr>
        <w:t>思想萌芽（</w:t>
      </w:r>
      <w:r w:rsidRPr="00436C1E">
        <w:rPr>
          <w:rFonts w:eastAsia="楷体_GB2312"/>
          <w:sz w:val="24"/>
        </w:rPr>
        <w:t>1824</w:t>
      </w:r>
      <w:r w:rsidRPr="00436C1E">
        <w:rPr>
          <w:rFonts w:eastAsia="楷体_GB2312"/>
          <w:sz w:val="24"/>
        </w:rPr>
        <w:t>年）：卡诺对能量转换极限的早期探索</w:t>
      </w:r>
    </w:p>
    <w:p w14:paraId="6646B89D" w14:textId="77777777" w:rsidR="005148A9" w:rsidRPr="00436C1E" w:rsidRDefault="005148A9" w:rsidP="00436C1E">
      <w:pPr>
        <w:numPr>
          <w:ilvl w:val="0"/>
          <w:numId w:val="8"/>
        </w:numPr>
        <w:spacing w:line="360" w:lineRule="auto"/>
        <w:rPr>
          <w:rFonts w:eastAsia="楷体_GB2312"/>
          <w:sz w:val="24"/>
        </w:rPr>
      </w:pPr>
      <w:r w:rsidRPr="00436C1E">
        <w:rPr>
          <w:rFonts w:eastAsia="楷体_GB2312"/>
          <w:sz w:val="24"/>
        </w:rPr>
        <w:t>理论奠基（</w:t>
      </w:r>
      <w:r w:rsidRPr="00436C1E">
        <w:rPr>
          <w:rFonts w:eastAsia="楷体_GB2312"/>
          <w:sz w:val="24"/>
        </w:rPr>
        <w:t>19</w:t>
      </w:r>
      <w:r w:rsidRPr="00436C1E">
        <w:rPr>
          <w:rFonts w:eastAsia="楷体_GB2312"/>
          <w:sz w:val="24"/>
        </w:rPr>
        <w:t>世纪末）：克劳修斯的熵概念、吉布斯的化学势理论</w:t>
      </w:r>
    </w:p>
    <w:p w14:paraId="42255E91" w14:textId="77777777" w:rsidR="005148A9" w:rsidRPr="00436C1E" w:rsidRDefault="005148A9" w:rsidP="00436C1E">
      <w:pPr>
        <w:numPr>
          <w:ilvl w:val="0"/>
          <w:numId w:val="8"/>
        </w:numPr>
        <w:spacing w:line="360" w:lineRule="auto"/>
        <w:rPr>
          <w:rFonts w:eastAsia="楷体_GB2312"/>
          <w:sz w:val="24"/>
        </w:rPr>
      </w:pPr>
      <w:r w:rsidRPr="00436C1E">
        <w:rPr>
          <w:rFonts w:eastAsia="楷体_GB2312"/>
          <w:sz w:val="24"/>
        </w:rPr>
        <w:t>概念正式提出（</w:t>
      </w:r>
      <w:r w:rsidRPr="00436C1E">
        <w:rPr>
          <w:rFonts w:eastAsia="楷体_GB2312"/>
          <w:sz w:val="24"/>
        </w:rPr>
        <w:t>1956</w:t>
      </w:r>
      <w:r w:rsidRPr="00436C1E">
        <w:rPr>
          <w:rFonts w:eastAsia="楷体_GB2312"/>
          <w:sz w:val="24"/>
        </w:rPr>
        <w:t>年）：兰特（</w:t>
      </w:r>
      <w:r w:rsidRPr="00436C1E">
        <w:rPr>
          <w:rFonts w:eastAsia="楷体_GB2312"/>
          <w:sz w:val="24"/>
        </w:rPr>
        <w:t>Zoran Rant</w:t>
      </w:r>
      <w:r w:rsidRPr="00436C1E">
        <w:rPr>
          <w:rFonts w:eastAsia="楷体_GB2312"/>
          <w:sz w:val="24"/>
        </w:rPr>
        <w:t>）命名</w:t>
      </w:r>
      <w:r w:rsidRPr="00436C1E">
        <w:rPr>
          <w:rFonts w:eastAsia="楷体_GB2312"/>
          <w:sz w:val="24"/>
        </w:rPr>
        <w:t>“Exergy”</w:t>
      </w:r>
    </w:p>
    <w:p w14:paraId="2EA9B100" w14:textId="77777777" w:rsidR="005148A9" w:rsidRPr="00436C1E" w:rsidRDefault="005148A9" w:rsidP="00436C1E">
      <w:pPr>
        <w:numPr>
          <w:ilvl w:val="0"/>
          <w:numId w:val="8"/>
        </w:numPr>
        <w:spacing w:line="360" w:lineRule="auto"/>
        <w:rPr>
          <w:rFonts w:eastAsia="楷体_GB2312"/>
          <w:sz w:val="24"/>
        </w:rPr>
      </w:pPr>
      <w:r w:rsidRPr="00436C1E">
        <w:rPr>
          <w:rFonts w:eastAsia="楷体_GB2312"/>
          <w:sz w:val="24"/>
        </w:rPr>
        <w:t>应用推广（</w:t>
      </w:r>
      <w:r w:rsidRPr="00436C1E">
        <w:rPr>
          <w:rFonts w:eastAsia="楷体_GB2312"/>
          <w:sz w:val="24"/>
        </w:rPr>
        <w:t>1970</w:t>
      </w:r>
      <w:r w:rsidRPr="00436C1E">
        <w:rPr>
          <w:rFonts w:eastAsia="楷体_GB2312"/>
          <w:sz w:val="24"/>
        </w:rPr>
        <w:t>年代至今）：能源危机推动</w:t>
      </w:r>
      <w:r w:rsidRPr="00436C1E">
        <w:rPr>
          <w:rFonts w:eastAsia="微软雅黑"/>
          <w:sz w:val="24"/>
        </w:rPr>
        <w:t>㶲</w:t>
      </w:r>
      <w:r w:rsidRPr="00436C1E">
        <w:rPr>
          <w:rFonts w:eastAsia="楷体_GB2312"/>
          <w:sz w:val="24"/>
        </w:rPr>
        <w:t>分析的工程化应用</w:t>
      </w:r>
    </w:p>
    <w:p w14:paraId="3EF81C0D" w14:textId="77777777" w:rsidR="005148A9" w:rsidRPr="00436C1E" w:rsidRDefault="005148A9" w:rsidP="00436C1E">
      <w:pPr>
        <w:numPr>
          <w:ilvl w:val="0"/>
          <w:numId w:val="8"/>
        </w:numPr>
        <w:spacing w:line="360" w:lineRule="auto"/>
        <w:rPr>
          <w:rFonts w:eastAsia="楷体_GB2312"/>
          <w:sz w:val="24"/>
        </w:rPr>
      </w:pPr>
      <w:r w:rsidRPr="00436C1E">
        <w:rPr>
          <w:rFonts w:eastAsia="微软雅黑"/>
          <w:sz w:val="24"/>
        </w:rPr>
        <w:t>㶲</w:t>
      </w:r>
      <w:r w:rsidRPr="00436C1E">
        <w:rPr>
          <w:rFonts w:eastAsia="楷体_GB2312"/>
          <w:sz w:val="24"/>
        </w:rPr>
        <w:t>方法从热力发电向综合能源系统的学科拓展</w:t>
      </w:r>
    </w:p>
    <w:p w14:paraId="4F58EA66" w14:textId="77777777" w:rsidR="005148A9" w:rsidRPr="00436C1E" w:rsidRDefault="005148A9" w:rsidP="00436C1E">
      <w:pPr>
        <w:spacing w:line="360" w:lineRule="auto"/>
        <w:rPr>
          <w:rFonts w:eastAsia="楷体_GB2312"/>
          <w:sz w:val="24"/>
        </w:rPr>
      </w:pPr>
      <w:r w:rsidRPr="00436C1E">
        <w:rPr>
          <w:rFonts w:eastAsia="楷体_GB2312"/>
          <w:b/>
          <w:bCs/>
          <w:sz w:val="24"/>
        </w:rPr>
        <w:lastRenderedPageBreak/>
        <w:t>推荐文献</w:t>
      </w:r>
      <w:r w:rsidRPr="00436C1E">
        <w:rPr>
          <w:rFonts w:eastAsia="楷体_GB2312"/>
          <w:sz w:val="24"/>
        </w:rPr>
        <w:t>：</w:t>
      </w:r>
      <w:r w:rsidRPr="00436C1E">
        <w:rPr>
          <w:rFonts w:eastAsia="楷体_GB2312"/>
          <w:sz w:val="24"/>
        </w:rPr>
        <w:t>The Exergy Method of Thermal Plant Analysis</w:t>
      </w:r>
    </w:p>
    <w:p w14:paraId="2125366E" w14:textId="77777777" w:rsidR="005148A9" w:rsidRPr="00436C1E" w:rsidRDefault="005148A9" w:rsidP="00436C1E">
      <w:pPr>
        <w:spacing w:line="360" w:lineRule="auto"/>
        <w:rPr>
          <w:rFonts w:ascii="黑体" w:eastAsia="黑体" w:hAnsi="黑体"/>
          <w:b/>
          <w:bCs/>
          <w:color w:val="0070C0"/>
          <w:sz w:val="28"/>
          <w:szCs w:val="28"/>
        </w:rPr>
      </w:pPr>
      <w:r w:rsidRPr="00436C1E">
        <w:rPr>
          <w:rFonts w:ascii="黑体" w:eastAsia="黑体" w:hAnsi="黑体"/>
          <w:b/>
          <w:bCs/>
          <w:color w:val="0070C0"/>
          <w:sz w:val="28"/>
          <w:szCs w:val="28"/>
        </w:rPr>
        <w:t>课题三：高㶲综合能源系统——规划、调度与市场化机制</w:t>
      </w:r>
    </w:p>
    <w:p w14:paraId="2BA5D89A" w14:textId="77777777" w:rsidR="005148A9" w:rsidRPr="00436C1E" w:rsidRDefault="005148A9" w:rsidP="00436C1E">
      <w:pPr>
        <w:spacing w:line="360" w:lineRule="auto"/>
        <w:rPr>
          <w:rFonts w:eastAsia="楷体_GB2312"/>
          <w:sz w:val="24"/>
        </w:rPr>
      </w:pPr>
      <w:r w:rsidRPr="00436C1E">
        <w:rPr>
          <w:rFonts w:eastAsia="楷体_GB2312"/>
          <w:b/>
          <w:bCs/>
          <w:sz w:val="24"/>
        </w:rPr>
        <w:t>选题背景与意义</w:t>
      </w:r>
    </w:p>
    <w:p w14:paraId="14736018" w14:textId="77777777" w:rsidR="005148A9" w:rsidRPr="00436C1E" w:rsidRDefault="005148A9" w:rsidP="00436C1E">
      <w:pPr>
        <w:spacing w:line="360" w:lineRule="auto"/>
        <w:rPr>
          <w:rFonts w:eastAsia="楷体_GB2312"/>
          <w:sz w:val="24"/>
        </w:rPr>
      </w:pPr>
      <w:r w:rsidRPr="00436C1E">
        <w:rPr>
          <w:rFonts w:eastAsia="楷体_GB2312"/>
          <w:sz w:val="24"/>
        </w:rPr>
        <w:t>构建量质协同发展的综合能源系统是推动能源转型的重要举措。传统能流和能效研究只关注能量的</w:t>
      </w:r>
      <w:r w:rsidRPr="00436C1E">
        <w:rPr>
          <w:rFonts w:eastAsia="楷体_GB2312"/>
          <w:sz w:val="24"/>
        </w:rPr>
        <w:t>“</w:t>
      </w:r>
      <w:r w:rsidRPr="00436C1E">
        <w:rPr>
          <w:rFonts w:eastAsia="楷体_GB2312"/>
          <w:sz w:val="24"/>
        </w:rPr>
        <w:t>数量</w:t>
      </w:r>
      <w:r w:rsidRPr="00436C1E">
        <w:rPr>
          <w:rFonts w:eastAsia="楷体_GB2312"/>
          <w:sz w:val="24"/>
        </w:rPr>
        <w:t>”</w:t>
      </w:r>
      <w:r w:rsidRPr="00436C1E">
        <w:rPr>
          <w:rFonts w:eastAsia="楷体_GB2312"/>
          <w:sz w:val="24"/>
        </w:rPr>
        <w:t>，而忽视不同能量的</w:t>
      </w:r>
      <w:r w:rsidRPr="00436C1E">
        <w:rPr>
          <w:rFonts w:eastAsia="楷体_GB2312"/>
          <w:sz w:val="24"/>
        </w:rPr>
        <w:t>“</w:t>
      </w:r>
      <w:r w:rsidRPr="00436C1E">
        <w:rPr>
          <w:rFonts w:eastAsia="楷体_GB2312"/>
          <w:sz w:val="24"/>
        </w:rPr>
        <w:t>质</w:t>
      </w:r>
      <w:r w:rsidRPr="00436C1E">
        <w:rPr>
          <w:rFonts w:eastAsia="楷体_GB2312"/>
          <w:sz w:val="24"/>
        </w:rPr>
        <w:t>”</w:t>
      </w:r>
      <w:r w:rsidRPr="00436C1E">
        <w:rPr>
          <w:rFonts w:eastAsia="楷体_GB2312"/>
          <w:sz w:val="24"/>
        </w:rPr>
        <w:t>的差异，无法完全体现能量的价值。</w:t>
      </w:r>
      <w:r w:rsidRPr="00436C1E">
        <w:rPr>
          <w:rFonts w:eastAsia="楷体_GB2312"/>
          <w:sz w:val="24"/>
        </w:rPr>
        <w:t>“</w:t>
      </w:r>
      <w:r w:rsidRPr="00436C1E">
        <w:rPr>
          <w:rFonts w:eastAsia="楷体_GB2312"/>
          <w:sz w:val="24"/>
        </w:rPr>
        <w:t>高</w:t>
      </w:r>
      <w:r w:rsidRPr="00436C1E">
        <w:rPr>
          <w:rFonts w:eastAsia="微软雅黑"/>
          <w:sz w:val="24"/>
        </w:rPr>
        <w:t>㶲</w:t>
      </w:r>
      <w:r w:rsidRPr="00436C1E">
        <w:rPr>
          <w:rFonts w:eastAsia="楷体_GB2312"/>
          <w:sz w:val="24"/>
        </w:rPr>
        <w:t>综合能源系统</w:t>
      </w:r>
      <w:r w:rsidRPr="00436C1E">
        <w:rPr>
          <w:rFonts w:eastAsia="楷体_GB2312"/>
          <w:sz w:val="24"/>
        </w:rPr>
        <w:t>”</w:t>
      </w:r>
      <w:r w:rsidRPr="00436C1E">
        <w:rPr>
          <w:rFonts w:eastAsia="楷体_GB2312"/>
          <w:sz w:val="24"/>
        </w:rPr>
        <w:t>概念的提出，重点关注综合能源系统中有效能的输送能力提升问题。这是当前综合能源系统研究中最活跃的方向之一。</w:t>
      </w:r>
    </w:p>
    <w:p w14:paraId="293A2B86" w14:textId="77777777" w:rsidR="005148A9" w:rsidRPr="00436C1E" w:rsidRDefault="005148A9" w:rsidP="00436C1E">
      <w:pPr>
        <w:spacing w:line="360" w:lineRule="auto"/>
        <w:rPr>
          <w:rFonts w:eastAsia="楷体_GB2312"/>
          <w:sz w:val="24"/>
        </w:rPr>
      </w:pPr>
      <w:r w:rsidRPr="00436C1E">
        <w:rPr>
          <w:rFonts w:eastAsia="楷体_GB2312"/>
          <w:b/>
          <w:bCs/>
          <w:sz w:val="24"/>
        </w:rPr>
        <w:t>研究内容建议</w:t>
      </w:r>
    </w:p>
    <w:p w14:paraId="37A46D00" w14:textId="77777777" w:rsidR="005148A9" w:rsidRPr="00436C1E" w:rsidRDefault="005148A9" w:rsidP="00436C1E">
      <w:pPr>
        <w:numPr>
          <w:ilvl w:val="0"/>
          <w:numId w:val="9"/>
        </w:numPr>
        <w:spacing w:line="360" w:lineRule="auto"/>
        <w:rPr>
          <w:rFonts w:eastAsia="楷体_GB2312"/>
          <w:sz w:val="24"/>
        </w:rPr>
      </w:pPr>
      <w:r w:rsidRPr="00436C1E">
        <w:rPr>
          <w:rFonts w:eastAsia="楷体_GB2312"/>
          <w:sz w:val="24"/>
        </w:rPr>
        <w:t>综合能源系统（电力、天然气、热力、可再生能源）的</w:t>
      </w:r>
      <w:r w:rsidRPr="00436C1E">
        <w:rPr>
          <w:rFonts w:eastAsia="微软雅黑"/>
          <w:sz w:val="24"/>
        </w:rPr>
        <w:t>㶲</w:t>
      </w:r>
      <w:r w:rsidRPr="00436C1E">
        <w:rPr>
          <w:rFonts w:eastAsia="楷体_GB2312"/>
          <w:sz w:val="24"/>
        </w:rPr>
        <w:t>流模型</w:t>
      </w:r>
    </w:p>
    <w:p w14:paraId="39F6711E" w14:textId="77777777" w:rsidR="005148A9" w:rsidRPr="00436C1E" w:rsidRDefault="005148A9" w:rsidP="00436C1E">
      <w:pPr>
        <w:numPr>
          <w:ilvl w:val="0"/>
          <w:numId w:val="9"/>
        </w:numPr>
        <w:spacing w:line="360" w:lineRule="auto"/>
        <w:rPr>
          <w:rFonts w:eastAsia="楷体_GB2312"/>
          <w:sz w:val="24"/>
        </w:rPr>
      </w:pPr>
      <w:r w:rsidRPr="00436C1E">
        <w:rPr>
          <w:rFonts w:eastAsia="楷体_GB2312"/>
          <w:sz w:val="24"/>
        </w:rPr>
        <w:t>以</w:t>
      </w:r>
      <w:r w:rsidRPr="00436C1E">
        <w:rPr>
          <w:rFonts w:eastAsia="微软雅黑"/>
          <w:sz w:val="24"/>
        </w:rPr>
        <w:t>㶲</w:t>
      </w:r>
      <w:r w:rsidRPr="00436C1E">
        <w:rPr>
          <w:rFonts w:eastAsia="楷体_GB2312"/>
          <w:sz w:val="24"/>
        </w:rPr>
        <w:t>效率为目标的系统规划与运行优化</w:t>
      </w:r>
    </w:p>
    <w:p w14:paraId="3E5E56C1" w14:textId="77777777" w:rsidR="005148A9" w:rsidRPr="00436C1E" w:rsidRDefault="005148A9" w:rsidP="00436C1E">
      <w:pPr>
        <w:numPr>
          <w:ilvl w:val="0"/>
          <w:numId w:val="9"/>
        </w:numPr>
        <w:spacing w:line="360" w:lineRule="auto"/>
        <w:rPr>
          <w:rFonts w:eastAsia="楷体_GB2312"/>
          <w:sz w:val="24"/>
        </w:rPr>
      </w:pPr>
      <w:r w:rsidRPr="00436C1E">
        <w:rPr>
          <w:rFonts w:eastAsia="微软雅黑"/>
          <w:sz w:val="24"/>
        </w:rPr>
        <w:t>㶲</w:t>
      </w:r>
      <w:r w:rsidRPr="00436C1E">
        <w:rPr>
          <w:rFonts w:eastAsia="楷体_GB2312"/>
          <w:sz w:val="24"/>
        </w:rPr>
        <w:t>效率与需求响应的协同优化调度</w:t>
      </w:r>
    </w:p>
    <w:p w14:paraId="4432EF32" w14:textId="77777777" w:rsidR="005148A9" w:rsidRPr="00436C1E" w:rsidRDefault="005148A9" w:rsidP="00436C1E">
      <w:pPr>
        <w:numPr>
          <w:ilvl w:val="0"/>
          <w:numId w:val="9"/>
        </w:numPr>
        <w:spacing w:line="360" w:lineRule="auto"/>
        <w:rPr>
          <w:rFonts w:eastAsia="楷体_GB2312"/>
          <w:sz w:val="24"/>
        </w:rPr>
      </w:pPr>
      <w:r w:rsidRPr="00436C1E">
        <w:rPr>
          <w:rFonts w:eastAsia="微软雅黑"/>
          <w:sz w:val="24"/>
        </w:rPr>
        <w:t>㶲</w:t>
      </w:r>
      <w:r w:rsidRPr="00436C1E">
        <w:rPr>
          <w:rFonts w:eastAsia="楷体_GB2312"/>
          <w:sz w:val="24"/>
        </w:rPr>
        <w:t>交易与市场化机制的理论框架</w:t>
      </w:r>
    </w:p>
    <w:p w14:paraId="710F3D22" w14:textId="77777777" w:rsidR="005148A9" w:rsidRPr="00436C1E" w:rsidRDefault="005148A9" w:rsidP="00436C1E">
      <w:pPr>
        <w:numPr>
          <w:ilvl w:val="0"/>
          <w:numId w:val="9"/>
        </w:numPr>
        <w:spacing w:line="360" w:lineRule="auto"/>
        <w:rPr>
          <w:rFonts w:eastAsia="楷体_GB2312"/>
          <w:sz w:val="24"/>
        </w:rPr>
      </w:pPr>
      <w:r w:rsidRPr="00436C1E">
        <w:rPr>
          <w:rFonts w:eastAsia="楷体_GB2312"/>
          <w:sz w:val="24"/>
        </w:rPr>
        <w:t>多园区综合能源系统的协同优化运行</w:t>
      </w:r>
    </w:p>
    <w:p w14:paraId="70A937BC" w14:textId="77777777" w:rsidR="005148A9" w:rsidRPr="00436C1E" w:rsidRDefault="005148A9" w:rsidP="00436C1E">
      <w:pPr>
        <w:spacing w:line="360" w:lineRule="auto"/>
        <w:rPr>
          <w:rFonts w:eastAsia="楷体_GB2312"/>
          <w:sz w:val="24"/>
        </w:rPr>
      </w:pPr>
      <w:r w:rsidRPr="00436C1E">
        <w:rPr>
          <w:rFonts w:eastAsia="楷体_GB2312"/>
          <w:b/>
          <w:bCs/>
          <w:sz w:val="24"/>
        </w:rPr>
        <w:t>推荐文献</w:t>
      </w:r>
      <w:r w:rsidRPr="00436C1E">
        <w:rPr>
          <w:rFonts w:eastAsia="楷体_GB2312"/>
          <w:sz w:val="24"/>
        </w:rPr>
        <w:t>：王丹等《面向能源转型的高</w:t>
      </w:r>
      <w:r w:rsidRPr="00436C1E">
        <w:rPr>
          <w:rFonts w:eastAsia="微软雅黑"/>
          <w:sz w:val="24"/>
        </w:rPr>
        <w:t>㶲</w:t>
      </w:r>
      <w:r w:rsidRPr="00436C1E">
        <w:rPr>
          <w:rFonts w:eastAsia="楷体_GB2312"/>
          <w:sz w:val="24"/>
        </w:rPr>
        <w:t>综合能源系统理论与应用》；胡枭等《</w:t>
      </w:r>
      <w:r w:rsidRPr="00436C1E">
        <w:rPr>
          <w:rFonts w:eastAsia="微软雅黑"/>
          <w:sz w:val="24"/>
        </w:rPr>
        <w:t>㶲</w:t>
      </w:r>
      <w:r w:rsidRPr="00436C1E">
        <w:rPr>
          <w:rFonts w:eastAsia="楷体_GB2312"/>
          <w:sz w:val="24"/>
        </w:rPr>
        <w:t>在综合能源系统中的理论、模型、应用综述及展望》（</w:t>
      </w:r>
      <w:r w:rsidRPr="00436C1E">
        <w:rPr>
          <w:rFonts w:eastAsia="楷体_GB2312"/>
          <w:sz w:val="24"/>
        </w:rPr>
        <w:t>2024</w:t>
      </w:r>
      <w:r w:rsidRPr="00436C1E">
        <w:rPr>
          <w:rFonts w:eastAsia="楷体_GB2312"/>
          <w:sz w:val="24"/>
        </w:rPr>
        <w:t>）</w:t>
      </w:r>
    </w:p>
    <w:p w14:paraId="26CC2734" w14:textId="77777777" w:rsidR="005148A9" w:rsidRPr="00436C1E" w:rsidRDefault="005148A9" w:rsidP="00436C1E">
      <w:pPr>
        <w:spacing w:line="360" w:lineRule="auto"/>
        <w:rPr>
          <w:rFonts w:ascii="黑体" w:eastAsia="黑体" w:hAnsi="黑体"/>
          <w:b/>
          <w:bCs/>
          <w:color w:val="0070C0"/>
          <w:sz w:val="28"/>
          <w:szCs w:val="28"/>
        </w:rPr>
      </w:pPr>
      <w:r w:rsidRPr="00436C1E">
        <w:rPr>
          <w:rFonts w:ascii="黑体" w:eastAsia="黑体" w:hAnsi="黑体"/>
          <w:b/>
          <w:bCs/>
          <w:color w:val="0070C0"/>
          <w:sz w:val="28"/>
          <w:szCs w:val="28"/>
        </w:rPr>
        <w:t>课题四：㶲经济分析与“4E”综合评价方法</w:t>
      </w:r>
    </w:p>
    <w:p w14:paraId="0108ABC5" w14:textId="77777777" w:rsidR="005148A9" w:rsidRPr="00436C1E" w:rsidRDefault="005148A9" w:rsidP="00436C1E">
      <w:pPr>
        <w:spacing w:line="360" w:lineRule="auto"/>
        <w:rPr>
          <w:rFonts w:eastAsia="楷体_GB2312"/>
          <w:sz w:val="24"/>
        </w:rPr>
      </w:pPr>
      <w:r w:rsidRPr="00436C1E">
        <w:rPr>
          <w:rFonts w:eastAsia="楷体_GB2312"/>
          <w:b/>
          <w:bCs/>
          <w:sz w:val="24"/>
        </w:rPr>
        <w:t>选题背景与意义</w:t>
      </w:r>
    </w:p>
    <w:p w14:paraId="44B248AF" w14:textId="77777777" w:rsidR="005148A9" w:rsidRPr="00436C1E" w:rsidRDefault="005148A9" w:rsidP="00436C1E">
      <w:pPr>
        <w:spacing w:line="360" w:lineRule="auto"/>
        <w:rPr>
          <w:rFonts w:eastAsia="楷体_GB2312"/>
          <w:sz w:val="24"/>
        </w:rPr>
      </w:pPr>
      <w:r w:rsidRPr="00436C1E">
        <w:rPr>
          <w:rFonts w:eastAsia="楷体_GB2312"/>
          <w:sz w:val="24"/>
        </w:rPr>
        <w:t>将</w:t>
      </w:r>
      <w:r w:rsidRPr="00436C1E">
        <w:rPr>
          <w:rFonts w:eastAsia="微软雅黑"/>
          <w:sz w:val="24"/>
        </w:rPr>
        <w:t>㶲</w:t>
      </w:r>
      <w:r w:rsidRPr="00436C1E">
        <w:rPr>
          <w:rFonts w:eastAsia="楷体_GB2312"/>
          <w:sz w:val="24"/>
        </w:rPr>
        <w:t>分析与经济学原理结合，形成了</w:t>
      </w:r>
      <w:r w:rsidRPr="00436C1E">
        <w:rPr>
          <w:rFonts w:eastAsia="楷体_GB2312"/>
          <w:sz w:val="24"/>
        </w:rPr>
        <w:t>“</w:t>
      </w:r>
      <w:r w:rsidRPr="00436C1E">
        <w:rPr>
          <w:rFonts w:eastAsia="微软雅黑"/>
          <w:sz w:val="24"/>
        </w:rPr>
        <w:t>㶲</w:t>
      </w:r>
      <w:r w:rsidRPr="00436C1E">
        <w:rPr>
          <w:rFonts w:eastAsia="楷体_GB2312"/>
          <w:sz w:val="24"/>
        </w:rPr>
        <w:t>经济性分析</w:t>
      </w:r>
      <w:r w:rsidRPr="00436C1E">
        <w:rPr>
          <w:rFonts w:eastAsia="楷体_GB2312"/>
          <w:sz w:val="24"/>
        </w:rPr>
        <w:t>”</w:t>
      </w:r>
      <w:r w:rsidRPr="00436C1E">
        <w:rPr>
          <w:rFonts w:eastAsia="楷体_GB2312"/>
          <w:sz w:val="24"/>
        </w:rPr>
        <w:t>（</w:t>
      </w:r>
      <w:proofErr w:type="spellStart"/>
      <w:r w:rsidRPr="00436C1E">
        <w:rPr>
          <w:rFonts w:eastAsia="楷体_GB2312"/>
          <w:sz w:val="24"/>
        </w:rPr>
        <w:t>Exergoeconomics</w:t>
      </w:r>
      <w:proofErr w:type="spellEnd"/>
      <w:r w:rsidRPr="00436C1E">
        <w:rPr>
          <w:rFonts w:eastAsia="楷体_GB2312"/>
          <w:sz w:val="24"/>
        </w:rPr>
        <w:t>）方法。在此基础上，能源（</w:t>
      </w:r>
      <w:r w:rsidRPr="00436C1E">
        <w:rPr>
          <w:rFonts w:eastAsia="楷体_GB2312"/>
          <w:sz w:val="24"/>
        </w:rPr>
        <w:t>Energy</w:t>
      </w:r>
      <w:r w:rsidRPr="00436C1E">
        <w:rPr>
          <w:rFonts w:eastAsia="楷体_GB2312"/>
          <w:sz w:val="24"/>
        </w:rPr>
        <w:t>）、</w:t>
      </w:r>
      <w:r w:rsidRPr="00436C1E">
        <w:rPr>
          <w:rFonts w:eastAsia="微软雅黑"/>
          <w:sz w:val="24"/>
        </w:rPr>
        <w:t>㶲</w:t>
      </w:r>
      <w:r w:rsidRPr="00436C1E">
        <w:rPr>
          <w:rFonts w:eastAsia="楷体_GB2312"/>
          <w:sz w:val="24"/>
        </w:rPr>
        <w:t>（</w:t>
      </w:r>
      <w:r w:rsidRPr="00436C1E">
        <w:rPr>
          <w:rFonts w:eastAsia="楷体_GB2312"/>
          <w:sz w:val="24"/>
        </w:rPr>
        <w:t>Exergy</w:t>
      </w:r>
      <w:r w:rsidRPr="00436C1E">
        <w:rPr>
          <w:rFonts w:eastAsia="楷体_GB2312"/>
          <w:sz w:val="24"/>
        </w:rPr>
        <w:t>）、经济（</w:t>
      </w:r>
      <w:r w:rsidRPr="00436C1E">
        <w:rPr>
          <w:rFonts w:eastAsia="楷体_GB2312"/>
          <w:sz w:val="24"/>
        </w:rPr>
        <w:t>Economic</w:t>
      </w:r>
      <w:r w:rsidRPr="00436C1E">
        <w:rPr>
          <w:rFonts w:eastAsia="楷体_GB2312"/>
          <w:sz w:val="24"/>
        </w:rPr>
        <w:t>）和环境（</w:t>
      </w:r>
      <w:r w:rsidRPr="00436C1E">
        <w:rPr>
          <w:rFonts w:eastAsia="楷体_GB2312"/>
          <w:sz w:val="24"/>
        </w:rPr>
        <w:t>Environmental</w:t>
      </w:r>
      <w:r w:rsidRPr="00436C1E">
        <w:rPr>
          <w:rFonts w:eastAsia="楷体_GB2312"/>
          <w:sz w:val="24"/>
        </w:rPr>
        <w:t>）四个维度的</w:t>
      </w:r>
      <w:r w:rsidRPr="00436C1E">
        <w:rPr>
          <w:rFonts w:eastAsia="楷体_GB2312"/>
          <w:sz w:val="24"/>
        </w:rPr>
        <w:t>“4E”</w:t>
      </w:r>
      <w:r w:rsidRPr="00436C1E">
        <w:rPr>
          <w:rFonts w:eastAsia="楷体_GB2312"/>
          <w:sz w:val="24"/>
        </w:rPr>
        <w:t>综合分析已成为能源系统研究的主流范式。该方法旨在寻找技术、经济和环境效益俱佳的最优方案，是连接工程热力学与能源政策的桥梁。</w:t>
      </w:r>
    </w:p>
    <w:p w14:paraId="069B2A2F" w14:textId="77777777" w:rsidR="005148A9" w:rsidRPr="00436C1E" w:rsidRDefault="005148A9" w:rsidP="00436C1E">
      <w:pPr>
        <w:spacing w:line="360" w:lineRule="auto"/>
        <w:rPr>
          <w:rFonts w:eastAsia="楷体_GB2312"/>
          <w:sz w:val="24"/>
        </w:rPr>
      </w:pPr>
      <w:r w:rsidRPr="00436C1E">
        <w:rPr>
          <w:rFonts w:eastAsia="楷体_GB2312"/>
          <w:b/>
          <w:bCs/>
          <w:sz w:val="24"/>
        </w:rPr>
        <w:t>研究内容建议</w:t>
      </w:r>
    </w:p>
    <w:p w14:paraId="09AE0C64" w14:textId="77777777" w:rsidR="005148A9" w:rsidRPr="00436C1E" w:rsidRDefault="005148A9" w:rsidP="00436C1E">
      <w:pPr>
        <w:numPr>
          <w:ilvl w:val="0"/>
          <w:numId w:val="10"/>
        </w:numPr>
        <w:spacing w:line="360" w:lineRule="auto"/>
        <w:rPr>
          <w:rFonts w:eastAsia="楷体_GB2312"/>
          <w:sz w:val="24"/>
        </w:rPr>
      </w:pPr>
      <w:r w:rsidRPr="00436C1E">
        <w:rPr>
          <w:rFonts w:eastAsia="微软雅黑"/>
          <w:sz w:val="24"/>
        </w:rPr>
        <w:t>㶲</w:t>
      </w:r>
      <w:r w:rsidRPr="00436C1E">
        <w:rPr>
          <w:rFonts w:eastAsia="楷体_GB2312"/>
          <w:sz w:val="24"/>
        </w:rPr>
        <w:t>经济性分析的理论框架与成本分摊模型</w:t>
      </w:r>
    </w:p>
    <w:p w14:paraId="751E1E75" w14:textId="77777777" w:rsidR="005148A9" w:rsidRPr="00436C1E" w:rsidRDefault="005148A9" w:rsidP="00436C1E">
      <w:pPr>
        <w:numPr>
          <w:ilvl w:val="0"/>
          <w:numId w:val="10"/>
        </w:numPr>
        <w:spacing w:line="360" w:lineRule="auto"/>
        <w:rPr>
          <w:rFonts w:eastAsia="楷体_GB2312"/>
          <w:sz w:val="24"/>
        </w:rPr>
      </w:pPr>
      <w:r w:rsidRPr="00436C1E">
        <w:rPr>
          <w:rFonts w:eastAsia="楷体_GB2312"/>
          <w:sz w:val="24"/>
        </w:rPr>
        <w:t>碳排放视角下的</w:t>
      </w:r>
      <w:r w:rsidRPr="00436C1E">
        <w:rPr>
          <w:rFonts w:eastAsia="微软雅黑"/>
          <w:sz w:val="24"/>
        </w:rPr>
        <w:t>㶲</w:t>
      </w:r>
      <w:r w:rsidRPr="00436C1E">
        <w:rPr>
          <w:rFonts w:eastAsia="楷体_GB2312"/>
          <w:sz w:val="24"/>
        </w:rPr>
        <w:t>经济分析：碳交易成本、碳捕集能耗成本纳入非能量成本</w:t>
      </w:r>
    </w:p>
    <w:p w14:paraId="1F836F4F" w14:textId="77777777" w:rsidR="005148A9" w:rsidRPr="00436C1E" w:rsidRDefault="005148A9" w:rsidP="00436C1E">
      <w:pPr>
        <w:numPr>
          <w:ilvl w:val="0"/>
          <w:numId w:val="10"/>
        </w:numPr>
        <w:spacing w:line="360" w:lineRule="auto"/>
        <w:rPr>
          <w:rFonts w:eastAsia="楷体_GB2312"/>
          <w:sz w:val="24"/>
        </w:rPr>
      </w:pPr>
      <w:r w:rsidRPr="00436C1E">
        <w:rPr>
          <w:rFonts w:eastAsia="楷体_GB2312"/>
          <w:sz w:val="24"/>
        </w:rPr>
        <w:t>“4E”</w:t>
      </w:r>
      <w:r w:rsidRPr="00436C1E">
        <w:rPr>
          <w:rFonts w:eastAsia="楷体_GB2312"/>
          <w:sz w:val="24"/>
        </w:rPr>
        <w:t>分析方法在新能源系统评估中的应用</w:t>
      </w:r>
    </w:p>
    <w:p w14:paraId="1051E678" w14:textId="77777777" w:rsidR="005148A9" w:rsidRPr="00436C1E" w:rsidRDefault="005148A9" w:rsidP="00436C1E">
      <w:pPr>
        <w:numPr>
          <w:ilvl w:val="0"/>
          <w:numId w:val="10"/>
        </w:numPr>
        <w:spacing w:line="360" w:lineRule="auto"/>
        <w:rPr>
          <w:rFonts w:eastAsia="楷体_GB2312"/>
          <w:sz w:val="24"/>
        </w:rPr>
      </w:pPr>
      <w:r w:rsidRPr="00436C1E">
        <w:rPr>
          <w:rFonts w:eastAsia="楷体_GB2312"/>
          <w:sz w:val="24"/>
        </w:rPr>
        <w:lastRenderedPageBreak/>
        <w:t>异质能源的</w:t>
      </w:r>
      <w:r w:rsidRPr="00436C1E">
        <w:rPr>
          <w:rFonts w:eastAsia="微软雅黑"/>
          <w:sz w:val="24"/>
        </w:rPr>
        <w:t>㶲</w:t>
      </w:r>
      <w:r w:rsidRPr="00436C1E">
        <w:rPr>
          <w:rFonts w:eastAsia="楷体_GB2312"/>
          <w:sz w:val="24"/>
        </w:rPr>
        <w:t>经济定价：体现</w:t>
      </w:r>
      <w:r w:rsidRPr="00436C1E">
        <w:rPr>
          <w:rFonts w:eastAsia="楷体_GB2312"/>
          <w:sz w:val="24"/>
        </w:rPr>
        <w:t>“</w:t>
      </w:r>
      <w:r w:rsidRPr="00436C1E">
        <w:rPr>
          <w:rFonts w:eastAsia="楷体_GB2312"/>
          <w:sz w:val="24"/>
        </w:rPr>
        <w:t>优质优价</w:t>
      </w:r>
      <w:r w:rsidRPr="00436C1E">
        <w:rPr>
          <w:rFonts w:eastAsia="楷体_GB2312"/>
          <w:sz w:val="24"/>
        </w:rPr>
        <w:t>”</w:t>
      </w:r>
      <w:r w:rsidRPr="00436C1E">
        <w:rPr>
          <w:rFonts w:eastAsia="楷体_GB2312"/>
          <w:sz w:val="24"/>
        </w:rPr>
        <w:t>原则</w:t>
      </w:r>
    </w:p>
    <w:p w14:paraId="310348FC" w14:textId="77777777" w:rsidR="005148A9" w:rsidRPr="00436C1E" w:rsidRDefault="005148A9" w:rsidP="00436C1E">
      <w:pPr>
        <w:numPr>
          <w:ilvl w:val="0"/>
          <w:numId w:val="10"/>
        </w:numPr>
        <w:spacing w:line="360" w:lineRule="auto"/>
        <w:rPr>
          <w:rFonts w:eastAsia="楷体_GB2312"/>
          <w:sz w:val="24"/>
        </w:rPr>
      </w:pPr>
      <w:r w:rsidRPr="00436C1E">
        <w:rPr>
          <w:rFonts w:eastAsia="微软雅黑"/>
          <w:sz w:val="24"/>
        </w:rPr>
        <w:t>㶲</w:t>
      </w:r>
      <w:r w:rsidRPr="00436C1E">
        <w:rPr>
          <w:rFonts w:eastAsia="楷体_GB2312"/>
          <w:sz w:val="24"/>
        </w:rPr>
        <w:t>经济学在综合能源系统动态冷热电成本核算中的应用</w:t>
      </w:r>
    </w:p>
    <w:p w14:paraId="6613B8A5" w14:textId="77777777" w:rsidR="005148A9" w:rsidRPr="00436C1E" w:rsidRDefault="005148A9" w:rsidP="00436C1E">
      <w:pPr>
        <w:spacing w:line="360" w:lineRule="auto"/>
        <w:rPr>
          <w:rFonts w:eastAsia="楷体_GB2312"/>
          <w:sz w:val="24"/>
        </w:rPr>
      </w:pPr>
      <w:r w:rsidRPr="00436C1E">
        <w:rPr>
          <w:rFonts w:eastAsia="楷体_GB2312"/>
          <w:b/>
          <w:bCs/>
          <w:sz w:val="24"/>
        </w:rPr>
        <w:t>推荐文献</w:t>
      </w:r>
      <w:r w:rsidRPr="00436C1E">
        <w:rPr>
          <w:rFonts w:eastAsia="楷体_GB2312"/>
          <w:sz w:val="24"/>
        </w:rPr>
        <w:t>：《基于</w:t>
      </w:r>
      <w:r w:rsidRPr="00436C1E">
        <w:rPr>
          <w:rFonts w:eastAsia="微软雅黑"/>
          <w:sz w:val="24"/>
        </w:rPr>
        <w:t>㶲</w:t>
      </w:r>
      <w:r w:rsidRPr="00436C1E">
        <w:rPr>
          <w:rFonts w:eastAsia="楷体_GB2312"/>
          <w:sz w:val="24"/>
        </w:rPr>
        <w:t>经济性分析的综合能源系统规划研究》（</w:t>
      </w:r>
      <w:r w:rsidRPr="00436C1E">
        <w:rPr>
          <w:rFonts w:eastAsia="楷体_GB2312"/>
          <w:sz w:val="24"/>
        </w:rPr>
        <w:t>2025</w:t>
      </w:r>
      <w:r w:rsidRPr="00436C1E">
        <w:rPr>
          <w:rFonts w:eastAsia="楷体_GB2312"/>
          <w:sz w:val="24"/>
        </w:rPr>
        <w:t>）；《考虑电转气</w:t>
      </w:r>
      <w:r w:rsidRPr="00436C1E">
        <w:rPr>
          <w:rFonts w:eastAsia="楷体_GB2312"/>
          <w:sz w:val="24"/>
        </w:rPr>
        <w:t>-</w:t>
      </w:r>
      <w:r w:rsidRPr="00436C1E">
        <w:rPr>
          <w:rFonts w:eastAsia="楷体_GB2312"/>
          <w:sz w:val="24"/>
        </w:rPr>
        <w:t>碳捕集电厂联动的综合能源系统</w:t>
      </w:r>
      <w:r w:rsidRPr="00436C1E">
        <w:rPr>
          <w:rFonts w:eastAsia="微软雅黑"/>
          <w:sz w:val="24"/>
        </w:rPr>
        <w:t>㶲</w:t>
      </w:r>
      <w:r w:rsidRPr="00436C1E">
        <w:rPr>
          <w:rFonts w:eastAsia="楷体_GB2312"/>
          <w:sz w:val="24"/>
        </w:rPr>
        <w:t>经济分析》（</w:t>
      </w:r>
      <w:r w:rsidRPr="00436C1E">
        <w:rPr>
          <w:rFonts w:eastAsia="楷体_GB2312"/>
          <w:sz w:val="24"/>
        </w:rPr>
        <w:t>2026</w:t>
      </w:r>
      <w:r w:rsidRPr="00436C1E">
        <w:rPr>
          <w:rFonts w:eastAsia="楷体_GB2312"/>
          <w:sz w:val="24"/>
        </w:rPr>
        <w:t>）</w:t>
      </w:r>
    </w:p>
    <w:p w14:paraId="1D9F8EA0" w14:textId="77777777" w:rsidR="005148A9" w:rsidRPr="00436C1E" w:rsidRDefault="005148A9" w:rsidP="00436C1E">
      <w:pPr>
        <w:spacing w:line="360" w:lineRule="auto"/>
        <w:rPr>
          <w:rFonts w:ascii="黑体" w:eastAsia="黑体" w:hAnsi="黑体"/>
          <w:b/>
          <w:bCs/>
          <w:color w:val="0070C0"/>
          <w:sz w:val="28"/>
          <w:szCs w:val="28"/>
        </w:rPr>
      </w:pPr>
      <w:r w:rsidRPr="00436C1E">
        <w:rPr>
          <w:rFonts w:ascii="黑体" w:eastAsia="黑体" w:hAnsi="黑体"/>
          <w:b/>
          <w:bCs/>
          <w:color w:val="0070C0"/>
          <w:sz w:val="28"/>
          <w:szCs w:val="28"/>
        </w:rPr>
        <w:t>课题五：可再生能源系统的㶲分析与性能评估</w:t>
      </w:r>
    </w:p>
    <w:p w14:paraId="0D2F4D32" w14:textId="77777777" w:rsidR="005148A9" w:rsidRPr="00436C1E" w:rsidRDefault="005148A9" w:rsidP="00436C1E">
      <w:pPr>
        <w:spacing w:line="360" w:lineRule="auto"/>
        <w:rPr>
          <w:rFonts w:eastAsia="楷体_GB2312"/>
          <w:sz w:val="24"/>
        </w:rPr>
      </w:pPr>
      <w:r w:rsidRPr="00436C1E">
        <w:rPr>
          <w:rFonts w:eastAsia="楷体_GB2312"/>
          <w:b/>
          <w:bCs/>
          <w:sz w:val="24"/>
        </w:rPr>
        <w:t>选题背景与意义</w:t>
      </w:r>
    </w:p>
    <w:p w14:paraId="6AB12C10" w14:textId="77777777" w:rsidR="005148A9" w:rsidRPr="00436C1E" w:rsidRDefault="005148A9" w:rsidP="00436C1E">
      <w:pPr>
        <w:spacing w:line="360" w:lineRule="auto"/>
        <w:rPr>
          <w:rFonts w:eastAsia="楷体_GB2312"/>
          <w:sz w:val="24"/>
        </w:rPr>
      </w:pPr>
      <w:r w:rsidRPr="00436C1E">
        <w:rPr>
          <w:rFonts w:eastAsia="楷体_GB2312"/>
          <w:sz w:val="24"/>
        </w:rPr>
        <w:t>太阳能、地热能、生物质能等可再生能源的开发利用是能源转型的核心内容。</w:t>
      </w:r>
      <w:r w:rsidRPr="00436C1E">
        <w:rPr>
          <w:rFonts w:eastAsia="微软雅黑"/>
          <w:sz w:val="24"/>
        </w:rPr>
        <w:t>㶲</w:t>
      </w:r>
      <w:r w:rsidRPr="00436C1E">
        <w:rPr>
          <w:rFonts w:eastAsia="楷体_GB2312"/>
          <w:sz w:val="24"/>
        </w:rPr>
        <w:t>分析被广泛用于评估各类可再生能源系统的真实性能</w:t>
      </w:r>
      <w:r w:rsidRPr="00436C1E">
        <w:rPr>
          <w:rFonts w:eastAsia="楷体_GB2312"/>
          <w:sz w:val="24"/>
        </w:rPr>
        <w:t>——</w:t>
      </w:r>
      <w:r w:rsidRPr="00436C1E">
        <w:rPr>
          <w:rFonts w:eastAsia="楷体_GB2312"/>
          <w:sz w:val="24"/>
        </w:rPr>
        <w:t>不仅仅是能量转换的</w:t>
      </w:r>
      <w:r w:rsidRPr="00436C1E">
        <w:rPr>
          <w:rFonts w:eastAsia="楷体_GB2312"/>
          <w:sz w:val="24"/>
        </w:rPr>
        <w:t>“</w:t>
      </w:r>
      <w:r w:rsidRPr="00436C1E">
        <w:rPr>
          <w:rFonts w:eastAsia="楷体_GB2312"/>
          <w:sz w:val="24"/>
        </w:rPr>
        <w:t>数量</w:t>
      </w:r>
      <w:r w:rsidRPr="00436C1E">
        <w:rPr>
          <w:rFonts w:eastAsia="楷体_GB2312"/>
          <w:sz w:val="24"/>
        </w:rPr>
        <w:t>”</w:t>
      </w:r>
      <w:r w:rsidRPr="00436C1E">
        <w:rPr>
          <w:rFonts w:eastAsia="楷体_GB2312"/>
          <w:sz w:val="24"/>
        </w:rPr>
        <w:t>效率，更是能量</w:t>
      </w:r>
      <w:r w:rsidRPr="00436C1E">
        <w:rPr>
          <w:rFonts w:eastAsia="楷体_GB2312"/>
          <w:sz w:val="24"/>
        </w:rPr>
        <w:t>“</w:t>
      </w:r>
      <w:r w:rsidRPr="00436C1E">
        <w:rPr>
          <w:rFonts w:eastAsia="楷体_GB2312"/>
          <w:sz w:val="24"/>
        </w:rPr>
        <w:t>品质</w:t>
      </w:r>
      <w:r w:rsidRPr="00436C1E">
        <w:rPr>
          <w:rFonts w:eastAsia="楷体_GB2312"/>
          <w:sz w:val="24"/>
        </w:rPr>
        <w:t>”</w:t>
      </w:r>
      <w:r w:rsidRPr="00436C1E">
        <w:rPr>
          <w:rFonts w:eastAsia="楷体_GB2312"/>
          <w:sz w:val="24"/>
        </w:rPr>
        <w:t>的利用效率。在太阳能系统中，</w:t>
      </w:r>
      <w:r w:rsidRPr="00436C1E">
        <w:rPr>
          <w:rFonts w:eastAsia="微软雅黑"/>
          <w:sz w:val="24"/>
        </w:rPr>
        <w:t>㶲</w:t>
      </w:r>
      <w:r w:rsidRPr="00436C1E">
        <w:rPr>
          <w:rFonts w:eastAsia="楷体_GB2312"/>
          <w:sz w:val="24"/>
        </w:rPr>
        <w:t>分析能够揭示集热场、蒸汽发生器等关键设备的不可逆损失分布；在生物质多联产系统中，</w:t>
      </w:r>
      <w:r w:rsidRPr="00436C1E">
        <w:rPr>
          <w:rFonts w:eastAsia="楷体_GB2312"/>
          <w:sz w:val="24"/>
        </w:rPr>
        <w:t>4E</w:t>
      </w:r>
      <w:r w:rsidRPr="00436C1E">
        <w:rPr>
          <w:rFonts w:eastAsia="楷体_GB2312"/>
          <w:sz w:val="24"/>
        </w:rPr>
        <w:t>分析框架已成为标准评估工具。</w:t>
      </w:r>
    </w:p>
    <w:p w14:paraId="29F444CB" w14:textId="77777777" w:rsidR="005148A9" w:rsidRPr="00436C1E" w:rsidRDefault="005148A9" w:rsidP="00436C1E">
      <w:pPr>
        <w:spacing w:line="360" w:lineRule="auto"/>
        <w:rPr>
          <w:rFonts w:eastAsia="楷体_GB2312"/>
          <w:sz w:val="24"/>
        </w:rPr>
      </w:pPr>
      <w:r w:rsidRPr="00436C1E">
        <w:rPr>
          <w:rFonts w:eastAsia="楷体_GB2312"/>
          <w:b/>
          <w:bCs/>
          <w:sz w:val="24"/>
        </w:rPr>
        <w:t>研究内容建议</w:t>
      </w:r>
    </w:p>
    <w:p w14:paraId="1AFFF791" w14:textId="77777777" w:rsidR="005148A9" w:rsidRPr="00436C1E" w:rsidRDefault="005148A9" w:rsidP="00436C1E">
      <w:pPr>
        <w:numPr>
          <w:ilvl w:val="0"/>
          <w:numId w:val="11"/>
        </w:numPr>
        <w:spacing w:line="360" w:lineRule="auto"/>
        <w:rPr>
          <w:rFonts w:eastAsia="楷体_GB2312"/>
          <w:sz w:val="24"/>
        </w:rPr>
      </w:pPr>
      <w:r w:rsidRPr="00436C1E">
        <w:rPr>
          <w:rFonts w:eastAsia="楷体_GB2312"/>
          <w:sz w:val="24"/>
        </w:rPr>
        <w:t>太阳能热发电系统的</w:t>
      </w:r>
      <w:r w:rsidRPr="00436C1E">
        <w:rPr>
          <w:rFonts w:eastAsia="微软雅黑"/>
          <w:sz w:val="24"/>
        </w:rPr>
        <w:t>㶲</w:t>
      </w:r>
      <w:r w:rsidRPr="00436C1E">
        <w:rPr>
          <w:rFonts w:eastAsia="楷体_GB2312"/>
          <w:sz w:val="24"/>
        </w:rPr>
        <w:t>分析与优化</w:t>
      </w:r>
    </w:p>
    <w:p w14:paraId="68C924A7" w14:textId="77777777" w:rsidR="005148A9" w:rsidRPr="00436C1E" w:rsidRDefault="005148A9" w:rsidP="00436C1E">
      <w:pPr>
        <w:numPr>
          <w:ilvl w:val="0"/>
          <w:numId w:val="11"/>
        </w:numPr>
        <w:spacing w:line="360" w:lineRule="auto"/>
        <w:rPr>
          <w:rFonts w:eastAsia="楷体_GB2312"/>
          <w:sz w:val="24"/>
        </w:rPr>
      </w:pPr>
      <w:r w:rsidRPr="00436C1E">
        <w:rPr>
          <w:rFonts w:eastAsia="楷体_GB2312"/>
          <w:sz w:val="24"/>
        </w:rPr>
        <w:t>光伏</w:t>
      </w:r>
      <w:r w:rsidRPr="00436C1E">
        <w:rPr>
          <w:rFonts w:eastAsia="楷体_GB2312"/>
          <w:sz w:val="24"/>
        </w:rPr>
        <w:t>/</w:t>
      </w:r>
      <w:r w:rsidRPr="00436C1E">
        <w:rPr>
          <w:rFonts w:eastAsia="楷体_GB2312"/>
          <w:sz w:val="24"/>
        </w:rPr>
        <w:t>光热混合系统的</w:t>
      </w:r>
      <w:r w:rsidRPr="00436C1E">
        <w:rPr>
          <w:rFonts w:eastAsia="微软雅黑"/>
          <w:sz w:val="24"/>
        </w:rPr>
        <w:t>㶲</w:t>
      </w:r>
      <w:r w:rsidRPr="00436C1E">
        <w:rPr>
          <w:rFonts w:eastAsia="楷体_GB2312"/>
          <w:sz w:val="24"/>
        </w:rPr>
        <w:t>性能对比评估</w:t>
      </w:r>
    </w:p>
    <w:p w14:paraId="0790169A" w14:textId="77777777" w:rsidR="005148A9" w:rsidRPr="00436C1E" w:rsidRDefault="005148A9" w:rsidP="00436C1E">
      <w:pPr>
        <w:numPr>
          <w:ilvl w:val="0"/>
          <w:numId w:val="11"/>
        </w:numPr>
        <w:spacing w:line="360" w:lineRule="auto"/>
        <w:rPr>
          <w:rFonts w:eastAsia="楷体_GB2312"/>
          <w:sz w:val="24"/>
        </w:rPr>
      </w:pPr>
      <w:r w:rsidRPr="00436C1E">
        <w:rPr>
          <w:rFonts w:eastAsia="楷体_GB2312"/>
          <w:sz w:val="24"/>
        </w:rPr>
        <w:t>地源热泵系统的</w:t>
      </w:r>
      <w:r w:rsidRPr="00436C1E">
        <w:rPr>
          <w:rFonts w:eastAsia="微软雅黑"/>
          <w:sz w:val="24"/>
        </w:rPr>
        <w:t>㶲</w:t>
      </w:r>
      <w:r w:rsidRPr="00436C1E">
        <w:rPr>
          <w:rFonts w:eastAsia="楷体_GB2312"/>
          <w:sz w:val="24"/>
        </w:rPr>
        <w:t>经济性与环境影响评估</w:t>
      </w:r>
    </w:p>
    <w:p w14:paraId="3DBFD60E" w14:textId="77777777" w:rsidR="005148A9" w:rsidRPr="00436C1E" w:rsidRDefault="005148A9" w:rsidP="00436C1E">
      <w:pPr>
        <w:numPr>
          <w:ilvl w:val="0"/>
          <w:numId w:val="11"/>
        </w:numPr>
        <w:spacing w:line="360" w:lineRule="auto"/>
        <w:rPr>
          <w:rFonts w:eastAsia="楷体_GB2312"/>
          <w:sz w:val="24"/>
        </w:rPr>
      </w:pPr>
      <w:r w:rsidRPr="00436C1E">
        <w:rPr>
          <w:rFonts w:eastAsia="楷体_GB2312"/>
          <w:sz w:val="24"/>
        </w:rPr>
        <w:t>生物质多联产系统的</w:t>
      </w:r>
      <w:r w:rsidRPr="00436C1E">
        <w:rPr>
          <w:rFonts w:eastAsia="楷体_GB2312"/>
          <w:sz w:val="24"/>
        </w:rPr>
        <w:t>4E</w:t>
      </w:r>
      <w:r w:rsidRPr="00436C1E">
        <w:rPr>
          <w:rFonts w:eastAsia="楷体_GB2312"/>
          <w:sz w:val="24"/>
        </w:rPr>
        <w:t>综合分析</w:t>
      </w:r>
    </w:p>
    <w:p w14:paraId="0383B533" w14:textId="77777777" w:rsidR="005148A9" w:rsidRPr="00436C1E" w:rsidRDefault="005148A9" w:rsidP="00436C1E">
      <w:pPr>
        <w:numPr>
          <w:ilvl w:val="0"/>
          <w:numId w:val="11"/>
        </w:numPr>
        <w:spacing w:line="360" w:lineRule="auto"/>
        <w:rPr>
          <w:rFonts w:eastAsia="楷体_GB2312"/>
          <w:sz w:val="24"/>
        </w:rPr>
      </w:pPr>
      <w:r w:rsidRPr="00436C1E">
        <w:rPr>
          <w:rFonts w:eastAsia="楷体_GB2312"/>
          <w:sz w:val="24"/>
        </w:rPr>
        <w:t>光</w:t>
      </w:r>
      <w:r w:rsidRPr="00436C1E">
        <w:rPr>
          <w:rFonts w:eastAsia="楷体_GB2312"/>
          <w:sz w:val="24"/>
        </w:rPr>
        <w:t>-</w:t>
      </w:r>
      <w:r w:rsidRPr="00436C1E">
        <w:rPr>
          <w:rFonts w:eastAsia="楷体_GB2312"/>
          <w:sz w:val="24"/>
        </w:rPr>
        <w:t>核</w:t>
      </w:r>
      <w:r w:rsidRPr="00436C1E">
        <w:rPr>
          <w:rFonts w:eastAsia="楷体_GB2312"/>
          <w:sz w:val="24"/>
        </w:rPr>
        <w:t>-</w:t>
      </w:r>
      <w:r w:rsidRPr="00436C1E">
        <w:rPr>
          <w:rFonts w:eastAsia="楷体_GB2312"/>
          <w:sz w:val="24"/>
        </w:rPr>
        <w:t>储综合能源系统不同运行策略下的</w:t>
      </w:r>
      <w:r w:rsidRPr="00436C1E">
        <w:rPr>
          <w:rFonts w:eastAsia="微软雅黑"/>
          <w:sz w:val="24"/>
        </w:rPr>
        <w:t>㶲</w:t>
      </w:r>
      <w:r w:rsidRPr="00436C1E">
        <w:rPr>
          <w:rFonts w:eastAsia="楷体_GB2312"/>
          <w:sz w:val="24"/>
        </w:rPr>
        <w:t>损分布</w:t>
      </w:r>
    </w:p>
    <w:p w14:paraId="6ECB1E65" w14:textId="77777777" w:rsidR="005148A9" w:rsidRPr="00436C1E" w:rsidRDefault="005148A9" w:rsidP="00436C1E">
      <w:pPr>
        <w:spacing w:line="360" w:lineRule="auto"/>
        <w:rPr>
          <w:rFonts w:eastAsia="楷体_GB2312"/>
          <w:sz w:val="24"/>
        </w:rPr>
      </w:pPr>
      <w:r w:rsidRPr="00436C1E">
        <w:rPr>
          <w:rFonts w:eastAsia="楷体_GB2312"/>
          <w:b/>
          <w:bCs/>
          <w:sz w:val="24"/>
        </w:rPr>
        <w:t>推荐文献</w:t>
      </w:r>
      <w:r w:rsidRPr="00436C1E">
        <w:rPr>
          <w:rFonts w:eastAsia="楷体_GB2312"/>
          <w:sz w:val="24"/>
        </w:rPr>
        <w:t>：《双级聚光集热的槽式太阳能热发电系统研究》（</w:t>
      </w:r>
      <w:r w:rsidRPr="00436C1E">
        <w:rPr>
          <w:rFonts w:eastAsia="楷体_GB2312"/>
          <w:sz w:val="24"/>
        </w:rPr>
        <w:t>2025</w:t>
      </w:r>
      <w:r w:rsidRPr="00436C1E">
        <w:rPr>
          <w:rFonts w:eastAsia="楷体_GB2312"/>
          <w:sz w:val="24"/>
        </w:rPr>
        <w:t>）</w:t>
      </w:r>
    </w:p>
    <w:p w14:paraId="015A03BA" w14:textId="77777777" w:rsidR="005148A9" w:rsidRPr="00436C1E" w:rsidRDefault="005148A9" w:rsidP="00436C1E">
      <w:pPr>
        <w:spacing w:line="360" w:lineRule="auto"/>
        <w:rPr>
          <w:rFonts w:ascii="黑体" w:eastAsia="黑体" w:hAnsi="黑体"/>
          <w:b/>
          <w:bCs/>
          <w:color w:val="0070C0"/>
          <w:sz w:val="28"/>
          <w:szCs w:val="28"/>
        </w:rPr>
      </w:pPr>
      <w:r w:rsidRPr="00436C1E">
        <w:rPr>
          <w:rFonts w:ascii="黑体" w:eastAsia="黑体" w:hAnsi="黑体"/>
          <w:b/>
          <w:bCs/>
          <w:color w:val="0070C0"/>
          <w:sz w:val="28"/>
          <w:szCs w:val="28"/>
        </w:rPr>
        <w:t>课题六：储能与氢能系统中的㶲分析前沿</w:t>
      </w:r>
    </w:p>
    <w:p w14:paraId="754DB3EF" w14:textId="77777777" w:rsidR="005148A9" w:rsidRPr="00436C1E" w:rsidRDefault="005148A9" w:rsidP="00436C1E">
      <w:pPr>
        <w:spacing w:line="360" w:lineRule="auto"/>
        <w:rPr>
          <w:rFonts w:eastAsia="楷体_GB2312"/>
          <w:sz w:val="24"/>
        </w:rPr>
      </w:pPr>
      <w:r w:rsidRPr="00436C1E">
        <w:rPr>
          <w:rFonts w:eastAsia="楷体_GB2312"/>
          <w:b/>
          <w:bCs/>
          <w:sz w:val="24"/>
        </w:rPr>
        <w:t>选题背景与意义</w:t>
      </w:r>
    </w:p>
    <w:p w14:paraId="40FCCEF6" w14:textId="77777777" w:rsidR="005148A9" w:rsidRPr="00436C1E" w:rsidRDefault="005148A9" w:rsidP="00436C1E">
      <w:pPr>
        <w:spacing w:line="360" w:lineRule="auto"/>
        <w:rPr>
          <w:rFonts w:eastAsia="楷体_GB2312"/>
          <w:sz w:val="24"/>
        </w:rPr>
      </w:pPr>
      <w:r w:rsidRPr="00436C1E">
        <w:rPr>
          <w:rFonts w:eastAsia="楷体_GB2312"/>
          <w:sz w:val="24"/>
        </w:rPr>
        <w:t>储能与氢能是实现高比例可再生能源消纳的关键技术。</w:t>
      </w:r>
      <w:r w:rsidRPr="00436C1E">
        <w:rPr>
          <w:rFonts w:eastAsia="微软雅黑"/>
          <w:sz w:val="24"/>
        </w:rPr>
        <w:t>㶲</w:t>
      </w:r>
      <w:r w:rsidRPr="00436C1E">
        <w:rPr>
          <w:rFonts w:eastAsia="楷体_GB2312"/>
          <w:sz w:val="24"/>
        </w:rPr>
        <w:t>分析在这两个领域展现出独特价值：在储能系统中，</w:t>
      </w:r>
      <w:r w:rsidRPr="00436C1E">
        <w:rPr>
          <w:rFonts w:eastAsia="微软雅黑"/>
          <w:sz w:val="24"/>
        </w:rPr>
        <w:t>㶲</w:t>
      </w:r>
      <w:r w:rsidRPr="00436C1E">
        <w:rPr>
          <w:rFonts w:eastAsia="楷体_GB2312"/>
          <w:sz w:val="24"/>
        </w:rPr>
        <w:t>效率能够更准确地反映能量存储与释放过程中的品质损耗；在氢能系统中，</w:t>
      </w:r>
      <w:r w:rsidRPr="00436C1E">
        <w:rPr>
          <w:rFonts w:eastAsia="微软雅黑"/>
          <w:sz w:val="24"/>
        </w:rPr>
        <w:t>㶲</w:t>
      </w:r>
      <w:r w:rsidRPr="00436C1E">
        <w:rPr>
          <w:rFonts w:eastAsia="楷体_GB2312"/>
          <w:sz w:val="24"/>
        </w:rPr>
        <w:t>分析可用于评估氢液化、加氢站等关键环节的能量利用效率。这是</w:t>
      </w:r>
      <w:r w:rsidRPr="00436C1E">
        <w:rPr>
          <w:rFonts w:eastAsia="微软雅黑"/>
          <w:sz w:val="24"/>
        </w:rPr>
        <w:t>㶲</w:t>
      </w:r>
      <w:r w:rsidRPr="00436C1E">
        <w:rPr>
          <w:rFonts w:eastAsia="楷体_GB2312"/>
          <w:sz w:val="24"/>
        </w:rPr>
        <w:t>应用研究中最具前沿性和交叉性的方向之一。</w:t>
      </w:r>
    </w:p>
    <w:p w14:paraId="3D9C9167" w14:textId="77777777" w:rsidR="005148A9" w:rsidRPr="00436C1E" w:rsidRDefault="005148A9" w:rsidP="00436C1E">
      <w:pPr>
        <w:spacing w:line="360" w:lineRule="auto"/>
        <w:rPr>
          <w:rFonts w:eastAsia="楷体_GB2312"/>
          <w:sz w:val="24"/>
        </w:rPr>
      </w:pPr>
      <w:r w:rsidRPr="00436C1E">
        <w:rPr>
          <w:rFonts w:eastAsia="楷体_GB2312"/>
          <w:b/>
          <w:bCs/>
          <w:sz w:val="24"/>
        </w:rPr>
        <w:t>研究内容建议</w:t>
      </w:r>
    </w:p>
    <w:p w14:paraId="3A82F4AF" w14:textId="77777777" w:rsidR="005148A9" w:rsidRPr="00436C1E" w:rsidRDefault="005148A9" w:rsidP="00436C1E">
      <w:pPr>
        <w:numPr>
          <w:ilvl w:val="0"/>
          <w:numId w:val="12"/>
        </w:numPr>
        <w:spacing w:line="360" w:lineRule="auto"/>
        <w:rPr>
          <w:rFonts w:eastAsia="楷体_GB2312"/>
          <w:sz w:val="24"/>
        </w:rPr>
      </w:pPr>
      <w:r w:rsidRPr="00436C1E">
        <w:rPr>
          <w:rFonts w:eastAsia="楷体_GB2312"/>
          <w:sz w:val="24"/>
        </w:rPr>
        <w:lastRenderedPageBreak/>
        <w:t>压缩空气储能（</w:t>
      </w:r>
      <w:r w:rsidRPr="00436C1E">
        <w:rPr>
          <w:rFonts w:eastAsia="楷体_GB2312"/>
          <w:sz w:val="24"/>
        </w:rPr>
        <w:t>CAES</w:t>
      </w:r>
      <w:r w:rsidRPr="00436C1E">
        <w:rPr>
          <w:rFonts w:eastAsia="楷体_GB2312"/>
          <w:sz w:val="24"/>
        </w:rPr>
        <w:t>）系统的</w:t>
      </w:r>
      <w:r w:rsidRPr="00436C1E">
        <w:rPr>
          <w:rFonts w:eastAsia="微软雅黑"/>
          <w:sz w:val="24"/>
        </w:rPr>
        <w:t>㶲</w:t>
      </w:r>
      <w:r w:rsidRPr="00436C1E">
        <w:rPr>
          <w:rFonts w:eastAsia="楷体_GB2312"/>
          <w:sz w:val="24"/>
        </w:rPr>
        <w:t>分析与性能提升</w:t>
      </w:r>
    </w:p>
    <w:p w14:paraId="4CF1B65D" w14:textId="77777777" w:rsidR="005148A9" w:rsidRPr="00436C1E" w:rsidRDefault="005148A9" w:rsidP="00436C1E">
      <w:pPr>
        <w:numPr>
          <w:ilvl w:val="0"/>
          <w:numId w:val="12"/>
        </w:numPr>
        <w:spacing w:line="360" w:lineRule="auto"/>
        <w:rPr>
          <w:rFonts w:eastAsia="楷体_GB2312"/>
          <w:sz w:val="24"/>
        </w:rPr>
      </w:pPr>
      <w:r w:rsidRPr="00436C1E">
        <w:rPr>
          <w:rFonts w:eastAsia="楷体_GB2312"/>
          <w:sz w:val="24"/>
        </w:rPr>
        <w:t>超临界</w:t>
      </w:r>
      <w:r w:rsidRPr="00436C1E">
        <w:rPr>
          <w:rFonts w:eastAsia="楷体_GB2312"/>
          <w:sz w:val="24"/>
        </w:rPr>
        <w:t>CO₂</w:t>
      </w:r>
      <w:r w:rsidRPr="00436C1E">
        <w:rPr>
          <w:rFonts w:eastAsia="楷体_GB2312"/>
          <w:sz w:val="24"/>
        </w:rPr>
        <w:t>热泵储电系统的</w:t>
      </w:r>
      <w:r w:rsidRPr="00436C1E">
        <w:rPr>
          <w:rFonts w:eastAsia="微软雅黑"/>
          <w:sz w:val="24"/>
        </w:rPr>
        <w:t>㶲</w:t>
      </w:r>
      <w:r w:rsidRPr="00436C1E">
        <w:rPr>
          <w:rFonts w:eastAsia="楷体_GB2312"/>
          <w:sz w:val="24"/>
        </w:rPr>
        <w:t>效率与热经济学分析</w:t>
      </w:r>
    </w:p>
    <w:p w14:paraId="6FEDF0FD" w14:textId="77777777" w:rsidR="005148A9" w:rsidRPr="00436C1E" w:rsidRDefault="005148A9" w:rsidP="00436C1E">
      <w:pPr>
        <w:numPr>
          <w:ilvl w:val="0"/>
          <w:numId w:val="12"/>
        </w:numPr>
        <w:spacing w:line="360" w:lineRule="auto"/>
        <w:rPr>
          <w:rFonts w:eastAsia="楷体_GB2312"/>
          <w:sz w:val="24"/>
        </w:rPr>
      </w:pPr>
      <w:r w:rsidRPr="00436C1E">
        <w:rPr>
          <w:rFonts w:eastAsia="楷体_GB2312"/>
          <w:sz w:val="24"/>
        </w:rPr>
        <w:t>燃煤发电耦合物理储能系统的能量</w:t>
      </w:r>
      <w:r w:rsidRPr="00436C1E">
        <w:rPr>
          <w:rFonts w:eastAsia="楷体_GB2312"/>
          <w:sz w:val="24"/>
        </w:rPr>
        <w:t>/</w:t>
      </w:r>
      <w:r w:rsidRPr="00436C1E">
        <w:rPr>
          <w:rFonts w:eastAsia="微软雅黑"/>
          <w:sz w:val="24"/>
        </w:rPr>
        <w:t>㶲</w:t>
      </w:r>
      <w:r w:rsidRPr="00436C1E">
        <w:rPr>
          <w:rFonts w:eastAsia="楷体_GB2312"/>
          <w:sz w:val="24"/>
        </w:rPr>
        <w:t>/</w:t>
      </w:r>
      <w:r w:rsidRPr="00436C1E">
        <w:rPr>
          <w:rFonts w:eastAsia="楷体_GB2312"/>
          <w:sz w:val="24"/>
        </w:rPr>
        <w:t>经济</w:t>
      </w:r>
      <w:r w:rsidRPr="00436C1E">
        <w:rPr>
          <w:rFonts w:eastAsia="楷体_GB2312"/>
          <w:sz w:val="24"/>
        </w:rPr>
        <w:t>/</w:t>
      </w:r>
      <w:r w:rsidRPr="00436C1E">
        <w:rPr>
          <w:rFonts w:eastAsia="楷体_GB2312"/>
          <w:sz w:val="24"/>
        </w:rPr>
        <w:t>环境综合评估</w:t>
      </w:r>
    </w:p>
    <w:p w14:paraId="164306A2" w14:textId="77777777" w:rsidR="005148A9" w:rsidRPr="00436C1E" w:rsidRDefault="005148A9" w:rsidP="00436C1E">
      <w:pPr>
        <w:numPr>
          <w:ilvl w:val="0"/>
          <w:numId w:val="12"/>
        </w:numPr>
        <w:spacing w:line="360" w:lineRule="auto"/>
        <w:rPr>
          <w:rFonts w:eastAsia="楷体_GB2312"/>
          <w:sz w:val="24"/>
        </w:rPr>
      </w:pPr>
      <w:r w:rsidRPr="00436C1E">
        <w:rPr>
          <w:rFonts w:eastAsia="楷体_GB2312"/>
          <w:sz w:val="24"/>
        </w:rPr>
        <w:t>氢液化流程的</w:t>
      </w:r>
      <w:r w:rsidRPr="00436C1E">
        <w:rPr>
          <w:rFonts w:eastAsia="微软雅黑"/>
          <w:sz w:val="24"/>
        </w:rPr>
        <w:t>㶲</w:t>
      </w:r>
      <w:r w:rsidRPr="00436C1E">
        <w:rPr>
          <w:rFonts w:eastAsia="楷体_GB2312"/>
          <w:sz w:val="24"/>
        </w:rPr>
        <w:t>分析与能耗优化</w:t>
      </w:r>
    </w:p>
    <w:p w14:paraId="24623DE9" w14:textId="77777777" w:rsidR="005148A9" w:rsidRPr="00436C1E" w:rsidRDefault="005148A9" w:rsidP="00436C1E">
      <w:pPr>
        <w:numPr>
          <w:ilvl w:val="0"/>
          <w:numId w:val="12"/>
        </w:numPr>
        <w:spacing w:line="360" w:lineRule="auto"/>
        <w:rPr>
          <w:rFonts w:eastAsia="楷体_GB2312"/>
          <w:sz w:val="24"/>
        </w:rPr>
      </w:pPr>
      <w:r w:rsidRPr="00436C1E">
        <w:rPr>
          <w:rFonts w:eastAsia="楷体_GB2312"/>
          <w:sz w:val="24"/>
        </w:rPr>
        <w:t>液氢加氢站系统的</w:t>
      </w:r>
      <w:r w:rsidRPr="00436C1E">
        <w:rPr>
          <w:rFonts w:eastAsia="微软雅黑"/>
          <w:sz w:val="24"/>
        </w:rPr>
        <w:t>㶲</w:t>
      </w:r>
      <w:r w:rsidRPr="00436C1E">
        <w:rPr>
          <w:rFonts w:eastAsia="楷体_GB2312"/>
          <w:sz w:val="24"/>
        </w:rPr>
        <w:t>效率影响因素研究</w:t>
      </w:r>
    </w:p>
    <w:p w14:paraId="67EDCAF1" w14:textId="77777777" w:rsidR="005148A9" w:rsidRPr="00436C1E" w:rsidRDefault="005148A9" w:rsidP="00436C1E">
      <w:pPr>
        <w:numPr>
          <w:ilvl w:val="0"/>
          <w:numId w:val="12"/>
        </w:numPr>
        <w:spacing w:line="360" w:lineRule="auto"/>
        <w:rPr>
          <w:rFonts w:eastAsia="楷体_GB2312"/>
          <w:sz w:val="24"/>
        </w:rPr>
      </w:pPr>
      <w:r w:rsidRPr="00436C1E">
        <w:rPr>
          <w:rFonts w:eastAsia="楷体_GB2312"/>
          <w:sz w:val="24"/>
        </w:rPr>
        <w:t>先进</w:t>
      </w:r>
      <w:r w:rsidRPr="00436C1E">
        <w:rPr>
          <w:rFonts w:eastAsia="微软雅黑"/>
          <w:sz w:val="24"/>
        </w:rPr>
        <w:t>㶲</w:t>
      </w:r>
      <w:r w:rsidRPr="00436C1E">
        <w:rPr>
          <w:rFonts w:eastAsia="楷体_GB2312"/>
          <w:sz w:val="24"/>
        </w:rPr>
        <w:t>分析（区分源</w:t>
      </w:r>
      <w:r w:rsidRPr="00436C1E">
        <w:rPr>
          <w:rFonts w:eastAsia="微软雅黑"/>
          <w:sz w:val="24"/>
        </w:rPr>
        <w:t>㶲</w:t>
      </w:r>
      <w:r w:rsidRPr="00436C1E">
        <w:rPr>
          <w:rFonts w:eastAsia="楷体_GB2312"/>
          <w:sz w:val="24"/>
        </w:rPr>
        <w:t>损与可避免</w:t>
      </w:r>
      <w:r w:rsidRPr="00436C1E">
        <w:rPr>
          <w:rFonts w:eastAsia="微软雅黑"/>
          <w:sz w:val="24"/>
        </w:rPr>
        <w:t>㶲</w:t>
      </w:r>
      <w:r w:rsidRPr="00436C1E">
        <w:rPr>
          <w:rFonts w:eastAsia="楷体_GB2312"/>
          <w:sz w:val="24"/>
        </w:rPr>
        <w:t>损）在</w:t>
      </w:r>
      <w:r w:rsidRPr="00436C1E">
        <w:rPr>
          <w:rFonts w:eastAsia="楷体_GB2312"/>
          <w:sz w:val="24"/>
        </w:rPr>
        <w:t>SCO₂</w:t>
      </w:r>
      <w:r w:rsidRPr="00436C1E">
        <w:rPr>
          <w:rFonts w:eastAsia="楷体_GB2312"/>
          <w:sz w:val="24"/>
        </w:rPr>
        <w:t>循环中的应用</w:t>
      </w:r>
    </w:p>
    <w:p w14:paraId="288F5B57" w14:textId="77777777" w:rsidR="005148A9" w:rsidRPr="00436C1E" w:rsidRDefault="005148A9" w:rsidP="00436C1E">
      <w:pPr>
        <w:spacing w:line="360" w:lineRule="auto"/>
        <w:rPr>
          <w:rFonts w:eastAsia="楷体_GB2312"/>
          <w:sz w:val="24"/>
        </w:rPr>
      </w:pPr>
      <w:r w:rsidRPr="00436C1E">
        <w:rPr>
          <w:rFonts w:eastAsia="楷体_GB2312"/>
          <w:b/>
          <w:bCs/>
          <w:sz w:val="24"/>
        </w:rPr>
        <w:t>推荐文献</w:t>
      </w:r>
      <w:r w:rsidRPr="00436C1E">
        <w:rPr>
          <w:rFonts w:eastAsia="楷体_GB2312"/>
          <w:sz w:val="24"/>
        </w:rPr>
        <w:t>：《燃煤发电耦合压缩</w:t>
      </w:r>
      <w:r w:rsidRPr="00436C1E">
        <w:rPr>
          <w:rFonts w:eastAsia="楷体_GB2312"/>
          <w:sz w:val="24"/>
        </w:rPr>
        <w:t>S-CO₂</w:t>
      </w:r>
      <w:r w:rsidRPr="00436C1E">
        <w:rPr>
          <w:rFonts w:eastAsia="楷体_GB2312"/>
          <w:sz w:val="24"/>
        </w:rPr>
        <w:t>储能系统构建与热力学分析》（</w:t>
      </w:r>
      <w:r w:rsidRPr="00436C1E">
        <w:rPr>
          <w:rFonts w:eastAsia="楷体_GB2312"/>
          <w:sz w:val="24"/>
        </w:rPr>
        <w:t>2025</w:t>
      </w:r>
      <w:r w:rsidRPr="00436C1E">
        <w:rPr>
          <w:rFonts w:eastAsia="楷体_GB2312"/>
          <w:sz w:val="24"/>
        </w:rPr>
        <w:t>）；时彤彤等《基于先进</w:t>
      </w:r>
      <w:r w:rsidRPr="00436C1E">
        <w:rPr>
          <w:rFonts w:eastAsia="微软雅黑"/>
          <w:sz w:val="24"/>
        </w:rPr>
        <w:t>㶲</w:t>
      </w:r>
      <w:r w:rsidRPr="00436C1E">
        <w:rPr>
          <w:rFonts w:eastAsia="楷体_GB2312"/>
          <w:sz w:val="24"/>
        </w:rPr>
        <w:t>分析的</w:t>
      </w:r>
      <w:r w:rsidRPr="00436C1E">
        <w:rPr>
          <w:rFonts w:eastAsia="楷体_GB2312"/>
          <w:sz w:val="24"/>
        </w:rPr>
        <w:t>SCO2</w:t>
      </w:r>
      <w:r w:rsidRPr="00436C1E">
        <w:rPr>
          <w:rFonts w:eastAsia="楷体_GB2312"/>
          <w:sz w:val="24"/>
        </w:rPr>
        <w:t>再热再压缩系统性能研究》（</w:t>
      </w:r>
      <w:r w:rsidRPr="00436C1E">
        <w:rPr>
          <w:rFonts w:eastAsia="楷体_GB2312"/>
          <w:sz w:val="24"/>
        </w:rPr>
        <w:t>2026</w:t>
      </w:r>
      <w:r w:rsidRPr="00436C1E">
        <w:rPr>
          <w:rFonts w:eastAsia="楷体_GB2312"/>
          <w:sz w:val="24"/>
        </w:rPr>
        <w:t>）</w:t>
      </w:r>
    </w:p>
    <w:p w14:paraId="1EAFDFA4" w14:textId="77777777" w:rsidR="005148A9" w:rsidRPr="00436C1E" w:rsidRDefault="005148A9" w:rsidP="00436C1E">
      <w:pPr>
        <w:spacing w:line="360" w:lineRule="auto"/>
        <w:rPr>
          <w:rFonts w:eastAsia="楷体_GB2312"/>
          <w:b/>
          <w:bCs/>
          <w:sz w:val="24"/>
        </w:rPr>
      </w:pPr>
      <w:r w:rsidRPr="00436C1E">
        <w:rPr>
          <w:rFonts w:eastAsia="楷体_GB2312"/>
          <w:b/>
          <w:bCs/>
          <w:sz w:val="24"/>
        </w:rPr>
        <w:t>教学建议</w:t>
      </w:r>
    </w:p>
    <w:p w14:paraId="5C23518C" w14:textId="77777777" w:rsidR="005148A9" w:rsidRPr="00436C1E" w:rsidRDefault="005148A9" w:rsidP="00436C1E">
      <w:pPr>
        <w:numPr>
          <w:ilvl w:val="0"/>
          <w:numId w:val="13"/>
        </w:numPr>
        <w:spacing w:line="360" w:lineRule="auto"/>
        <w:rPr>
          <w:rFonts w:eastAsia="楷体_GB2312"/>
          <w:sz w:val="24"/>
        </w:rPr>
      </w:pPr>
      <w:r w:rsidRPr="00436C1E">
        <w:rPr>
          <w:rFonts w:eastAsia="楷体_GB2312"/>
          <w:b/>
          <w:bCs/>
          <w:sz w:val="24"/>
        </w:rPr>
        <w:t>课题分配</w:t>
      </w:r>
      <w:r w:rsidRPr="00436C1E">
        <w:rPr>
          <w:rFonts w:eastAsia="楷体_GB2312"/>
          <w:sz w:val="24"/>
        </w:rPr>
        <w:t>：建议</w:t>
      </w:r>
      <w:r w:rsidRPr="00436C1E">
        <w:rPr>
          <w:rFonts w:eastAsia="楷体_GB2312"/>
          <w:sz w:val="24"/>
        </w:rPr>
        <w:t>6</w:t>
      </w:r>
      <w:r w:rsidRPr="00436C1E">
        <w:rPr>
          <w:rFonts w:eastAsia="楷体_GB2312"/>
          <w:sz w:val="24"/>
        </w:rPr>
        <w:t>个课题对应</w:t>
      </w:r>
      <w:r w:rsidRPr="00436C1E">
        <w:rPr>
          <w:rFonts w:eastAsia="楷体_GB2312"/>
          <w:sz w:val="24"/>
        </w:rPr>
        <w:t>6</w:t>
      </w:r>
      <w:r w:rsidRPr="00436C1E">
        <w:rPr>
          <w:rFonts w:eastAsia="楷体_GB2312"/>
          <w:sz w:val="24"/>
        </w:rPr>
        <w:t>个小组，每组</w:t>
      </w:r>
      <w:r w:rsidRPr="00436C1E">
        <w:rPr>
          <w:rFonts w:eastAsia="楷体_GB2312"/>
          <w:sz w:val="24"/>
        </w:rPr>
        <w:t>3-4</w:t>
      </w:r>
      <w:r w:rsidRPr="00436C1E">
        <w:rPr>
          <w:rFonts w:eastAsia="楷体_GB2312"/>
          <w:sz w:val="24"/>
        </w:rPr>
        <w:t>人；或作为个人选题供学生自主选择</w:t>
      </w:r>
    </w:p>
    <w:p w14:paraId="51FC3FD3" w14:textId="77777777" w:rsidR="005148A9" w:rsidRPr="00436C1E" w:rsidRDefault="005148A9" w:rsidP="00436C1E">
      <w:pPr>
        <w:numPr>
          <w:ilvl w:val="0"/>
          <w:numId w:val="13"/>
        </w:numPr>
        <w:spacing w:line="360" w:lineRule="auto"/>
        <w:rPr>
          <w:rFonts w:eastAsia="楷体_GB2312"/>
          <w:sz w:val="24"/>
        </w:rPr>
      </w:pPr>
      <w:r w:rsidRPr="00436C1E">
        <w:rPr>
          <w:rFonts w:eastAsia="楷体_GB2312"/>
          <w:b/>
          <w:bCs/>
          <w:sz w:val="24"/>
        </w:rPr>
        <w:t>报告形式</w:t>
      </w:r>
      <w:r w:rsidRPr="00436C1E">
        <w:rPr>
          <w:rFonts w:eastAsia="楷体_GB2312"/>
          <w:sz w:val="24"/>
        </w:rPr>
        <w:t>：建议以文献综述为主，鼓励结合小型案例分析或仿真计算</w:t>
      </w:r>
    </w:p>
    <w:p w14:paraId="552964EE" w14:textId="77777777" w:rsidR="005148A9" w:rsidRPr="00436C1E" w:rsidRDefault="005148A9" w:rsidP="00436C1E">
      <w:pPr>
        <w:numPr>
          <w:ilvl w:val="0"/>
          <w:numId w:val="13"/>
        </w:numPr>
        <w:spacing w:line="360" w:lineRule="auto"/>
        <w:rPr>
          <w:rFonts w:eastAsia="楷体_GB2312"/>
          <w:sz w:val="24"/>
        </w:rPr>
      </w:pPr>
      <w:r w:rsidRPr="00436C1E">
        <w:rPr>
          <w:rFonts w:eastAsia="楷体_GB2312"/>
          <w:b/>
          <w:bCs/>
          <w:sz w:val="24"/>
        </w:rPr>
        <w:t>时间安排</w:t>
      </w:r>
      <w:r w:rsidRPr="00436C1E">
        <w:rPr>
          <w:rFonts w:eastAsia="楷体_GB2312"/>
          <w:sz w:val="24"/>
        </w:rPr>
        <w:t>：建议</w:t>
      </w:r>
      <w:r w:rsidRPr="00436C1E">
        <w:rPr>
          <w:rFonts w:eastAsia="楷体_GB2312"/>
          <w:sz w:val="24"/>
        </w:rPr>
        <w:t>8-10</w:t>
      </w:r>
      <w:r w:rsidRPr="00436C1E">
        <w:rPr>
          <w:rFonts w:eastAsia="楷体_GB2312"/>
          <w:sz w:val="24"/>
        </w:rPr>
        <w:t>周完成，中期安排一次开题汇报</w:t>
      </w:r>
    </w:p>
    <w:p w14:paraId="3011F227" w14:textId="77777777" w:rsidR="005148A9" w:rsidRDefault="005148A9" w:rsidP="00436C1E">
      <w:pPr>
        <w:numPr>
          <w:ilvl w:val="0"/>
          <w:numId w:val="13"/>
        </w:numPr>
        <w:spacing w:line="360" w:lineRule="auto"/>
        <w:rPr>
          <w:rFonts w:eastAsia="楷体_GB2312"/>
          <w:sz w:val="24"/>
        </w:rPr>
      </w:pPr>
      <w:r w:rsidRPr="00436C1E">
        <w:rPr>
          <w:rFonts w:eastAsia="楷体_GB2312"/>
          <w:b/>
          <w:bCs/>
          <w:sz w:val="24"/>
        </w:rPr>
        <w:t>考核重点</w:t>
      </w:r>
      <w:r w:rsidRPr="00436C1E">
        <w:rPr>
          <w:rFonts w:eastAsia="楷体_GB2312"/>
          <w:sz w:val="24"/>
        </w:rPr>
        <w:t>：对</w:t>
      </w:r>
      <w:r w:rsidRPr="00436C1E">
        <w:rPr>
          <w:rFonts w:eastAsia="微软雅黑"/>
          <w:sz w:val="24"/>
        </w:rPr>
        <w:t>㶲</w:t>
      </w:r>
      <w:r w:rsidRPr="00436C1E">
        <w:rPr>
          <w:rFonts w:eastAsia="楷体_GB2312"/>
          <w:sz w:val="24"/>
        </w:rPr>
        <w:t>概念的理解深度、文献调研的全面性、前沿方向的把握能力</w:t>
      </w:r>
    </w:p>
    <w:p w14:paraId="5597E04C" w14:textId="2F28CD01" w:rsidR="004257C6" w:rsidRDefault="004257C6" w:rsidP="004257C6">
      <w:pPr>
        <w:spacing w:line="360" w:lineRule="auto"/>
        <w:rPr>
          <w:rFonts w:ascii="黑体" w:eastAsia="黑体" w:hAnsi="黑体"/>
          <w:b/>
          <w:bCs/>
          <w:color w:val="0070C0"/>
          <w:sz w:val="28"/>
          <w:szCs w:val="28"/>
        </w:rPr>
      </w:pPr>
      <w:r w:rsidRPr="004257C6">
        <w:rPr>
          <w:rFonts w:ascii="黑体" w:eastAsia="黑体" w:hAnsi="黑体" w:hint="eastAsia"/>
          <w:b/>
          <w:bCs/>
          <w:color w:val="0070C0"/>
          <w:sz w:val="28"/>
          <w:szCs w:val="28"/>
        </w:rPr>
        <w:t>课题七</w:t>
      </w:r>
      <w:r>
        <w:rPr>
          <w:rFonts w:ascii="黑体" w:eastAsia="黑体" w:hAnsi="黑体" w:hint="eastAsia"/>
          <w:b/>
          <w:bCs/>
          <w:color w:val="0070C0"/>
          <w:sz w:val="28"/>
          <w:szCs w:val="28"/>
        </w:rPr>
        <w:t>：</w:t>
      </w:r>
      <w:r w:rsidRPr="004257C6">
        <w:rPr>
          <w:rFonts w:ascii="黑体" w:eastAsia="黑体" w:hAnsi="黑体" w:hint="eastAsia"/>
          <w:b/>
          <w:bCs/>
          <w:color w:val="0070C0"/>
          <w:sz w:val="28"/>
          <w:szCs w:val="28"/>
        </w:rPr>
        <w:t xml:space="preserve"> </w:t>
      </w:r>
      <w:r w:rsidRPr="004257C6">
        <w:rPr>
          <w:rFonts w:ascii="黑体" w:eastAsia="黑体" w:hAnsi="黑体" w:hint="eastAsia"/>
          <w:b/>
          <w:bCs/>
          <w:color w:val="0070C0"/>
          <w:sz w:val="28"/>
          <w:szCs w:val="28"/>
        </w:rPr>
        <w:t>构建</w:t>
      </w:r>
      <w:r w:rsidRPr="004257C6">
        <w:rPr>
          <w:rFonts w:ascii="黑体" w:eastAsia="黑体" w:hAnsi="黑体"/>
          <w:b/>
          <w:bCs/>
          <w:color w:val="0070C0"/>
          <w:sz w:val="28"/>
          <w:szCs w:val="28"/>
        </w:rPr>
        <w:t>“量质协同”的高</w:t>
      </w:r>
      <w:r w:rsidRPr="004257C6">
        <w:rPr>
          <w:rFonts w:ascii="黑体" w:eastAsia="黑体" w:hAnsi="黑体" w:hint="eastAsia"/>
          <w:b/>
          <w:bCs/>
          <w:color w:val="0070C0"/>
          <w:sz w:val="28"/>
          <w:szCs w:val="28"/>
        </w:rPr>
        <w:t>㶲综合能源系统</w:t>
      </w:r>
      <w:r w:rsidRPr="004257C6">
        <w:rPr>
          <w:rFonts w:ascii="黑体" w:eastAsia="黑体" w:hAnsi="黑体" w:hint="eastAsia"/>
          <w:b/>
          <w:bCs/>
          <w:color w:val="0070C0"/>
          <w:sz w:val="28"/>
          <w:szCs w:val="28"/>
        </w:rPr>
        <w:t>方法及展望</w:t>
      </w:r>
    </w:p>
    <w:p w14:paraId="32D2174A" w14:textId="79C31388" w:rsidR="004257C6" w:rsidRPr="004257C6" w:rsidRDefault="004257C6" w:rsidP="004257C6">
      <w:pPr>
        <w:spacing w:line="360" w:lineRule="auto"/>
        <w:rPr>
          <w:rFonts w:eastAsia="楷体_GB2312"/>
          <w:b/>
          <w:bCs/>
          <w:sz w:val="24"/>
        </w:rPr>
      </w:pPr>
      <w:r w:rsidRPr="004257C6">
        <w:rPr>
          <w:rFonts w:eastAsia="楷体_GB2312"/>
          <w:b/>
          <w:bCs/>
          <w:sz w:val="24"/>
        </w:rPr>
        <w:t>选题背景与意义</w:t>
      </w:r>
    </w:p>
    <w:p w14:paraId="40D4523E" w14:textId="77777777" w:rsidR="004257C6" w:rsidRPr="004257C6" w:rsidRDefault="004257C6" w:rsidP="004257C6">
      <w:pPr>
        <w:spacing w:line="360" w:lineRule="auto"/>
        <w:rPr>
          <w:rFonts w:eastAsia="楷体_GB2312"/>
          <w:sz w:val="24"/>
        </w:rPr>
      </w:pPr>
      <w:r w:rsidRPr="004257C6">
        <w:rPr>
          <w:rFonts w:eastAsia="楷体_GB2312"/>
          <w:sz w:val="24"/>
        </w:rPr>
        <w:t>构建量质协同发展的综合能源系统，是推动能源转型的重要举措之一。当前，以电力、天然气、热力等多能互补为特征的综合能源系统已成为全球能源体系变革的核心方向。然而，传统能流和能效研究仅关注能量的</w:t>
      </w:r>
      <w:r w:rsidRPr="004257C6">
        <w:rPr>
          <w:rFonts w:eastAsia="楷体_GB2312"/>
          <w:sz w:val="24"/>
        </w:rPr>
        <w:t>“</w:t>
      </w:r>
      <w:r w:rsidRPr="004257C6">
        <w:rPr>
          <w:rFonts w:eastAsia="楷体_GB2312"/>
          <w:sz w:val="24"/>
        </w:rPr>
        <w:t>数量</w:t>
      </w:r>
      <w:r w:rsidRPr="004257C6">
        <w:rPr>
          <w:rFonts w:eastAsia="楷体_GB2312"/>
          <w:sz w:val="24"/>
        </w:rPr>
        <w:t>”</w:t>
      </w:r>
      <w:r w:rsidRPr="004257C6">
        <w:rPr>
          <w:rFonts w:eastAsia="楷体_GB2312"/>
          <w:sz w:val="24"/>
        </w:rPr>
        <w:t>，而忽视不同能量的</w:t>
      </w:r>
      <w:r w:rsidRPr="004257C6">
        <w:rPr>
          <w:rFonts w:eastAsia="楷体_GB2312"/>
          <w:sz w:val="24"/>
        </w:rPr>
        <w:t>“</w:t>
      </w:r>
      <w:r w:rsidRPr="004257C6">
        <w:rPr>
          <w:rFonts w:eastAsia="楷体_GB2312"/>
          <w:sz w:val="24"/>
        </w:rPr>
        <w:t>质</w:t>
      </w:r>
      <w:r w:rsidRPr="004257C6">
        <w:rPr>
          <w:rFonts w:eastAsia="楷体_GB2312"/>
          <w:sz w:val="24"/>
        </w:rPr>
        <w:t>”</w:t>
      </w:r>
      <w:r w:rsidRPr="004257C6">
        <w:rPr>
          <w:rFonts w:eastAsia="楷体_GB2312"/>
          <w:sz w:val="24"/>
        </w:rPr>
        <w:t>的差异，无法完全体现能量的价值，应用中存在局限性。例如，一座能源站的整体能效可能达到较高水平，但这并不意味着其输送的有效能同样达到了较高水平</w:t>
      </w:r>
      <w:r w:rsidRPr="004257C6">
        <w:rPr>
          <w:rFonts w:eastAsia="楷体_GB2312"/>
          <w:sz w:val="24"/>
        </w:rPr>
        <w:t>——</w:t>
      </w:r>
      <w:r w:rsidRPr="004257C6">
        <w:rPr>
          <w:rFonts w:eastAsia="楷体_GB2312"/>
          <w:sz w:val="24"/>
        </w:rPr>
        <w:t>能效增大与</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效率减小之间可能存在互斥关系</w:t>
      </w:r>
      <w:r w:rsidRPr="004257C6">
        <w:rPr>
          <w:rFonts w:eastAsia="楷体_GB2312"/>
          <w:sz w:val="24"/>
        </w:rPr>
        <w:t>。这一现象揭示了单纯以热力学第一定律（能量守恒）为基础的评估方法的根本缺陷：它无法区分</w:t>
      </w:r>
      <w:r w:rsidRPr="004257C6">
        <w:rPr>
          <w:rFonts w:eastAsia="楷体_GB2312"/>
          <w:sz w:val="24"/>
        </w:rPr>
        <w:t>1 kWh</w:t>
      </w:r>
      <w:r w:rsidRPr="004257C6">
        <w:rPr>
          <w:rFonts w:eastAsia="楷体_GB2312"/>
          <w:sz w:val="24"/>
        </w:rPr>
        <w:t>电能与</w:t>
      </w:r>
      <w:r w:rsidRPr="004257C6">
        <w:rPr>
          <w:rFonts w:eastAsia="楷体_GB2312"/>
          <w:sz w:val="24"/>
        </w:rPr>
        <w:t>1 kWh</w:t>
      </w:r>
      <w:r w:rsidRPr="004257C6">
        <w:rPr>
          <w:rFonts w:eastAsia="楷体_GB2312"/>
          <w:sz w:val="24"/>
        </w:rPr>
        <w:t>低品位热能之间在</w:t>
      </w:r>
      <w:r w:rsidRPr="004257C6">
        <w:rPr>
          <w:rFonts w:eastAsia="楷体_GB2312"/>
          <w:sz w:val="24"/>
        </w:rPr>
        <w:t>“</w:t>
      </w:r>
      <w:r w:rsidRPr="004257C6">
        <w:rPr>
          <w:rFonts w:eastAsia="楷体_GB2312"/>
          <w:sz w:val="24"/>
        </w:rPr>
        <w:t>做功能力</w:t>
      </w:r>
      <w:r w:rsidRPr="004257C6">
        <w:rPr>
          <w:rFonts w:eastAsia="楷体_GB2312"/>
          <w:sz w:val="24"/>
        </w:rPr>
        <w:t>”</w:t>
      </w:r>
      <w:r w:rsidRPr="004257C6">
        <w:rPr>
          <w:rFonts w:eastAsia="楷体_GB2312"/>
          <w:sz w:val="24"/>
        </w:rPr>
        <w:t>上的天壤之别。</w:t>
      </w:r>
    </w:p>
    <w:p w14:paraId="2C63DEA1" w14:textId="77777777" w:rsidR="004257C6" w:rsidRPr="004257C6" w:rsidRDefault="004257C6" w:rsidP="004257C6">
      <w:pPr>
        <w:spacing w:line="360" w:lineRule="auto"/>
        <w:rPr>
          <w:rFonts w:eastAsia="楷体_GB2312"/>
          <w:sz w:val="24"/>
        </w:rPr>
      </w:pP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w:t>
      </w:r>
      <w:r w:rsidRPr="004257C6">
        <w:rPr>
          <w:rFonts w:eastAsia="楷体_GB2312"/>
          <w:sz w:val="24"/>
        </w:rPr>
        <w:t>Exergy</w:t>
      </w:r>
      <w:r w:rsidRPr="004257C6">
        <w:rPr>
          <w:rFonts w:eastAsia="楷体_GB2312"/>
          <w:sz w:val="24"/>
        </w:rPr>
        <w:t>）概念的引入，为突破这一局限提供了理论工具。</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衡量的是能量中可转化为有用功的最大份额，即能量的</w:t>
      </w:r>
      <w:r w:rsidRPr="004257C6">
        <w:rPr>
          <w:rFonts w:eastAsia="楷体_GB2312"/>
          <w:sz w:val="24"/>
        </w:rPr>
        <w:t>“</w:t>
      </w:r>
      <w:r w:rsidRPr="004257C6">
        <w:rPr>
          <w:rFonts w:eastAsia="楷体_GB2312"/>
          <w:sz w:val="24"/>
        </w:rPr>
        <w:t>品质</w:t>
      </w:r>
      <w:r w:rsidRPr="004257C6">
        <w:rPr>
          <w:rFonts w:eastAsia="楷体_GB2312"/>
          <w:sz w:val="24"/>
        </w:rPr>
        <w:t>”</w:t>
      </w:r>
      <w:r w:rsidRPr="004257C6">
        <w:rPr>
          <w:rFonts w:eastAsia="楷体_GB2312"/>
          <w:sz w:val="24"/>
        </w:rPr>
        <w:t>或</w:t>
      </w:r>
      <w:r w:rsidRPr="004257C6">
        <w:rPr>
          <w:rFonts w:eastAsia="楷体_GB2312"/>
          <w:sz w:val="24"/>
        </w:rPr>
        <w:t>“</w:t>
      </w:r>
      <w:r w:rsidRPr="004257C6">
        <w:rPr>
          <w:rFonts w:eastAsia="楷体_GB2312"/>
          <w:sz w:val="24"/>
        </w:rPr>
        <w:t>有效能</w:t>
      </w:r>
      <w:r w:rsidRPr="004257C6">
        <w:rPr>
          <w:rFonts w:eastAsia="楷体_GB2312"/>
          <w:sz w:val="24"/>
        </w:rPr>
        <w:t>”</w:t>
      </w:r>
      <w:r w:rsidRPr="004257C6">
        <w:rPr>
          <w:rFonts w:eastAsia="楷体_GB2312"/>
          <w:sz w:val="24"/>
        </w:rPr>
        <w:t>。基于此，学术界提出了高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w:t>
      </w:r>
      <w:r w:rsidRPr="004257C6">
        <w:rPr>
          <w:rFonts w:ascii="楷体_GB2312" w:eastAsia="楷体_GB2312" w:hAnsi="楷体_GB2312" w:cs="楷体_GB2312" w:hint="eastAsia"/>
          <w:sz w:val="24"/>
        </w:rPr>
        <w:lastRenderedPageBreak/>
        <w:t>统（</w:t>
      </w:r>
      <w:r w:rsidRPr="004257C6">
        <w:rPr>
          <w:rFonts w:eastAsia="楷体_GB2312"/>
          <w:sz w:val="24"/>
        </w:rPr>
        <w:t>High-Exergy Integrated Energy System, HE-IES</w:t>
      </w:r>
      <w:r w:rsidRPr="004257C6">
        <w:rPr>
          <w:rFonts w:eastAsia="楷体_GB2312"/>
          <w:sz w:val="24"/>
        </w:rPr>
        <w:t>）</w:t>
      </w:r>
      <w:r w:rsidRPr="004257C6">
        <w:rPr>
          <w:rFonts w:eastAsia="楷体_GB2312"/>
          <w:sz w:val="24"/>
        </w:rPr>
        <w:t> </w:t>
      </w:r>
      <w:r w:rsidRPr="004257C6">
        <w:rPr>
          <w:rFonts w:eastAsia="楷体_GB2312"/>
          <w:sz w:val="24"/>
        </w:rPr>
        <w:t>的概念，重点关注综合能源系统中有效能的输送能力提升问题。高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综合能源系统的本质追求是：避免让</w:t>
      </w:r>
      <w:r w:rsidRPr="004257C6">
        <w:rPr>
          <w:rFonts w:eastAsia="楷体_GB2312"/>
          <w:sz w:val="24"/>
        </w:rPr>
        <w:t>“</w:t>
      </w:r>
      <w:r w:rsidRPr="004257C6">
        <w:rPr>
          <w:rFonts w:eastAsia="楷体_GB2312"/>
          <w:sz w:val="24"/>
        </w:rPr>
        <w:t>低质能干</w:t>
      </w:r>
      <w:r w:rsidRPr="004257C6">
        <w:rPr>
          <w:rFonts w:eastAsia="楷体_GB2312"/>
          <w:sz w:val="24"/>
        </w:rPr>
        <w:t>‘</w:t>
      </w:r>
      <w:r w:rsidRPr="004257C6">
        <w:rPr>
          <w:rFonts w:eastAsia="楷体_GB2312"/>
          <w:sz w:val="24"/>
        </w:rPr>
        <w:t>高级活</w:t>
      </w:r>
      <w:r w:rsidRPr="004257C6">
        <w:rPr>
          <w:rFonts w:eastAsia="楷体_GB2312"/>
          <w:sz w:val="24"/>
        </w:rPr>
        <w:t>’” </w:t>
      </w:r>
      <w:r w:rsidRPr="004257C6">
        <w:rPr>
          <w:rFonts w:eastAsia="楷体_GB2312"/>
          <w:sz w:val="24"/>
        </w:rPr>
        <w:t>，实现</w:t>
      </w:r>
      <w:r w:rsidRPr="004257C6">
        <w:rPr>
          <w:rFonts w:eastAsia="楷体_GB2312"/>
          <w:sz w:val="24"/>
        </w:rPr>
        <w:t>“</w:t>
      </w:r>
      <w:r w:rsidRPr="004257C6">
        <w:rPr>
          <w:rFonts w:eastAsia="楷体_GB2312"/>
          <w:sz w:val="24"/>
        </w:rPr>
        <w:t>高质能高用、低质能低用</w:t>
      </w:r>
      <w:r w:rsidRPr="004257C6">
        <w:rPr>
          <w:rFonts w:eastAsia="楷体_GB2312"/>
          <w:sz w:val="24"/>
        </w:rPr>
        <w:t>”</w:t>
      </w:r>
      <w:r w:rsidRPr="004257C6">
        <w:rPr>
          <w:rFonts w:eastAsia="楷体_GB2312"/>
          <w:sz w:val="24"/>
        </w:rPr>
        <w:t>的能质匹配。这一理念将能源系统优化的关注点从</w:t>
      </w:r>
      <w:r w:rsidRPr="004257C6">
        <w:rPr>
          <w:rFonts w:eastAsia="楷体_GB2312"/>
          <w:sz w:val="24"/>
        </w:rPr>
        <w:t>“</w:t>
      </w:r>
      <w:r w:rsidRPr="004257C6">
        <w:rPr>
          <w:rFonts w:eastAsia="楷体_GB2312"/>
          <w:sz w:val="24"/>
        </w:rPr>
        <w:t>用了多少能</w:t>
      </w:r>
      <w:r w:rsidRPr="004257C6">
        <w:rPr>
          <w:rFonts w:eastAsia="楷体_GB2312"/>
          <w:sz w:val="24"/>
        </w:rPr>
        <w:t>”</w:t>
      </w:r>
      <w:r w:rsidRPr="004257C6">
        <w:rPr>
          <w:rFonts w:eastAsia="楷体_GB2312"/>
          <w:sz w:val="24"/>
        </w:rPr>
        <w:t>提升到</w:t>
      </w:r>
      <w:r w:rsidRPr="004257C6">
        <w:rPr>
          <w:rFonts w:eastAsia="楷体_GB2312"/>
          <w:sz w:val="24"/>
        </w:rPr>
        <w:t>“</w:t>
      </w:r>
      <w:r w:rsidRPr="004257C6">
        <w:rPr>
          <w:rFonts w:eastAsia="楷体_GB2312"/>
          <w:sz w:val="24"/>
        </w:rPr>
        <w:t>用好了多少能</w:t>
      </w:r>
      <w:r w:rsidRPr="004257C6">
        <w:rPr>
          <w:rFonts w:eastAsia="楷体_GB2312"/>
          <w:sz w:val="24"/>
        </w:rPr>
        <w:t>”</w:t>
      </w:r>
      <w:r w:rsidRPr="004257C6">
        <w:rPr>
          <w:rFonts w:eastAsia="楷体_GB2312"/>
          <w:sz w:val="24"/>
        </w:rPr>
        <w:t>，标志着能源利用从</w:t>
      </w:r>
      <w:r w:rsidRPr="004257C6">
        <w:rPr>
          <w:rFonts w:eastAsia="楷体_GB2312"/>
          <w:sz w:val="24"/>
        </w:rPr>
        <w:t>“</w:t>
      </w:r>
      <w:r w:rsidRPr="004257C6">
        <w:rPr>
          <w:rFonts w:eastAsia="楷体_GB2312"/>
          <w:sz w:val="24"/>
        </w:rPr>
        <w:t>高效率</w:t>
      </w:r>
      <w:r w:rsidRPr="004257C6">
        <w:rPr>
          <w:rFonts w:eastAsia="楷体_GB2312"/>
          <w:sz w:val="24"/>
        </w:rPr>
        <w:t>”</w:t>
      </w:r>
      <w:r w:rsidRPr="004257C6">
        <w:rPr>
          <w:rFonts w:eastAsia="楷体_GB2312"/>
          <w:sz w:val="24"/>
        </w:rPr>
        <w:t>走向</w:t>
      </w:r>
      <w:r w:rsidRPr="004257C6">
        <w:rPr>
          <w:rFonts w:eastAsia="楷体_GB2312"/>
          <w:sz w:val="24"/>
        </w:rPr>
        <w:t>“</w:t>
      </w:r>
      <w:r w:rsidRPr="004257C6">
        <w:rPr>
          <w:rFonts w:eastAsia="楷体_GB2312"/>
          <w:sz w:val="24"/>
        </w:rPr>
        <w:t>高品质</w:t>
      </w:r>
      <w:r w:rsidRPr="004257C6">
        <w:rPr>
          <w:rFonts w:eastAsia="楷体_GB2312"/>
          <w:sz w:val="24"/>
        </w:rPr>
        <w:t>”</w:t>
      </w:r>
      <w:r w:rsidRPr="004257C6">
        <w:rPr>
          <w:rFonts w:eastAsia="楷体_GB2312"/>
          <w:sz w:val="24"/>
        </w:rPr>
        <w:t>的范式跃迁。</w:t>
      </w:r>
    </w:p>
    <w:p w14:paraId="0E60929E" w14:textId="77777777" w:rsidR="004257C6" w:rsidRPr="004257C6" w:rsidRDefault="004257C6" w:rsidP="004257C6">
      <w:pPr>
        <w:spacing w:line="360" w:lineRule="auto"/>
        <w:rPr>
          <w:rFonts w:eastAsia="楷体_GB2312"/>
          <w:sz w:val="24"/>
        </w:rPr>
      </w:pPr>
      <w:r w:rsidRPr="004257C6">
        <w:rPr>
          <w:rFonts w:eastAsia="楷体_GB2312"/>
          <w:sz w:val="24"/>
        </w:rPr>
        <w:t>本课题的研究意义体现在以下三个层面：</w:t>
      </w:r>
    </w:p>
    <w:p w14:paraId="29E57FDB" w14:textId="77777777" w:rsidR="004257C6" w:rsidRPr="004257C6" w:rsidRDefault="004257C6" w:rsidP="004257C6">
      <w:pPr>
        <w:spacing w:line="360" w:lineRule="auto"/>
        <w:rPr>
          <w:rFonts w:eastAsia="楷体_GB2312"/>
          <w:sz w:val="24"/>
        </w:rPr>
      </w:pPr>
      <w:r w:rsidRPr="004257C6">
        <w:rPr>
          <w:rFonts w:eastAsia="楷体_GB2312"/>
          <w:sz w:val="24"/>
        </w:rPr>
        <w:t>理论层面，高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综合能源系统是对传统能效理论的深化与拓展。它将热力学第二定律的系统性引入综合能源系统的分析与优化中，构建起以</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流为核心的新分析范式。这一理论框架有助于揭示多能耦合系统中能量传输与转换过程中的品质退化机理，阐明量质指标之间的互斥规律</w:t>
      </w:r>
      <w:r w:rsidRPr="004257C6">
        <w:rPr>
          <w:rFonts w:eastAsia="楷体_GB2312"/>
          <w:sz w:val="24"/>
        </w:rPr>
        <w:t>。</w:t>
      </w:r>
    </w:p>
    <w:p w14:paraId="6466C0D5" w14:textId="77777777" w:rsidR="004257C6" w:rsidRPr="004257C6" w:rsidRDefault="004257C6" w:rsidP="004257C6">
      <w:pPr>
        <w:spacing w:line="360" w:lineRule="auto"/>
        <w:rPr>
          <w:rFonts w:eastAsia="楷体_GB2312"/>
          <w:sz w:val="24"/>
        </w:rPr>
      </w:pPr>
      <w:r w:rsidRPr="004257C6">
        <w:rPr>
          <w:rFonts w:eastAsia="楷体_GB2312"/>
          <w:sz w:val="24"/>
        </w:rPr>
        <w:t>方法层面，高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综合能源系统的构建涉及</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流机理建模、量质协同状态估计、高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规划与运行优化、</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流追踪与市场化交易等一系列关键技术的突破</w:t>
      </w:r>
      <w:r w:rsidRPr="004257C6">
        <w:rPr>
          <w:rFonts w:eastAsia="楷体_GB2312"/>
          <w:sz w:val="24"/>
        </w:rPr>
        <w:t>。这些方法论的建立，为综合能源系统从</w:t>
      </w:r>
      <w:r w:rsidRPr="004257C6">
        <w:rPr>
          <w:rFonts w:eastAsia="楷体_GB2312"/>
          <w:sz w:val="24"/>
        </w:rPr>
        <w:t>“</w:t>
      </w:r>
      <w:r w:rsidRPr="004257C6">
        <w:rPr>
          <w:rFonts w:eastAsia="楷体_GB2312"/>
          <w:sz w:val="24"/>
        </w:rPr>
        <w:t>能效最优</w:t>
      </w:r>
      <w:r w:rsidRPr="004257C6">
        <w:rPr>
          <w:rFonts w:eastAsia="楷体_GB2312"/>
          <w:sz w:val="24"/>
        </w:rPr>
        <w:t>”</w:t>
      </w:r>
      <w:r w:rsidRPr="004257C6">
        <w:rPr>
          <w:rFonts w:eastAsia="楷体_GB2312"/>
          <w:sz w:val="24"/>
        </w:rPr>
        <w:t>走向</w:t>
      </w:r>
      <w:r w:rsidRPr="004257C6">
        <w:rPr>
          <w:rFonts w:eastAsia="楷体_GB2312"/>
          <w:sz w:val="24"/>
        </w:rPr>
        <w:t>“</w:t>
      </w:r>
      <w:r w:rsidRPr="004257C6">
        <w:rPr>
          <w:rFonts w:eastAsia="楷体_GB2312"/>
          <w:sz w:val="24"/>
        </w:rPr>
        <w:t>能质最优</w:t>
      </w:r>
      <w:r w:rsidRPr="004257C6">
        <w:rPr>
          <w:rFonts w:eastAsia="楷体_GB2312"/>
          <w:sz w:val="24"/>
        </w:rPr>
        <w:t>”</w:t>
      </w:r>
      <w:r w:rsidRPr="004257C6">
        <w:rPr>
          <w:rFonts w:eastAsia="楷体_GB2312"/>
          <w:sz w:val="24"/>
        </w:rPr>
        <w:t>提供了可操作的技术路径。</w:t>
      </w:r>
    </w:p>
    <w:p w14:paraId="5500A822" w14:textId="77777777" w:rsidR="004257C6" w:rsidRPr="004257C6" w:rsidRDefault="004257C6" w:rsidP="004257C6">
      <w:pPr>
        <w:spacing w:line="360" w:lineRule="auto"/>
        <w:rPr>
          <w:rFonts w:eastAsia="楷体_GB2312"/>
          <w:sz w:val="24"/>
        </w:rPr>
      </w:pPr>
      <w:r w:rsidRPr="004257C6">
        <w:rPr>
          <w:rFonts w:eastAsia="楷体_GB2312"/>
          <w:sz w:val="24"/>
        </w:rPr>
        <w:t>应用层面，在</w:t>
      </w:r>
      <w:r w:rsidRPr="004257C6">
        <w:rPr>
          <w:rFonts w:eastAsia="楷体_GB2312"/>
          <w:sz w:val="24"/>
        </w:rPr>
        <w:t>“</w:t>
      </w:r>
      <w:r w:rsidRPr="004257C6">
        <w:rPr>
          <w:rFonts w:eastAsia="楷体_GB2312"/>
          <w:sz w:val="24"/>
        </w:rPr>
        <w:t>双碳</w:t>
      </w:r>
      <w:r w:rsidRPr="004257C6">
        <w:rPr>
          <w:rFonts w:eastAsia="楷体_GB2312"/>
          <w:sz w:val="24"/>
        </w:rPr>
        <w:t>”</w:t>
      </w:r>
      <w:r w:rsidRPr="004257C6">
        <w:rPr>
          <w:rFonts w:eastAsia="楷体_GB2312"/>
          <w:sz w:val="24"/>
        </w:rPr>
        <w:t>战略深入推进的背景下，能源系统面临着提升可再生能源消纳能力、降低碳排放强度等多重挑战。高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综合能源系统通过提升有效能的利用效率，能够在维持同等用能功效的前提下减少一次能源消耗，为能源系统的低碳转型提供新的技术支撑</w:t>
      </w:r>
      <w:r w:rsidRPr="004257C6">
        <w:rPr>
          <w:rFonts w:eastAsia="楷体_GB2312"/>
          <w:sz w:val="24"/>
        </w:rPr>
        <w:t>。</w:t>
      </w:r>
    </w:p>
    <w:p w14:paraId="153F0AC1" w14:textId="33D61D49" w:rsidR="004257C6" w:rsidRPr="004257C6" w:rsidRDefault="004257C6" w:rsidP="004257C6">
      <w:pPr>
        <w:spacing w:line="360" w:lineRule="auto"/>
        <w:rPr>
          <w:rFonts w:eastAsia="楷体_GB2312"/>
          <w:b/>
          <w:bCs/>
          <w:sz w:val="24"/>
        </w:rPr>
      </w:pPr>
      <w:r w:rsidRPr="004257C6">
        <w:rPr>
          <w:rFonts w:eastAsia="楷体_GB2312"/>
          <w:b/>
          <w:bCs/>
          <w:sz w:val="24"/>
        </w:rPr>
        <w:t>研究内容建议</w:t>
      </w:r>
    </w:p>
    <w:p w14:paraId="2E8C3EE5" w14:textId="77777777" w:rsidR="004257C6" w:rsidRPr="004257C6" w:rsidRDefault="004257C6" w:rsidP="004257C6">
      <w:pPr>
        <w:spacing w:line="360" w:lineRule="auto"/>
        <w:rPr>
          <w:rFonts w:eastAsia="楷体_GB2312"/>
          <w:sz w:val="24"/>
        </w:rPr>
      </w:pPr>
      <w:r w:rsidRPr="004257C6">
        <w:rPr>
          <w:rFonts w:eastAsia="楷体_GB2312"/>
          <w:sz w:val="24"/>
        </w:rPr>
        <w:t>本课题建议围绕以下六个方面展开研究：</w:t>
      </w:r>
    </w:p>
    <w:p w14:paraId="5555942F" w14:textId="77777777" w:rsidR="004257C6" w:rsidRPr="004257C6" w:rsidRDefault="004257C6" w:rsidP="004257C6">
      <w:pPr>
        <w:spacing w:line="360" w:lineRule="auto"/>
        <w:rPr>
          <w:rFonts w:eastAsia="楷体_GB2312"/>
          <w:sz w:val="24"/>
        </w:rPr>
      </w:pPr>
      <w:r w:rsidRPr="004257C6">
        <w:rPr>
          <w:rFonts w:eastAsia="楷体_GB2312"/>
          <w:sz w:val="24"/>
        </w:rPr>
        <w:t xml:space="preserve">1. </w:t>
      </w:r>
      <w:r w:rsidRPr="004257C6">
        <w:rPr>
          <w:rFonts w:eastAsia="楷体_GB2312"/>
          <w:sz w:val="24"/>
        </w:rPr>
        <w:t>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综合能源系统的概念与理论框架</w:t>
      </w:r>
    </w:p>
    <w:p w14:paraId="4F22A35E" w14:textId="77777777" w:rsidR="004257C6" w:rsidRPr="004257C6" w:rsidRDefault="004257C6" w:rsidP="004257C6">
      <w:pPr>
        <w:spacing w:line="360" w:lineRule="auto"/>
        <w:rPr>
          <w:rFonts w:eastAsia="楷体_GB2312"/>
          <w:sz w:val="24"/>
        </w:rPr>
      </w:pPr>
      <w:r w:rsidRPr="004257C6">
        <w:rPr>
          <w:rFonts w:eastAsia="楷体_GB2312"/>
          <w:sz w:val="24"/>
        </w:rPr>
        <w:t>系统梳理高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综合能源系统的概念内涵、理论基础与学科定位</w:t>
      </w:r>
      <w:r w:rsidRPr="004257C6">
        <w:rPr>
          <w:rFonts w:eastAsia="楷体_GB2312"/>
          <w:sz w:val="24"/>
        </w:rPr>
        <w:t>。重点包括：</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在综合能源系统中的定义与物理意义；高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综合能源系统与传统综合能源系统的本质区别；系统能源品质核心参数的选取与定义</w:t>
      </w:r>
      <w:r w:rsidRPr="004257C6">
        <w:rPr>
          <w:rFonts w:eastAsia="楷体_GB2312"/>
          <w:sz w:val="24"/>
        </w:rPr>
        <w:t>；以及高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综合能源系统理论方法体系的整体架构</w:t>
      </w:r>
      <w:r w:rsidRPr="004257C6">
        <w:rPr>
          <w:rFonts w:eastAsia="楷体_GB2312"/>
          <w:sz w:val="24"/>
        </w:rPr>
        <w:t>。建议从热力学第二定律出发，阐明</w:t>
      </w:r>
      <w:r w:rsidRPr="004257C6">
        <w:rPr>
          <w:rFonts w:eastAsia="楷体_GB2312"/>
          <w:sz w:val="24"/>
        </w:rPr>
        <w:t>“</w:t>
      </w:r>
      <w:r w:rsidRPr="004257C6">
        <w:rPr>
          <w:rFonts w:eastAsia="楷体_GB2312"/>
          <w:sz w:val="24"/>
        </w:rPr>
        <w:t>量</w:t>
      </w:r>
      <w:r w:rsidRPr="004257C6">
        <w:rPr>
          <w:rFonts w:eastAsia="楷体_GB2312"/>
          <w:sz w:val="24"/>
        </w:rPr>
        <w:t>”</w:t>
      </w:r>
      <w:r w:rsidRPr="004257C6">
        <w:rPr>
          <w:rFonts w:eastAsia="楷体_GB2312"/>
          <w:sz w:val="24"/>
        </w:rPr>
        <w:t>（能量数量）与</w:t>
      </w:r>
      <w:r w:rsidRPr="004257C6">
        <w:rPr>
          <w:rFonts w:eastAsia="楷体_GB2312"/>
          <w:sz w:val="24"/>
        </w:rPr>
        <w:t>“</w:t>
      </w:r>
      <w:r w:rsidRPr="004257C6">
        <w:rPr>
          <w:rFonts w:eastAsia="楷体_GB2312"/>
          <w:sz w:val="24"/>
        </w:rPr>
        <w:t>质</w:t>
      </w:r>
      <w:r w:rsidRPr="004257C6">
        <w:rPr>
          <w:rFonts w:eastAsia="楷体_GB2312"/>
          <w:sz w:val="24"/>
        </w:rPr>
        <w:t>”</w:t>
      </w:r>
      <w:r w:rsidRPr="004257C6">
        <w:rPr>
          <w:rFonts w:eastAsia="楷体_GB2312"/>
          <w:sz w:val="24"/>
        </w:rPr>
        <w:t>（能量品质）的辩证关系。</w:t>
      </w:r>
    </w:p>
    <w:p w14:paraId="7EE2343F" w14:textId="77777777" w:rsidR="004257C6" w:rsidRPr="004257C6" w:rsidRDefault="004257C6" w:rsidP="004257C6">
      <w:pPr>
        <w:spacing w:line="360" w:lineRule="auto"/>
        <w:rPr>
          <w:rFonts w:eastAsia="楷体_GB2312"/>
          <w:sz w:val="24"/>
        </w:rPr>
      </w:pPr>
      <w:r w:rsidRPr="004257C6">
        <w:rPr>
          <w:rFonts w:eastAsia="楷体_GB2312"/>
          <w:sz w:val="24"/>
        </w:rPr>
        <w:t xml:space="preserve">2. </w:t>
      </w:r>
      <w:r w:rsidRPr="004257C6">
        <w:rPr>
          <w:rFonts w:eastAsia="楷体_GB2312"/>
          <w:sz w:val="24"/>
        </w:rPr>
        <w:t>综合能源系统多能流的</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流机理与建模方法</w:t>
      </w:r>
    </w:p>
    <w:p w14:paraId="46FB52B1" w14:textId="77777777" w:rsidR="004257C6" w:rsidRPr="004257C6" w:rsidRDefault="004257C6" w:rsidP="004257C6">
      <w:pPr>
        <w:spacing w:line="360" w:lineRule="auto"/>
        <w:rPr>
          <w:rFonts w:eastAsia="楷体_GB2312"/>
          <w:sz w:val="24"/>
        </w:rPr>
      </w:pPr>
      <w:r w:rsidRPr="004257C6">
        <w:rPr>
          <w:rFonts w:eastAsia="楷体_GB2312"/>
          <w:sz w:val="24"/>
        </w:rPr>
        <w:t>研究电力、天然气、热力系统、能源站及可再生能源等不同能源形式的</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流机理模型</w:t>
      </w:r>
      <w:r w:rsidRPr="004257C6">
        <w:rPr>
          <w:rFonts w:eastAsia="楷体_GB2312"/>
          <w:sz w:val="24"/>
        </w:rPr>
        <w:t>。重点内容包括：电力系统</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流（电能损耗即为</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损）</w:t>
      </w:r>
      <w:r w:rsidRPr="004257C6">
        <w:rPr>
          <w:rFonts w:eastAsia="楷体_GB2312"/>
          <w:sz w:val="24"/>
        </w:rPr>
        <w:t>；天然气系统</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流（负荷消耗的燃料</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在</w:t>
      </w:r>
      <w:r w:rsidRPr="004257C6">
        <w:rPr>
          <w:rFonts w:ascii="楷体_GB2312" w:eastAsia="楷体_GB2312" w:hAnsi="楷体_GB2312" w:cs="楷体_GB2312" w:hint="eastAsia"/>
          <w:sz w:val="24"/>
        </w:rPr>
        <w:lastRenderedPageBreak/>
        <w:t>管网中的分布）</w:t>
      </w:r>
      <w:r w:rsidRPr="004257C6">
        <w:rPr>
          <w:rFonts w:eastAsia="楷体_GB2312"/>
          <w:sz w:val="24"/>
        </w:rPr>
        <w:t>；热力系统</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流（热媒从环境温度加热至当前温度所吸收的热量</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在热网中的分布）</w:t>
      </w:r>
      <w:r w:rsidRPr="004257C6">
        <w:rPr>
          <w:rFonts w:eastAsia="楷体_GB2312"/>
          <w:sz w:val="24"/>
        </w:rPr>
        <w:t>；以及</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势概念（描述系统中某点与零势点的势差，反映单位流率介质承载的有效能）的引入与建模</w:t>
      </w:r>
      <w:r w:rsidRPr="004257C6">
        <w:rPr>
          <w:rFonts w:eastAsia="楷体_GB2312"/>
          <w:sz w:val="24"/>
        </w:rPr>
        <w:t>。建议从黑箱模型与白箱模型两个角度分析不同建模方法的特征与适用范围。</w:t>
      </w:r>
    </w:p>
    <w:p w14:paraId="32A0293E" w14:textId="77777777" w:rsidR="004257C6" w:rsidRPr="004257C6" w:rsidRDefault="004257C6" w:rsidP="004257C6">
      <w:pPr>
        <w:spacing w:line="360" w:lineRule="auto"/>
        <w:rPr>
          <w:rFonts w:eastAsia="楷体_GB2312"/>
          <w:sz w:val="24"/>
        </w:rPr>
      </w:pPr>
      <w:r w:rsidRPr="004257C6">
        <w:rPr>
          <w:rFonts w:eastAsia="楷体_GB2312"/>
          <w:sz w:val="24"/>
        </w:rPr>
        <w:t xml:space="preserve">3. </w:t>
      </w:r>
      <w:r w:rsidRPr="004257C6">
        <w:rPr>
          <w:rFonts w:eastAsia="楷体_GB2312"/>
          <w:sz w:val="24"/>
        </w:rPr>
        <w:t>量质协同状态估计方法</w:t>
      </w:r>
    </w:p>
    <w:p w14:paraId="455AFA4D" w14:textId="77777777" w:rsidR="004257C6" w:rsidRPr="004257C6" w:rsidRDefault="004257C6" w:rsidP="004257C6">
      <w:pPr>
        <w:spacing w:line="360" w:lineRule="auto"/>
        <w:rPr>
          <w:rFonts w:eastAsia="楷体_GB2312"/>
          <w:sz w:val="24"/>
        </w:rPr>
      </w:pPr>
      <w:r w:rsidRPr="004257C6">
        <w:rPr>
          <w:rFonts w:eastAsia="楷体_GB2312"/>
          <w:sz w:val="24"/>
        </w:rPr>
        <w:t>研究如何获取准确的能量与能质状态参数</w:t>
      </w:r>
      <w:r w:rsidRPr="004257C6">
        <w:rPr>
          <w:rFonts w:eastAsia="楷体_GB2312"/>
          <w:sz w:val="24"/>
        </w:rPr>
        <w:t>——</w:t>
      </w:r>
      <w:r w:rsidRPr="004257C6">
        <w:rPr>
          <w:rFonts w:eastAsia="楷体_GB2312"/>
          <w:sz w:val="24"/>
        </w:rPr>
        <w:t>这是实现综合能源系统量质协同发展的重要前提。重点包括：传统综合能源系统状态估计方法的局限性分析；基于能流和</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流稳态模型的量质协同状态估计方法</w:t>
      </w:r>
      <w:r w:rsidRPr="004257C6">
        <w:rPr>
          <w:rFonts w:eastAsia="楷体_GB2312"/>
          <w:sz w:val="24"/>
        </w:rPr>
        <w:t>；能流参数与</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流参数的协同估计技术</w:t>
      </w:r>
      <w:r w:rsidRPr="004257C6">
        <w:rPr>
          <w:rFonts w:eastAsia="楷体_GB2312"/>
          <w:sz w:val="24"/>
        </w:rPr>
        <w:t>；以及量质协同能量管理系统的构想与框架设计。</w:t>
      </w:r>
    </w:p>
    <w:p w14:paraId="4E414073" w14:textId="77777777" w:rsidR="004257C6" w:rsidRPr="004257C6" w:rsidRDefault="004257C6" w:rsidP="004257C6">
      <w:pPr>
        <w:spacing w:line="360" w:lineRule="auto"/>
        <w:rPr>
          <w:rFonts w:eastAsia="楷体_GB2312"/>
          <w:sz w:val="24"/>
        </w:rPr>
      </w:pPr>
      <w:r w:rsidRPr="004257C6">
        <w:rPr>
          <w:rFonts w:eastAsia="楷体_GB2312"/>
          <w:sz w:val="24"/>
        </w:rPr>
        <w:t xml:space="preserve">4. </w:t>
      </w:r>
      <w:r w:rsidRPr="004257C6">
        <w:rPr>
          <w:rFonts w:eastAsia="楷体_GB2312"/>
          <w:sz w:val="24"/>
        </w:rPr>
        <w:t>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综合能源系统的规划与运行优化</w:t>
      </w:r>
    </w:p>
    <w:p w14:paraId="38526BDF" w14:textId="77777777" w:rsidR="004257C6" w:rsidRPr="004257C6" w:rsidRDefault="004257C6" w:rsidP="004257C6">
      <w:pPr>
        <w:spacing w:line="360" w:lineRule="auto"/>
        <w:rPr>
          <w:rFonts w:eastAsia="楷体_GB2312"/>
          <w:sz w:val="24"/>
        </w:rPr>
      </w:pPr>
      <w:r w:rsidRPr="004257C6">
        <w:rPr>
          <w:rFonts w:eastAsia="楷体_GB2312"/>
          <w:sz w:val="24"/>
        </w:rPr>
        <w:t>研究以</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效率最大化为目标的系统规划与运行优化方法</w:t>
      </w:r>
      <w:r w:rsidRPr="004257C6">
        <w:rPr>
          <w:rFonts w:eastAsia="楷体_GB2312"/>
          <w:sz w:val="24"/>
        </w:rPr>
        <w:t>。重点内容包括：以</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效率和经济性为双目标的优化模型构建；计及多重不确定性（风光出力不确定性、负荷波动、能源价格波动等）的鲁棒优化方法；多能互补系统中</w:t>
      </w:r>
      <w:r w:rsidRPr="004257C6">
        <w:rPr>
          <w:rFonts w:eastAsia="楷体_GB2312"/>
          <w:sz w:val="24"/>
        </w:rPr>
        <w:t>“</w:t>
      </w:r>
      <w:r w:rsidRPr="004257C6">
        <w:rPr>
          <w:rFonts w:eastAsia="楷体_GB2312"/>
          <w:sz w:val="24"/>
        </w:rPr>
        <w:t>重能量轻能质</w:t>
      </w:r>
      <w:r w:rsidRPr="004257C6">
        <w:rPr>
          <w:rFonts w:eastAsia="楷体_GB2312"/>
          <w:sz w:val="24"/>
        </w:rPr>
        <w:t>”</w:t>
      </w:r>
      <w:r w:rsidRPr="004257C6">
        <w:rPr>
          <w:rFonts w:eastAsia="楷体_GB2312"/>
          <w:sz w:val="24"/>
        </w:rPr>
        <w:t>问题的解决方案；以及融合</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效率与系统惯量补偿的多目标优化调度方法。</w:t>
      </w:r>
    </w:p>
    <w:p w14:paraId="4D0119A9" w14:textId="77777777" w:rsidR="004257C6" w:rsidRPr="004257C6" w:rsidRDefault="004257C6" w:rsidP="004257C6">
      <w:pPr>
        <w:spacing w:line="360" w:lineRule="auto"/>
        <w:rPr>
          <w:rFonts w:eastAsia="楷体_GB2312"/>
          <w:sz w:val="24"/>
        </w:rPr>
      </w:pPr>
      <w:r w:rsidRPr="004257C6">
        <w:rPr>
          <w:rFonts w:eastAsia="楷体_GB2312"/>
          <w:sz w:val="24"/>
        </w:rPr>
        <w:t xml:space="preserve">5. </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经济分析与市场化机制</w:t>
      </w:r>
    </w:p>
    <w:p w14:paraId="3E424575" w14:textId="77777777" w:rsidR="004257C6" w:rsidRPr="004257C6" w:rsidRDefault="004257C6" w:rsidP="004257C6">
      <w:pPr>
        <w:spacing w:line="360" w:lineRule="auto"/>
        <w:rPr>
          <w:rFonts w:eastAsia="楷体_GB2312"/>
          <w:sz w:val="24"/>
        </w:rPr>
      </w:pPr>
      <w:r w:rsidRPr="004257C6">
        <w:rPr>
          <w:rFonts w:eastAsia="楷体_GB2312"/>
          <w:sz w:val="24"/>
        </w:rPr>
        <w:t>研究将</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分析融入能源经济学的理论框架与方法。重点包括：</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经济性分析的基本理论与成本分摊模型；异质能源的</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经济定价方法</w:t>
      </w:r>
      <w:r w:rsidRPr="004257C6">
        <w:rPr>
          <w:rFonts w:eastAsia="楷体_GB2312"/>
          <w:sz w:val="24"/>
        </w:rPr>
        <w:t>——</w:t>
      </w:r>
      <w:r w:rsidRPr="004257C6">
        <w:rPr>
          <w:rFonts w:eastAsia="楷体_GB2312"/>
          <w:sz w:val="24"/>
        </w:rPr>
        <w:t>体现</w:t>
      </w:r>
      <w:r w:rsidRPr="004257C6">
        <w:rPr>
          <w:rFonts w:eastAsia="楷体_GB2312"/>
          <w:sz w:val="24"/>
        </w:rPr>
        <w:t>“</w:t>
      </w:r>
      <w:r w:rsidRPr="004257C6">
        <w:rPr>
          <w:rFonts w:eastAsia="楷体_GB2312"/>
          <w:sz w:val="24"/>
        </w:rPr>
        <w:t>优质优价</w:t>
      </w:r>
      <w:r w:rsidRPr="004257C6">
        <w:rPr>
          <w:rFonts w:eastAsia="楷体_GB2312"/>
          <w:sz w:val="24"/>
        </w:rPr>
        <w:t>”</w:t>
      </w:r>
      <w:r w:rsidRPr="004257C6">
        <w:rPr>
          <w:rFonts w:eastAsia="楷体_GB2312"/>
          <w:sz w:val="24"/>
        </w:rPr>
        <w:t>原则；碳排放视角下的</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经济分析（将碳排放权交易成本、碳捕集能耗成本等纳入非能量成本）；以及</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流追踪与</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交易市场化机制的理论框架</w:t>
      </w:r>
      <w:r w:rsidRPr="004257C6">
        <w:rPr>
          <w:rFonts w:eastAsia="楷体_GB2312"/>
          <w:sz w:val="24"/>
        </w:rPr>
        <w:t>。</w:t>
      </w:r>
    </w:p>
    <w:p w14:paraId="0F6F63E9" w14:textId="77777777" w:rsidR="004257C6" w:rsidRPr="004257C6" w:rsidRDefault="004257C6" w:rsidP="004257C6">
      <w:pPr>
        <w:spacing w:line="360" w:lineRule="auto"/>
        <w:rPr>
          <w:rFonts w:eastAsia="楷体_GB2312"/>
          <w:sz w:val="24"/>
        </w:rPr>
      </w:pPr>
      <w:r w:rsidRPr="004257C6">
        <w:rPr>
          <w:rFonts w:eastAsia="楷体_GB2312"/>
          <w:sz w:val="24"/>
        </w:rPr>
        <w:t xml:space="preserve">6. </w:t>
      </w:r>
      <w:r w:rsidRPr="004257C6">
        <w:rPr>
          <w:rFonts w:eastAsia="楷体_GB2312"/>
          <w:sz w:val="24"/>
        </w:rPr>
        <w:t>研究展望与未来方向</w:t>
      </w:r>
    </w:p>
    <w:p w14:paraId="3F58A348" w14:textId="77777777" w:rsidR="004257C6" w:rsidRPr="004257C6" w:rsidRDefault="004257C6" w:rsidP="004257C6">
      <w:pPr>
        <w:spacing w:line="360" w:lineRule="auto"/>
        <w:rPr>
          <w:rFonts w:eastAsia="楷体_GB2312"/>
          <w:sz w:val="24"/>
        </w:rPr>
      </w:pPr>
      <w:r w:rsidRPr="004257C6">
        <w:rPr>
          <w:rFonts w:eastAsia="楷体_GB2312"/>
          <w:sz w:val="24"/>
        </w:rPr>
        <w:t>在综述现有研究的基础上，凝练高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综合能源系统领域的未解难题与前沿方向</w:t>
      </w:r>
      <w:r w:rsidRPr="004257C6">
        <w:rPr>
          <w:rFonts w:eastAsia="楷体_GB2312"/>
          <w:sz w:val="24"/>
        </w:rPr>
        <w:t>。建议重点关注：高比例可再生能源接入背景下量质协同的新挑战；氢能等新型能源载体接入后的</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流建模需求；人工智能与大数据技术在</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流分析与优化中的应用；以及高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综合能源系统从理论走向工程应用的转化路径</w:t>
      </w:r>
      <w:r w:rsidRPr="004257C6">
        <w:rPr>
          <w:rFonts w:eastAsia="楷体_GB2312"/>
          <w:sz w:val="24"/>
        </w:rPr>
        <w:t>。</w:t>
      </w:r>
    </w:p>
    <w:p w14:paraId="467CDF7E" w14:textId="77777777" w:rsidR="004257C6" w:rsidRPr="004257C6" w:rsidRDefault="004257C6" w:rsidP="004257C6">
      <w:pPr>
        <w:spacing w:line="360" w:lineRule="auto"/>
        <w:rPr>
          <w:rFonts w:eastAsia="楷体_GB2312"/>
          <w:sz w:val="24"/>
        </w:rPr>
      </w:pPr>
      <w:r w:rsidRPr="004257C6">
        <w:rPr>
          <w:rFonts w:eastAsia="楷体_GB2312"/>
          <w:sz w:val="24"/>
        </w:rPr>
        <w:t>三、教学建议</w:t>
      </w:r>
    </w:p>
    <w:p w14:paraId="3F96B28D" w14:textId="77777777" w:rsidR="004257C6" w:rsidRPr="004257C6" w:rsidRDefault="004257C6" w:rsidP="004257C6">
      <w:pPr>
        <w:spacing w:line="360" w:lineRule="auto"/>
        <w:rPr>
          <w:rFonts w:eastAsia="楷体_GB2312"/>
          <w:sz w:val="24"/>
        </w:rPr>
      </w:pPr>
      <w:r w:rsidRPr="004257C6">
        <w:rPr>
          <w:rFonts w:eastAsia="楷体_GB2312"/>
          <w:sz w:val="24"/>
        </w:rPr>
        <w:lastRenderedPageBreak/>
        <w:t>文献基础：建议以王丹等《面向能源转型的高</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综合能源系统理论与应用》（《电力系统自动化》</w:t>
      </w:r>
      <w:r w:rsidRPr="004257C6">
        <w:rPr>
          <w:rFonts w:eastAsia="楷体_GB2312"/>
          <w:sz w:val="24"/>
        </w:rPr>
        <w:t>2022</w:t>
      </w:r>
      <w:r w:rsidRPr="004257C6">
        <w:rPr>
          <w:rFonts w:eastAsia="楷体_GB2312"/>
          <w:sz w:val="24"/>
        </w:rPr>
        <w:t>年）和胡枭等《</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在综合能源系统中的理论、模型、应用综述及展望》（</w:t>
      </w:r>
      <w:r w:rsidRPr="004257C6">
        <w:rPr>
          <w:rFonts w:eastAsia="楷体_GB2312"/>
          <w:sz w:val="24"/>
        </w:rPr>
        <w:t>2024</w:t>
      </w:r>
      <w:r w:rsidRPr="004257C6">
        <w:rPr>
          <w:rFonts w:eastAsia="楷体_GB2312"/>
          <w:sz w:val="24"/>
        </w:rPr>
        <w:t>年）为核心阅读材料</w:t>
      </w:r>
    </w:p>
    <w:p w14:paraId="134C9388" w14:textId="77777777" w:rsidR="004257C6" w:rsidRPr="004257C6" w:rsidRDefault="004257C6" w:rsidP="004257C6">
      <w:pPr>
        <w:spacing w:line="360" w:lineRule="auto"/>
        <w:rPr>
          <w:rFonts w:eastAsia="楷体_GB2312"/>
          <w:sz w:val="24"/>
        </w:rPr>
      </w:pPr>
      <w:r w:rsidRPr="004257C6">
        <w:rPr>
          <w:rFonts w:eastAsia="楷体_GB2312"/>
          <w:sz w:val="24"/>
        </w:rPr>
        <w:t>研究路径：建议采用</w:t>
      </w:r>
      <w:r w:rsidRPr="004257C6">
        <w:rPr>
          <w:rFonts w:eastAsia="楷体_GB2312"/>
          <w:sz w:val="24"/>
        </w:rPr>
        <w:t>“</w:t>
      </w:r>
      <w:r w:rsidRPr="004257C6">
        <w:rPr>
          <w:rFonts w:eastAsia="楷体_GB2312"/>
          <w:sz w:val="24"/>
        </w:rPr>
        <w:t>概念理解</w:t>
      </w:r>
      <w:r w:rsidRPr="004257C6">
        <w:rPr>
          <w:rFonts w:eastAsia="楷体_GB2312"/>
          <w:sz w:val="24"/>
        </w:rPr>
        <w:t>→</w:t>
      </w:r>
      <w:r w:rsidRPr="004257C6">
        <w:rPr>
          <w:rFonts w:eastAsia="楷体_GB2312"/>
          <w:sz w:val="24"/>
        </w:rPr>
        <w:t>模型构建</w:t>
      </w:r>
      <w:r w:rsidRPr="004257C6">
        <w:rPr>
          <w:rFonts w:eastAsia="楷体_GB2312"/>
          <w:sz w:val="24"/>
        </w:rPr>
        <w:t>→</w:t>
      </w:r>
      <w:r w:rsidRPr="004257C6">
        <w:rPr>
          <w:rFonts w:eastAsia="楷体_GB2312"/>
          <w:sz w:val="24"/>
        </w:rPr>
        <w:t>方法掌握</w:t>
      </w:r>
      <w:r w:rsidRPr="004257C6">
        <w:rPr>
          <w:rFonts w:eastAsia="楷体_GB2312"/>
          <w:sz w:val="24"/>
        </w:rPr>
        <w:t>→</w:t>
      </w:r>
      <w:r w:rsidRPr="004257C6">
        <w:rPr>
          <w:rFonts w:eastAsia="楷体_GB2312"/>
          <w:sz w:val="24"/>
        </w:rPr>
        <w:t>应用分析</w:t>
      </w:r>
      <w:r w:rsidRPr="004257C6">
        <w:rPr>
          <w:rFonts w:eastAsia="楷体_GB2312"/>
          <w:sz w:val="24"/>
        </w:rPr>
        <w:t>→</w:t>
      </w:r>
      <w:r w:rsidRPr="004257C6">
        <w:rPr>
          <w:rFonts w:eastAsia="楷体_GB2312"/>
          <w:sz w:val="24"/>
        </w:rPr>
        <w:t>展望凝练</w:t>
      </w:r>
      <w:r w:rsidRPr="004257C6">
        <w:rPr>
          <w:rFonts w:eastAsia="楷体_GB2312"/>
          <w:sz w:val="24"/>
        </w:rPr>
        <w:t>”</w:t>
      </w:r>
      <w:r w:rsidRPr="004257C6">
        <w:rPr>
          <w:rFonts w:eastAsia="楷体_GB2312"/>
          <w:sz w:val="24"/>
        </w:rPr>
        <w:t>的递进式研究路径</w:t>
      </w:r>
    </w:p>
    <w:p w14:paraId="7BC486BE" w14:textId="77777777" w:rsidR="004257C6" w:rsidRPr="004257C6" w:rsidRDefault="004257C6" w:rsidP="004257C6">
      <w:pPr>
        <w:spacing w:line="360" w:lineRule="auto"/>
        <w:rPr>
          <w:rFonts w:eastAsia="楷体_GB2312"/>
          <w:sz w:val="24"/>
        </w:rPr>
      </w:pPr>
      <w:r w:rsidRPr="004257C6">
        <w:rPr>
          <w:rFonts w:eastAsia="楷体_GB2312"/>
          <w:sz w:val="24"/>
        </w:rPr>
        <w:t>报告形式：建议以文献综述为主，鼓励结合典型案例（如某区域综合能源系统的</w:t>
      </w:r>
      <w:r w:rsidRPr="004257C6">
        <w:rPr>
          <w:rFonts w:ascii="微软雅黑" w:eastAsia="微软雅黑" w:hAnsi="微软雅黑" w:cs="微软雅黑" w:hint="eastAsia"/>
          <w:sz w:val="24"/>
        </w:rPr>
        <w:t>㶲</w:t>
      </w:r>
      <w:r w:rsidRPr="004257C6">
        <w:rPr>
          <w:rFonts w:ascii="楷体_GB2312" w:eastAsia="楷体_GB2312" w:hAnsi="楷体_GB2312" w:cs="楷体_GB2312" w:hint="eastAsia"/>
          <w:sz w:val="24"/>
        </w:rPr>
        <w:t>流分析）进行方法论验证</w:t>
      </w:r>
    </w:p>
    <w:p w14:paraId="1FB0005F" w14:textId="77777777" w:rsidR="004257C6" w:rsidRPr="004257C6" w:rsidRDefault="004257C6" w:rsidP="004257C6">
      <w:pPr>
        <w:pStyle w:val="3"/>
        <w:rPr>
          <w:rFonts w:hint="eastAsia"/>
        </w:rPr>
      </w:pPr>
    </w:p>
    <w:p w14:paraId="29F1801F" w14:textId="01884EC2" w:rsidR="006F45B1" w:rsidRPr="00436C1E" w:rsidRDefault="00436C1E" w:rsidP="00436C1E">
      <w:pPr>
        <w:spacing w:line="360" w:lineRule="auto"/>
        <w:jc w:val="center"/>
        <w:rPr>
          <w:rFonts w:eastAsia="楷体_GB2312"/>
          <w:b/>
          <w:bCs/>
          <w:color w:val="C00000"/>
          <w:sz w:val="32"/>
          <w:szCs w:val="32"/>
        </w:rPr>
      </w:pPr>
      <w:r w:rsidRPr="00436C1E">
        <w:rPr>
          <w:rFonts w:eastAsia="楷体_GB2312" w:hint="eastAsia"/>
          <w:b/>
          <w:bCs/>
          <w:color w:val="C00000"/>
          <w:sz w:val="32"/>
          <w:szCs w:val="32"/>
        </w:rPr>
        <w:t>（可根据自己兴趣、见解对以上主题进行凝练、修改、增补）</w:t>
      </w:r>
    </w:p>
    <w:sectPr w:rsidR="006F45B1" w:rsidRPr="00436C1E">
      <w:headerReference w:type="even" r:id="rId9"/>
      <w:pgSz w:w="11906" w:h="16838"/>
      <w:pgMar w:top="1417" w:right="1134" w:bottom="1134" w:left="1417" w:header="850" w:footer="850" w:gutter="0"/>
      <w:cols w:space="720"/>
      <w:docGrid w:type="lines" w:linePitch="32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ED581" w14:textId="77777777" w:rsidR="00AB45B1" w:rsidRDefault="00AB45B1">
      <w:r>
        <w:separator/>
      </w:r>
    </w:p>
  </w:endnote>
  <w:endnote w:type="continuationSeparator" w:id="0">
    <w:p w14:paraId="6E9660C7" w14:textId="77777777" w:rsidR="00AB45B1" w:rsidRDefault="00AB4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80B6F" w14:textId="77777777" w:rsidR="00AB45B1" w:rsidRDefault="00AB45B1">
      <w:r>
        <w:separator/>
      </w:r>
    </w:p>
  </w:footnote>
  <w:footnote w:type="continuationSeparator" w:id="0">
    <w:p w14:paraId="1036CBFD" w14:textId="77777777" w:rsidR="00AB45B1" w:rsidRDefault="00AB4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0BE4" w14:textId="77777777" w:rsidR="006F45B1" w:rsidRDefault="00000000">
    <w:pPr>
      <w:jc w:val="center"/>
    </w:pPr>
    <w:r>
      <w:rPr>
        <w:rFonts w:hint="eastAsia"/>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C4CECE"/>
    <w:multiLevelType w:val="singleLevel"/>
    <w:tmpl w:val="93C4CECE"/>
    <w:lvl w:ilvl="0">
      <w:start w:val="1"/>
      <w:numFmt w:val="decimal"/>
      <w:lvlText w:val="[%1]"/>
      <w:lvlJc w:val="left"/>
      <w:pPr>
        <w:ind w:left="0" w:firstLine="0"/>
      </w:pPr>
      <w:rPr>
        <w:rFonts w:hint="eastAsia"/>
      </w:rPr>
    </w:lvl>
  </w:abstractNum>
  <w:abstractNum w:abstractNumId="1" w15:restartNumberingAfterBreak="0">
    <w:nsid w:val="0773006D"/>
    <w:multiLevelType w:val="multilevel"/>
    <w:tmpl w:val="FCD2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408DE"/>
    <w:multiLevelType w:val="multilevel"/>
    <w:tmpl w:val="C51C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D720B"/>
    <w:multiLevelType w:val="multilevel"/>
    <w:tmpl w:val="D8B0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7640C"/>
    <w:multiLevelType w:val="multilevel"/>
    <w:tmpl w:val="1D97640C"/>
    <w:lvl w:ilvl="0">
      <w:start w:val="1"/>
      <w:numFmt w:val="decimal"/>
      <w:suff w:val="nothing"/>
      <w:lvlText w:val="（%1） "/>
      <w:lvlJc w:val="left"/>
      <w:pPr>
        <w:ind w:left="0" w:firstLine="403"/>
      </w:pPr>
      <w:rPr>
        <w:rFonts w:ascii="Times New Roman" w:eastAsia="宋体" w:hAnsi="Times New Roman" w:hint="default"/>
        <w:b w:val="0"/>
        <w:i w:val="0"/>
        <w:caps w:val="0"/>
        <w:strike w:val="0"/>
        <w:dstrike w:val="0"/>
        <w:vanish w:val="0"/>
        <w:color w:val="auto"/>
        <w:sz w:val="24"/>
        <w:u w:val="none"/>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0" w:firstLine="0"/>
      </w:pPr>
      <w:rPr>
        <w:rFonts w:hint="eastAsia"/>
      </w:rPr>
    </w:lvl>
    <w:lvl w:ilvl="2">
      <w:start w:val="1"/>
      <w:numFmt w:val="lowerRoman"/>
      <w:lvlText w:val="%3."/>
      <w:lvlJc w:val="right"/>
      <w:pPr>
        <w:ind w:left="0" w:firstLine="0"/>
      </w:pPr>
      <w:rPr>
        <w:rFonts w:hint="eastAsia"/>
      </w:rPr>
    </w:lvl>
    <w:lvl w:ilvl="3">
      <w:start w:val="1"/>
      <w:numFmt w:val="decimal"/>
      <w:lvlText w:val="%4."/>
      <w:lvlJc w:val="left"/>
      <w:pPr>
        <w:ind w:left="0" w:firstLine="0"/>
      </w:pPr>
      <w:rPr>
        <w:rFonts w:hint="eastAsia"/>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5" w15:restartNumberingAfterBreak="0">
    <w:nsid w:val="24F46B08"/>
    <w:multiLevelType w:val="multilevel"/>
    <w:tmpl w:val="D2FC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B11628"/>
    <w:multiLevelType w:val="multilevel"/>
    <w:tmpl w:val="4454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D00E13"/>
    <w:multiLevelType w:val="multilevel"/>
    <w:tmpl w:val="34E6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527880"/>
    <w:multiLevelType w:val="multilevel"/>
    <w:tmpl w:val="4E527880"/>
    <w:lvl w:ilvl="0">
      <w:start w:val="1"/>
      <w:numFmt w:val="decimal"/>
      <w:suff w:val="nothing"/>
      <w:lvlText w:val="（%1） "/>
      <w:lvlJc w:val="left"/>
      <w:pPr>
        <w:ind w:left="0" w:firstLine="403"/>
      </w:pPr>
      <w:rPr>
        <w:rFonts w:ascii="Times New Roman" w:eastAsia="宋体"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left" w:pos="1656"/>
        </w:tabs>
        <w:ind w:left="522" w:firstLine="403"/>
      </w:pPr>
      <w:rPr>
        <w:rFonts w:hint="eastAsia"/>
      </w:rPr>
    </w:lvl>
    <w:lvl w:ilvl="2">
      <w:start w:val="1"/>
      <w:numFmt w:val="lowerRoman"/>
      <w:lvlText w:val="%3."/>
      <w:lvlJc w:val="right"/>
      <w:pPr>
        <w:tabs>
          <w:tab w:val="left" w:pos="2178"/>
        </w:tabs>
        <w:ind w:left="1044" w:firstLine="403"/>
      </w:pPr>
      <w:rPr>
        <w:rFonts w:hint="eastAsia"/>
      </w:rPr>
    </w:lvl>
    <w:lvl w:ilvl="3">
      <w:start w:val="1"/>
      <w:numFmt w:val="decimal"/>
      <w:lvlText w:val="%4."/>
      <w:lvlJc w:val="left"/>
      <w:pPr>
        <w:tabs>
          <w:tab w:val="left" w:pos="2700"/>
        </w:tabs>
        <w:ind w:left="1566" w:firstLine="403"/>
      </w:pPr>
      <w:rPr>
        <w:rFonts w:hint="eastAsia"/>
      </w:rPr>
    </w:lvl>
    <w:lvl w:ilvl="4">
      <w:start w:val="1"/>
      <w:numFmt w:val="lowerLetter"/>
      <w:lvlText w:val="%5)"/>
      <w:lvlJc w:val="left"/>
      <w:pPr>
        <w:tabs>
          <w:tab w:val="left" w:pos="3222"/>
        </w:tabs>
        <w:ind w:left="2088" w:firstLine="403"/>
      </w:pPr>
      <w:rPr>
        <w:rFonts w:hint="eastAsia"/>
      </w:rPr>
    </w:lvl>
    <w:lvl w:ilvl="5">
      <w:start w:val="1"/>
      <w:numFmt w:val="lowerRoman"/>
      <w:lvlText w:val="%6."/>
      <w:lvlJc w:val="right"/>
      <w:pPr>
        <w:tabs>
          <w:tab w:val="left" w:pos="3744"/>
        </w:tabs>
        <w:ind w:left="2610" w:firstLine="403"/>
      </w:pPr>
      <w:rPr>
        <w:rFonts w:hint="eastAsia"/>
      </w:rPr>
    </w:lvl>
    <w:lvl w:ilvl="6">
      <w:start w:val="1"/>
      <w:numFmt w:val="decimal"/>
      <w:lvlText w:val="%7."/>
      <w:lvlJc w:val="left"/>
      <w:pPr>
        <w:tabs>
          <w:tab w:val="left" w:pos="4266"/>
        </w:tabs>
        <w:ind w:left="3132" w:firstLine="403"/>
      </w:pPr>
      <w:rPr>
        <w:rFonts w:hint="eastAsia"/>
      </w:rPr>
    </w:lvl>
    <w:lvl w:ilvl="7">
      <w:start w:val="1"/>
      <w:numFmt w:val="lowerLetter"/>
      <w:lvlText w:val="%8)"/>
      <w:lvlJc w:val="left"/>
      <w:pPr>
        <w:tabs>
          <w:tab w:val="left" w:pos="4788"/>
        </w:tabs>
        <w:ind w:left="3654" w:firstLine="403"/>
      </w:pPr>
      <w:rPr>
        <w:rFonts w:hint="eastAsia"/>
      </w:rPr>
    </w:lvl>
    <w:lvl w:ilvl="8">
      <w:start w:val="1"/>
      <w:numFmt w:val="lowerRoman"/>
      <w:lvlText w:val="%9."/>
      <w:lvlJc w:val="right"/>
      <w:pPr>
        <w:tabs>
          <w:tab w:val="left" w:pos="5310"/>
        </w:tabs>
        <w:ind w:left="4176" w:firstLine="403"/>
      </w:pPr>
      <w:rPr>
        <w:rFonts w:hint="eastAsia"/>
      </w:rPr>
    </w:lvl>
  </w:abstractNum>
  <w:abstractNum w:abstractNumId="9" w15:restartNumberingAfterBreak="0">
    <w:nsid w:val="5810283F"/>
    <w:multiLevelType w:val="multilevel"/>
    <w:tmpl w:val="65D06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06678C"/>
    <w:multiLevelType w:val="multilevel"/>
    <w:tmpl w:val="4C5A8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3C1E0D"/>
    <w:multiLevelType w:val="multilevel"/>
    <w:tmpl w:val="7E3C1E0D"/>
    <w:lvl w:ilvl="0">
      <w:start w:val="1"/>
      <w:numFmt w:val="decimal"/>
      <w:suff w:val="nothing"/>
      <w:lvlText w:val="（%1） "/>
      <w:lvlJc w:val="left"/>
      <w:pPr>
        <w:ind w:left="0" w:firstLine="420"/>
      </w:pPr>
      <w:rPr>
        <w:rFonts w:ascii="Times New Roman" w:eastAsia="宋体"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7E5263B6"/>
    <w:multiLevelType w:val="multilevel"/>
    <w:tmpl w:val="7E5263B6"/>
    <w:lvl w:ilvl="0">
      <w:start w:val="1"/>
      <w:numFmt w:val="decimal"/>
      <w:pStyle w:val="A"/>
      <w:suff w:val="nothing"/>
      <w:lvlText w:val="%1 "/>
      <w:lvlJc w:val="left"/>
      <w:pPr>
        <w:ind w:left="0" w:firstLine="0"/>
      </w:pPr>
      <w:rPr>
        <w:rFonts w:ascii="Times New Roman" w:eastAsia="宋体" w:hAnsi="Times New Roman" w:hint="default"/>
        <w:b w:val="0"/>
        <w:i w:val="0"/>
        <w:caps w:val="0"/>
        <w:strike w:val="0"/>
        <w:dstrike w:val="0"/>
        <w:vanish w:val="0"/>
        <w:color w:val="auto"/>
        <w:sz w:val="4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nothing"/>
      <w:lvlText w:val="%1.%2 "/>
      <w:lvlJc w:val="left"/>
      <w:pPr>
        <w:ind w:left="0" w:firstLine="0"/>
      </w:pPr>
      <w:rPr>
        <w:rFonts w:ascii="Times New Roman" w:eastAsia="黑体" w:hAnsi="Times New Roman" w:hint="default"/>
        <w:b w:val="0"/>
        <w:i w:val="0"/>
        <w:caps w:val="0"/>
        <w:strike w:val="0"/>
        <w:dstrike w:val="0"/>
        <w:vanish w:val="0"/>
        <w:color w:val="auto"/>
        <w:sz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1"/>
      <w:suff w:val="nothing"/>
      <w:lvlText w:val="%1.%2.%3 "/>
      <w:lvlJc w:val="left"/>
      <w:pPr>
        <w:ind w:left="0" w:firstLine="0"/>
      </w:pPr>
      <w:rPr>
        <w:rFonts w:ascii="Times New Roman" w:eastAsia="宋体" w:hAnsi="Times New Roman" w:hint="default"/>
        <w:b w:val="0"/>
        <w:i w:val="0"/>
        <w:caps w:val="0"/>
        <w:strike w:val="0"/>
        <w:dstrike w:val="0"/>
        <w:vanish w:val="0"/>
        <w:color w:val="auto"/>
        <w:sz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1"/>
      <w:pStyle w:val="A2"/>
      <w:suff w:val="nothing"/>
      <w:lvlText w:val="图%1-%4 "/>
      <w:lvlJc w:val="left"/>
      <w:pPr>
        <w:ind w:left="0" w:firstLine="0"/>
      </w:pPr>
      <w:rPr>
        <w:rFonts w:ascii="Times New Roman" w:eastAsia="宋体" w:hAnsi="Times New Roman" w:hint="default"/>
        <w:b w:val="0"/>
        <w:i w:val="0"/>
        <w:caps w:val="0"/>
        <w:strike w:val="0"/>
        <w:dstrike w:val="0"/>
        <w:vanish w:val="0"/>
        <w:color w:val="auto"/>
        <w:sz w:val="21"/>
        <w:u w:val="none"/>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Restart w:val="1"/>
      <w:pStyle w:val="A3"/>
      <w:suff w:val="nothing"/>
      <w:lvlText w:val="表%1-%5 "/>
      <w:lvlJc w:val="left"/>
      <w:pPr>
        <w:ind w:left="0" w:firstLine="0"/>
      </w:pPr>
      <w:rPr>
        <w:rFonts w:ascii="Times New Roman" w:eastAsia="宋体" w:hAnsi="Times New Roman" w:hint="default"/>
        <w:b w:val="0"/>
        <w:i w:val="0"/>
        <w:caps w:val="0"/>
        <w:strike w:val="0"/>
        <w:dstrike w:val="0"/>
        <w:vanish w:val="0"/>
        <w:color w:val="auto"/>
        <w:sz w:val="21"/>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740443473">
    <w:abstractNumId w:val="12"/>
  </w:num>
  <w:num w:numId="2" w16cid:durableId="197010950">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5924887">
    <w:abstractNumId w:val="4"/>
  </w:num>
  <w:num w:numId="4" w16cid:durableId="1056785153">
    <w:abstractNumId w:val="8"/>
  </w:num>
  <w:num w:numId="5" w16cid:durableId="1328362232">
    <w:abstractNumId w:val="11"/>
  </w:num>
  <w:num w:numId="6" w16cid:durableId="1184056800">
    <w:abstractNumId w:val="0"/>
  </w:num>
  <w:num w:numId="7" w16cid:durableId="556359323">
    <w:abstractNumId w:val="5"/>
  </w:num>
  <w:num w:numId="8" w16cid:durableId="1455751463">
    <w:abstractNumId w:val="6"/>
  </w:num>
  <w:num w:numId="9" w16cid:durableId="1837264852">
    <w:abstractNumId w:val="9"/>
  </w:num>
  <w:num w:numId="10" w16cid:durableId="1012220238">
    <w:abstractNumId w:val="10"/>
  </w:num>
  <w:num w:numId="11" w16cid:durableId="1891728543">
    <w:abstractNumId w:val="2"/>
  </w:num>
  <w:num w:numId="12" w16cid:durableId="101146323">
    <w:abstractNumId w:val="7"/>
  </w:num>
  <w:num w:numId="13" w16cid:durableId="1573275498">
    <w:abstractNumId w:val="1"/>
  </w:num>
  <w:num w:numId="14" w16cid:durableId="842861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HorizontalSpacing w:val="105"/>
  <w:drawingGridVerticalSpacing w:val="161"/>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xM2E3M2I4YTdkNGRmYzgzOTViMTlhY2I0ODg5NDEifQ=="/>
  </w:docVars>
  <w:rsids>
    <w:rsidRoot w:val="00172A27"/>
    <w:rsid w:val="000033A0"/>
    <w:rsid w:val="00013C92"/>
    <w:rsid w:val="000174B2"/>
    <w:rsid w:val="00020226"/>
    <w:rsid w:val="000203F8"/>
    <w:rsid w:val="000209D0"/>
    <w:rsid w:val="00030734"/>
    <w:rsid w:val="000364E7"/>
    <w:rsid w:val="00041E19"/>
    <w:rsid w:val="00046F5F"/>
    <w:rsid w:val="000512A2"/>
    <w:rsid w:val="00056276"/>
    <w:rsid w:val="0005659A"/>
    <w:rsid w:val="00060436"/>
    <w:rsid w:val="00065D4C"/>
    <w:rsid w:val="0006635E"/>
    <w:rsid w:val="00067305"/>
    <w:rsid w:val="00073804"/>
    <w:rsid w:val="000812B4"/>
    <w:rsid w:val="000827C1"/>
    <w:rsid w:val="00087921"/>
    <w:rsid w:val="00087F1B"/>
    <w:rsid w:val="00090A2F"/>
    <w:rsid w:val="00091A3F"/>
    <w:rsid w:val="00091EB2"/>
    <w:rsid w:val="000922D5"/>
    <w:rsid w:val="00092CE6"/>
    <w:rsid w:val="00092F2B"/>
    <w:rsid w:val="00096FEB"/>
    <w:rsid w:val="000A44A6"/>
    <w:rsid w:val="000A4A3B"/>
    <w:rsid w:val="000A4A47"/>
    <w:rsid w:val="000A5784"/>
    <w:rsid w:val="000B3FAC"/>
    <w:rsid w:val="000B7CA1"/>
    <w:rsid w:val="000D21B0"/>
    <w:rsid w:val="000D3518"/>
    <w:rsid w:val="000D79E5"/>
    <w:rsid w:val="000E264C"/>
    <w:rsid w:val="000E48CB"/>
    <w:rsid w:val="000E755A"/>
    <w:rsid w:val="000F01AF"/>
    <w:rsid w:val="000F6E8A"/>
    <w:rsid w:val="000F7E51"/>
    <w:rsid w:val="001028FF"/>
    <w:rsid w:val="00105255"/>
    <w:rsid w:val="0010579D"/>
    <w:rsid w:val="0011169B"/>
    <w:rsid w:val="00112034"/>
    <w:rsid w:val="0011231A"/>
    <w:rsid w:val="0011246D"/>
    <w:rsid w:val="00114753"/>
    <w:rsid w:val="00114C6A"/>
    <w:rsid w:val="00125DC6"/>
    <w:rsid w:val="001314AF"/>
    <w:rsid w:val="001405BE"/>
    <w:rsid w:val="00140CBD"/>
    <w:rsid w:val="00146C39"/>
    <w:rsid w:val="0015541B"/>
    <w:rsid w:val="001561F2"/>
    <w:rsid w:val="00160050"/>
    <w:rsid w:val="00160B07"/>
    <w:rsid w:val="00164A04"/>
    <w:rsid w:val="0016535E"/>
    <w:rsid w:val="00172A27"/>
    <w:rsid w:val="001815A9"/>
    <w:rsid w:val="001824B8"/>
    <w:rsid w:val="00183BB3"/>
    <w:rsid w:val="00185931"/>
    <w:rsid w:val="00186BAB"/>
    <w:rsid w:val="00186EA8"/>
    <w:rsid w:val="001901A9"/>
    <w:rsid w:val="001914B3"/>
    <w:rsid w:val="00192B75"/>
    <w:rsid w:val="00194063"/>
    <w:rsid w:val="00196DE9"/>
    <w:rsid w:val="001A26BB"/>
    <w:rsid w:val="001A68FF"/>
    <w:rsid w:val="001A7706"/>
    <w:rsid w:val="001A7CD3"/>
    <w:rsid w:val="001B0DCC"/>
    <w:rsid w:val="001B2A19"/>
    <w:rsid w:val="001B528C"/>
    <w:rsid w:val="001B6934"/>
    <w:rsid w:val="001C1515"/>
    <w:rsid w:val="001C5B69"/>
    <w:rsid w:val="001C6844"/>
    <w:rsid w:val="001C6CC5"/>
    <w:rsid w:val="001D12E4"/>
    <w:rsid w:val="001D1DBB"/>
    <w:rsid w:val="001D7901"/>
    <w:rsid w:val="001E0171"/>
    <w:rsid w:val="001E341A"/>
    <w:rsid w:val="001E38D9"/>
    <w:rsid w:val="001E5E48"/>
    <w:rsid w:val="001F0CC7"/>
    <w:rsid w:val="001F41F8"/>
    <w:rsid w:val="001F4BFB"/>
    <w:rsid w:val="001F75F6"/>
    <w:rsid w:val="001F7D8B"/>
    <w:rsid w:val="002024E1"/>
    <w:rsid w:val="00204839"/>
    <w:rsid w:val="00205C8C"/>
    <w:rsid w:val="00207468"/>
    <w:rsid w:val="00212A75"/>
    <w:rsid w:val="0021515F"/>
    <w:rsid w:val="002233A6"/>
    <w:rsid w:val="00225239"/>
    <w:rsid w:val="00225564"/>
    <w:rsid w:val="0022660E"/>
    <w:rsid w:val="002272E4"/>
    <w:rsid w:val="0023081C"/>
    <w:rsid w:val="00236DC0"/>
    <w:rsid w:val="00236EAA"/>
    <w:rsid w:val="002415E5"/>
    <w:rsid w:val="002455FD"/>
    <w:rsid w:val="002508C0"/>
    <w:rsid w:val="00254BFF"/>
    <w:rsid w:val="00257545"/>
    <w:rsid w:val="0026091F"/>
    <w:rsid w:val="002621ED"/>
    <w:rsid w:val="00262A95"/>
    <w:rsid w:val="002650DB"/>
    <w:rsid w:val="00265212"/>
    <w:rsid w:val="00265AE7"/>
    <w:rsid w:val="002721CE"/>
    <w:rsid w:val="00274EAA"/>
    <w:rsid w:val="00275809"/>
    <w:rsid w:val="00276240"/>
    <w:rsid w:val="00277834"/>
    <w:rsid w:val="00280EAE"/>
    <w:rsid w:val="0028109C"/>
    <w:rsid w:val="0028334F"/>
    <w:rsid w:val="00284AD4"/>
    <w:rsid w:val="002850D7"/>
    <w:rsid w:val="002920D4"/>
    <w:rsid w:val="00292617"/>
    <w:rsid w:val="00292C6B"/>
    <w:rsid w:val="0029387E"/>
    <w:rsid w:val="00293CE2"/>
    <w:rsid w:val="00297194"/>
    <w:rsid w:val="0029787C"/>
    <w:rsid w:val="002A0806"/>
    <w:rsid w:val="002A1B90"/>
    <w:rsid w:val="002A1CB8"/>
    <w:rsid w:val="002A32BD"/>
    <w:rsid w:val="002A44EB"/>
    <w:rsid w:val="002A5107"/>
    <w:rsid w:val="002A5679"/>
    <w:rsid w:val="002A7692"/>
    <w:rsid w:val="002B03BF"/>
    <w:rsid w:val="002B2A00"/>
    <w:rsid w:val="002B57DB"/>
    <w:rsid w:val="002B5EF2"/>
    <w:rsid w:val="002B7180"/>
    <w:rsid w:val="002B765C"/>
    <w:rsid w:val="002B789D"/>
    <w:rsid w:val="002C0C1D"/>
    <w:rsid w:val="002C18EE"/>
    <w:rsid w:val="002C2DC4"/>
    <w:rsid w:val="002C712D"/>
    <w:rsid w:val="002D10BD"/>
    <w:rsid w:val="002D2B2E"/>
    <w:rsid w:val="002D2C46"/>
    <w:rsid w:val="002D3958"/>
    <w:rsid w:val="002D4E17"/>
    <w:rsid w:val="002E025B"/>
    <w:rsid w:val="002E0DCE"/>
    <w:rsid w:val="002E0DF7"/>
    <w:rsid w:val="002E0E09"/>
    <w:rsid w:val="002E294A"/>
    <w:rsid w:val="002E3899"/>
    <w:rsid w:val="002E507A"/>
    <w:rsid w:val="002E53CB"/>
    <w:rsid w:val="002E628B"/>
    <w:rsid w:val="002F01B6"/>
    <w:rsid w:val="002F47DD"/>
    <w:rsid w:val="003014EC"/>
    <w:rsid w:val="0030245C"/>
    <w:rsid w:val="003064CC"/>
    <w:rsid w:val="00310152"/>
    <w:rsid w:val="00316510"/>
    <w:rsid w:val="00316D3B"/>
    <w:rsid w:val="003217A9"/>
    <w:rsid w:val="003226B5"/>
    <w:rsid w:val="0032416F"/>
    <w:rsid w:val="00325045"/>
    <w:rsid w:val="00326B83"/>
    <w:rsid w:val="003309DA"/>
    <w:rsid w:val="003318F0"/>
    <w:rsid w:val="00333872"/>
    <w:rsid w:val="00336DBC"/>
    <w:rsid w:val="00343C32"/>
    <w:rsid w:val="00351A1C"/>
    <w:rsid w:val="003531B3"/>
    <w:rsid w:val="0035454B"/>
    <w:rsid w:val="00360756"/>
    <w:rsid w:val="003616AC"/>
    <w:rsid w:val="003627DF"/>
    <w:rsid w:val="00363773"/>
    <w:rsid w:val="00365583"/>
    <w:rsid w:val="00365AAD"/>
    <w:rsid w:val="00367957"/>
    <w:rsid w:val="003714FE"/>
    <w:rsid w:val="003722F9"/>
    <w:rsid w:val="003727AE"/>
    <w:rsid w:val="0037301D"/>
    <w:rsid w:val="0038139F"/>
    <w:rsid w:val="0038171B"/>
    <w:rsid w:val="00381DFB"/>
    <w:rsid w:val="00385384"/>
    <w:rsid w:val="003859EC"/>
    <w:rsid w:val="00390FF7"/>
    <w:rsid w:val="00391A4E"/>
    <w:rsid w:val="003A3941"/>
    <w:rsid w:val="003A5BC5"/>
    <w:rsid w:val="003B06FB"/>
    <w:rsid w:val="003B0721"/>
    <w:rsid w:val="003B1199"/>
    <w:rsid w:val="003B5574"/>
    <w:rsid w:val="003B6521"/>
    <w:rsid w:val="003B70E8"/>
    <w:rsid w:val="003C073D"/>
    <w:rsid w:val="003C1700"/>
    <w:rsid w:val="003C36BB"/>
    <w:rsid w:val="003C57A5"/>
    <w:rsid w:val="003C5B01"/>
    <w:rsid w:val="003D0846"/>
    <w:rsid w:val="003D0F75"/>
    <w:rsid w:val="003D2031"/>
    <w:rsid w:val="003D2B84"/>
    <w:rsid w:val="003D7F51"/>
    <w:rsid w:val="003E1214"/>
    <w:rsid w:val="003E37EC"/>
    <w:rsid w:val="003E3C46"/>
    <w:rsid w:val="003E5F79"/>
    <w:rsid w:val="003E66FE"/>
    <w:rsid w:val="003F1252"/>
    <w:rsid w:val="003F26BF"/>
    <w:rsid w:val="003F38B5"/>
    <w:rsid w:val="003F72A8"/>
    <w:rsid w:val="004111CD"/>
    <w:rsid w:val="004138AB"/>
    <w:rsid w:val="00413F20"/>
    <w:rsid w:val="00414E8E"/>
    <w:rsid w:val="00415EEF"/>
    <w:rsid w:val="00417297"/>
    <w:rsid w:val="0041789B"/>
    <w:rsid w:val="00420257"/>
    <w:rsid w:val="0042044D"/>
    <w:rsid w:val="004215D0"/>
    <w:rsid w:val="004218D9"/>
    <w:rsid w:val="00423131"/>
    <w:rsid w:val="00424DBE"/>
    <w:rsid w:val="004251AF"/>
    <w:rsid w:val="004257C6"/>
    <w:rsid w:val="00427781"/>
    <w:rsid w:val="00427F57"/>
    <w:rsid w:val="00430CA9"/>
    <w:rsid w:val="004322D2"/>
    <w:rsid w:val="00434F85"/>
    <w:rsid w:val="00436C1E"/>
    <w:rsid w:val="00440097"/>
    <w:rsid w:val="00442D3C"/>
    <w:rsid w:val="0044353A"/>
    <w:rsid w:val="00444868"/>
    <w:rsid w:val="00445CF6"/>
    <w:rsid w:val="00445DF0"/>
    <w:rsid w:val="00447EF0"/>
    <w:rsid w:val="00451715"/>
    <w:rsid w:val="00453C86"/>
    <w:rsid w:val="0045434D"/>
    <w:rsid w:val="0046214D"/>
    <w:rsid w:val="00464510"/>
    <w:rsid w:val="004720D8"/>
    <w:rsid w:val="00474A3E"/>
    <w:rsid w:val="0047661F"/>
    <w:rsid w:val="00476AA9"/>
    <w:rsid w:val="004800B8"/>
    <w:rsid w:val="004803D0"/>
    <w:rsid w:val="00480583"/>
    <w:rsid w:val="00480810"/>
    <w:rsid w:val="00482140"/>
    <w:rsid w:val="0048305D"/>
    <w:rsid w:val="00483520"/>
    <w:rsid w:val="00490AB4"/>
    <w:rsid w:val="00491F6F"/>
    <w:rsid w:val="004923F5"/>
    <w:rsid w:val="00494DFC"/>
    <w:rsid w:val="00496AAE"/>
    <w:rsid w:val="00496ED6"/>
    <w:rsid w:val="004975E3"/>
    <w:rsid w:val="004978EA"/>
    <w:rsid w:val="004A02E4"/>
    <w:rsid w:val="004A06F5"/>
    <w:rsid w:val="004A1E4A"/>
    <w:rsid w:val="004A595E"/>
    <w:rsid w:val="004A6C88"/>
    <w:rsid w:val="004A6F0A"/>
    <w:rsid w:val="004B36EA"/>
    <w:rsid w:val="004B6B27"/>
    <w:rsid w:val="004C055C"/>
    <w:rsid w:val="004C36C6"/>
    <w:rsid w:val="004C4762"/>
    <w:rsid w:val="004C503E"/>
    <w:rsid w:val="004C7C34"/>
    <w:rsid w:val="004D2727"/>
    <w:rsid w:val="004D5D9D"/>
    <w:rsid w:val="004D6E89"/>
    <w:rsid w:val="004D74DD"/>
    <w:rsid w:val="004E18A5"/>
    <w:rsid w:val="004E36B1"/>
    <w:rsid w:val="004E51C1"/>
    <w:rsid w:val="004E7350"/>
    <w:rsid w:val="004F2360"/>
    <w:rsid w:val="004F4C43"/>
    <w:rsid w:val="004F7604"/>
    <w:rsid w:val="0050006C"/>
    <w:rsid w:val="00500614"/>
    <w:rsid w:val="0050196A"/>
    <w:rsid w:val="00501CDE"/>
    <w:rsid w:val="0050399E"/>
    <w:rsid w:val="00504FA5"/>
    <w:rsid w:val="0051253F"/>
    <w:rsid w:val="00513F0B"/>
    <w:rsid w:val="005148A9"/>
    <w:rsid w:val="00515877"/>
    <w:rsid w:val="00517059"/>
    <w:rsid w:val="00520A87"/>
    <w:rsid w:val="00525753"/>
    <w:rsid w:val="00525EBF"/>
    <w:rsid w:val="0053529B"/>
    <w:rsid w:val="005422DB"/>
    <w:rsid w:val="00543089"/>
    <w:rsid w:val="00547CCD"/>
    <w:rsid w:val="00553FBD"/>
    <w:rsid w:val="00554099"/>
    <w:rsid w:val="005545E7"/>
    <w:rsid w:val="00554A37"/>
    <w:rsid w:val="005561EF"/>
    <w:rsid w:val="0055640B"/>
    <w:rsid w:val="0055640D"/>
    <w:rsid w:val="00556A8B"/>
    <w:rsid w:val="00560C3C"/>
    <w:rsid w:val="005639DD"/>
    <w:rsid w:val="00564239"/>
    <w:rsid w:val="00571DB3"/>
    <w:rsid w:val="005727B2"/>
    <w:rsid w:val="00572BDB"/>
    <w:rsid w:val="005742CC"/>
    <w:rsid w:val="00574595"/>
    <w:rsid w:val="005747EE"/>
    <w:rsid w:val="00580737"/>
    <w:rsid w:val="00583DB1"/>
    <w:rsid w:val="005870C9"/>
    <w:rsid w:val="00592A32"/>
    <w:rsid w:val="00595DFA"/>
    <w:rsid w:val="005A21F0"/>
    <w:rsid w:val="005A4CFB"/>
    <w:rsid w:val="005A71FE"/>
    <w:rsid w:val="005A7906"/>
    <w:rsid w:val="005B0164"/>
    <w:rsid w:val="005B476E"/>
    <w:rsid w:val="005B7318"/>
    <w:rsid w:val="005C01D7"/>
    <w:rsid w:val="005D0D1B"/>
    <w:rsid w:val="005D1256"/>
    <w:rsid w:val="005D5E07"/>
    <w:rsid w:val="005E4289"/>
    <w:rsid w:val="005E604A"/>
    <w:rsid w:val="005E69A0"/>
    <w:rsid w:val="005E73C4"/>
    <w:rsid w:val="005F0E53"/>
    <w:rsid w:val="005F179A"/>
    <w:rsid w:val="005F48BC"/>
    <w:rsid w:val="006016D5"/>
    <w:rsid w:val="00601E4C"/>
    <w:rsid w:val="006021B4"/>
    <w:rsid w:val="00605BFF"/>
    <w:rsid w:val="0061001A"/>
    <w:rsid w:val="00610498"/>
    <w:rsid w:val="00610A55"/>
    <w:rsid w:val="00612E71"/>
    <w:rsid w:val="00613B8D"/>
    <w:rsid w:val="00613C27"/>
    <w:rsid w:val="00615068"/>
    <w:rsid w:val="0061606E"/>
    <w:rsid w:val="00616386"/>
    <w:rsid w:val="00617AC9"/>
    <w:rsid w:val="006223FC"/>
    <w:rsid w:val="0062439F"/>
    <w:rsid w:val="006274EB"/>
    <w:rsid w:val="00631302"/>
    <w:rsid w:val="00631CC0"/>
    <w:rsid w:val="00633C35"/>
    <w:rsid w:val="00635871"/>
    <w:rsid w:val="0063676A"/>
    <w:rsid w:val="0063705C"/>
    <w:rsid w:val="006378FE"/>
    <w:rsid w:val="00640D59"/>
    <w:rsid w:val="00643833"/>
    <w:rsid w:val="00643FCE"/>
    <w:rsid w:val="00650883"/>
    <w:rsid w:val="0065228F"/>
    <w:rsid w:val="0065327B"/>
    <w:rsid w:val="0065394C"/>
    <w:rsid w:val="0066215E"/>
    <w:rsid w:val="006631A1"/>
    <w:rsid w:val="006636C9"/>
    <w:rsid w:val="00664135"/>
    <w:rsid w:val="006645B9"/>
    <w:rsid w:val="00665EBD"/>
    <w:rsid w:val="006672F6"/>
    <w:rsid w:val="00672F89"/>
    <w:rsid w:val="00675BCC"/>
    <w:rsid w:val="00680EAD"/>
    <w:rsid w:val="0068160D"/>
    <w:rsid w:val="0068507D"/>
    <w:rsid w:val="006875B1"/>
    <w:rsid w:val="00691B23"/>
    <w:rsid w:val="00691FF6"/>
    <w:rsid w:val="006936A2"/>
    <w:rsid w:val="006A27EE"/>
    <w:rsid w:val="006A3776"/>
    <w:rsid w:val="006A4571"/>
    <w:rsid w:val="006A4B3A"/>
    <w:rsid w:val="006A6028"/>
    <w:rsid w:val="006A6F2B"/>
    <w:rsid w:val="006A7EC6"/>
    <w:rsid w:val="006C0DD9"/>
    <w:rsid w:val="006C1229"/>
    <w:rsid w:val="006C35B9"/>
    <w:rsid w:val="006C53CF"/>
    <w:rsid w:val="006C7040"/>
    <w:rsid w:val="006E0FB8"/>
    <w:rsid w:val="006E2F10"/>
    <w:rsid w:val="006E6D5E"/>
    <w:rsid w:val="006E7154"/>
    <w:rsid w:val="006E7698"/>
    <w:rsid w:val="006F082A"/>
    <w:rsid w:val="006F45B1"/>
    <w:rsid w:val="006F5854"/>
    <w:rsid w:val="006F5B58"/>
    <w:rsid w:val="006F651D"/>
    <w:rsid w:val="007024AE"/>
    <w:rsid w:val="007069B4"/>
    <w:rsid w:val="0071352C"/>
    <w:rsid w:val="00720462"/>
    <w:rsid w:val="007210E6"/>
    <w:rsid w:val="00724130"/>
    <w:rsid w:val="00732DD8"/>
    <w:rsid w:val="00734A14"/>
    <w:rsid w:val="00740A1F"/>
    <w:rsid w:val="007449DE"/>
    <w:rsid w:val="0074793B"/>
    <w:rsid w:val="00750C48"/>
    <w:rsid w:val="00752B99"/>
    <w:rsid w:val="0075513C"/>
    <w:rsid w:val="00755835"/>
    <w:rsid w:val="007576A7"/>
    <w:rsid w:val="00762610"/>
    <w:rsid w:val="00762725"/>
    <w:rsid w:val="007700DF"/>
    <w:rsid w:val="0077177A"/>
    <w:rsid w:val="00772BE2"/>
    <w:rsid w:val="007744C0"/>
    <w:rsid w:val="00774EC8"/>
    <w:rsid w:val="0078202E"/>
    <w:rsid w:val="00782425"/>
    <w:rsid w:val="0078301C"/>
    <w:rsid w:val="00784301"/>
    <w:rsid w:val="00784333"/>
    <w:rsid w:val="00785514"/>
    <w:rsid w:val="0078570D"/>
    <w:rsid w:val="00785A43"/>
    <w:rsid w:val="00786A1F"/>
    <w:rsid w:val="00787C48"/>
    <w:rsid w:val="007902B7"/>
    <w:rsid w:val="00792249"/>
    <w:rsid w:val="00794AF8"/>
    <w:rsid w:val="00794B63"/>
    <w:rsid w:val="00794DFC"/>
    <w:rsid w:val="0079506A"/>
    <w:rsid w:val="007A2FA6"/>
    <w:rsid w:val="007A32EE"/>
    <w:rsid w:val="007A579A"/>
    <w:rsid w:val="007A756B"/>
    <w:rsid w:val="007B0AF3"/>
    <w:rsid w:val="007B2961"/>
    <w:rsid w:val="007B2990"/>
    <w:rsid w:val="007B2D31"/>
    <w:rsid w:val="007B2FBA"/>
    <w:rsid w:val="007B3B12"/>
    <w:rsid w:val="007C06A0"/>
    <w:rsid w:val="007C4532"/>
    <w:rsid w:val="007C48E3"/>
    <w:rsid w:val="007D3BBC"/>
    <w:rsid w:val="007D4036"/>
    <w:rsid w:val="007D6B0B"/>
    <w:rsid w:val="007E25B2"/>
    <w:rsid w:val="007E2E5B"/>
    <w:rsid w:val="007F24EA"/>
    <w:rsid w:val="007F2DBC"/>
    <w:rsid w:val="007F320D"/>
    <w:rsid w:val="007F4AF9"/>
    <w:rsid w:val="008033F5"/>
    <w:rsid w:val="008034FC"/>
    <w:rsid w:val="00807144"/>
    <w:rsid w:val="00807C78"/>
    <w:rsid w:val="00811DB6"/>
    <w:rsid w:val="00813E9D"/>
    <w:rsid w:val="00815E5B"/>
    <w:rsid w:val="0082056E"/>
    <w:rsid w:val="008230E3"/>
    <w:rsid w:val="0082501A"/>
    <w:rsid w:val="00825537"/>
    <w:rsid w:val="00826518"/>
    <w:rsid w:val="008265FA"/>
    <w:rsid w:val="008321B0"/>
    <w:rsid w:val="00837125"/>
    <w:rsid w:val="00843389"/>
    <w:rsid w:val="0085216E"/>
    <w:rsid w:val="0085261C"/>
    <w:rsid w:val="008535B8"/>
    <w:rsid w:val="008618D9"/>
    <w:rsid w:val="008626B8"/>
    <w:rsid w:val="00865192"/>
    <w:rsid w:val="0086626C"/>
    <w:rsid w:val="00874493"/>
    <w:rsid w:val="00875849"/>
    <w:rsid w:val="008829DD"/>
    <w:rsid w:val="0088506C"/>
    <w:rsid w:val="00886A7C"/>
    <w:rsid w:val="00887E48"/>
    <w:rsid w:val="00892354"/>
    <w:rsid w:val="0089379A"/>
    <w:rsid w:val="00893B87"/>
    <w:rsid w:val="00895735"/>
    <w:rsid w:val="008A1CEF"/>
    <w:rsid w:val="008A2F37"/>
    <w:rsid w:val="008A32EB"/>
    <w:rsid w:val="008A3F89"/>
    <w:rsid w:val="008A4BF9"/>
    <w:rsid w:val="008A543C"/>
    <w:rsid w:val="008A7D47"/>
    <w:rsid w:val="008B13FC"/>
    <w:rsid w:val="008B1ADC"/>
    <w:rsid w:val="008C0529"/>
    <w:rsid w:val="008C22E9"/>
    <w:rsid w:val="008C3385"/>
    <w:rsid w:val="008C3388"/>
    <w:rsid w:val="008C71B0"/>
    <w:rsid w:val="008C7306"/>
    <w:rsid w:val="008C76B0"/>
    <w:rsid w:val="008C7891"/>
    <w:rsid w:val="008D3EDE"/>
    <w:rsid w:val="008D43C2"/>
    <w:rsid w:val="008D5782"/>
    <w:rsid w:val="008D6690"/>
    <w:rsid w:val="008D6E44"/>
    <w:rsid w:val="008F4829"/>
    <w:rsid w:val="008F4BD7"/>
    <w:rsid w:val="008F6FA8"/>
    <w:rsid w:val="0090163E"/>
    <w:rsid w:val="009079FF"/>
    <w:rsid w:val="0091028F"/>
    <w:rsid w:val="00911856"/>
    <w:rsid w:val="00916DBB"/>
    <w:rsid w:val="00921F11"/>
    <w:rsid w:val="00923DC5"/>
    <w:rsid w:val="00926FD5"/>
    <w:rsid w:val="00931FEB"/>
    <w:rsid w:val="009363A6"/>
    <w:rsid w:val="009369E0"/>
    <w:rsid w:val="00941A20"/>
    <w:rsid w:val="00941A87"/>
    <w:rsid w:val="0094789A"/>
    <w:rsid w:val="00947AA0"/>
    <w:rsid w:val="009506B8"/>
    <w:rsid w:val="00950B18"/>
    <w:rsid w:val="00957A8F"/>
    <w:rsid w:val="00960E33"/>
    <w:rsid w:val="00964A43"/>
    <w:rsid w:val="00964E96"/>
    <w:rsid w:val="00966A49"/>
    <w:rsid w:val="00966ABF"/>
    <w:rsid w:val="00970E94"/>
    <w:rsid w:val="009728A7"/>
    <w:rsid w:val="00983280"/>
    <w:rsid w:val="00985E36"/>
    <w:rsid w:val="00994B23"/>
    <w:rsid w:val="0099585A"/>
    <w:rsid w:val="00996B39"/>
    <w:rsid w:val="009A0C1D"/>
    <w:rsid w:val="009A0C5F"/>
    <w:rsid w:val="009A1F9A"/>
    <w:rsid w:val="009A3689"/>
    <w:rsid w:val="009A6BB0"/>
    <w:rsid w:val="009A7831"/>
    <w:rsid w:val="009B172A"/>
    <w:rsid w:val="009B3652"/>
    <w:rsid w:val="009B3D3A"/>
    <w:rsid w:val="009B4CC6"/>
    <w:rsid w:val="009C0C4C"/>
    <w:rsid w:val="009C3FD0"/>
    <w:rsid w:val="009C6133"/>
    <w:rsid w:val="009D119E"/>
    <w:rsid w:val="009D3EF1"/>
    <w:rsid w:val="009D42A9"/>
    <w:rsid w:val="009D6161"/>
    <w:rsid w:val="009D71FC"/>
    <w:rsid w:val="009E04F2"/>
    <w:rsid w:val="009E4CEE"/>
    <w:rsid w:val="009F5EB7"/>
    <w:rsid w:val="009F7AF6"/>
    <w:rsid w:val="00A00F98"/>
    <w:rsid w:val="00A0348C"/>
    <w:rsid w:val="00A03584"/>
    <w:rsid w:val="00A03A19"/>
    <w:rsid w:val="00A075BC"/>
    <w:rsid w:val="00A1480E"/>
    <w:rsid w:val="00A14CE2"/>
    <w:rsid w:val="00A1751A"/>
    <w:rsid w:val="00A17BAB"/>
    <w:rsid w:val="00A23A7C"/>
    <w:rsid w:val="00A2685B"/>
    <w:rsid w:val="00A3080B"/>
    <w:rsid w:val="00A30D09"/>
    <w:rsid w:val="00A314C2"/>
    <w:rsid w:val="00A37A37"/>
    <w:rsid w:val="00A37CC3"/>
    <w:rsid w:val="00A41C4E"/>
    <w:rsid w:val="00A4350E"/>
    <w:rsid w:val="00A4483B"/>
    <w:rsid w:val="00A456F0"/>
    <w:rsid w:val="00A45A4A"/>
    <w:rsid w:val="00A46F5B"/>
    <w:rsid w:val="00A52A1E"/>
    <w:rsid w:val="00A615A3"/>
    <w:rsid w:val="00A6345A"/>
    <w:rsid w:val="00A63508"/>
    <w:rsid w:val="00A64207"/>
    <w:rsid w:val="00A70F8D"/>
    <w:rsid w:val="00A806F1"/>
    <w:rsid w:val="00A80A2E"/>
    <w:rsid w:val="00A8621C"/>
    <w:rsid w:val="00A86D9E"/>
    <w:rsid w:val="00A969EA"/>
    <w:rsid w:val="00AA191D"/>
    <w:rsid w:val="00AA3536"/>
    <w:rsid w:val="00AA5A67"/>
    <w:rsid w:val="00AA5F4A"/>
    <w:rsid w:val="00AB32F0"/>
    <w:rsid w:val="00AB45B1"/>
    <w:rsid w:val="00AC7E95"/>
    <w:rsid w:val="00AD4754"/>
    <w:rsid w:val="00AD5CEC"/>
    <w:rsid w:val="00AE3045"/>
    <w:rsid w:val="00AE3A39"/>
    <w:rsid w:val="00AE3F7A"/>
    <w:rsid w:val="00AE4E19"/>
    <w:rsid w:val="00AF0388"/>
    <w:rsid w:val="00AF0D3A"/>
    <w:rsid w:val="00AF5992"/>
    <w:rsid w:val="00B00F69"/>
    <w:rsid w:val="00B02400"/>
    <w:rsid w:val="00B03F25"/>
    <w:rsid w:val="00B04179"/>
    <w:rsid w:val="00B04658"/>
    <w:rsid w:val="00B079DE"/>
    <w:rsid w:val="00B13084"/>
    <w:rsid w:val="00B141F9"/>
    <w:rsid w:val="00B15479"/>
    <w:rsid w:val="00B21D1F"/>
    <w:rsid w:val="00B230BA"/>
    <w:rsid w:val="00B3075C"/>
    <w:rsid w:val="00B36294"/>
    <w:rsid w:val="00B4278E"/>
    <w:rsid w:val="00B43C41"/>
    <w:rsid w:val="00B45FAA"/>
    <w:rsid w:val="00B500B2"/>
    <w:rsid w:val="00B515A9"/>
    <w:rsid w:val="00B51CDE"/>
    <w:rsid w:val="00B53225"/>
    <w:rsid w:val="00B5691D"/>
    <w:rsid w:val="00B63F5C"/>
    <w:rsid w:val="00B651D1"/>
    <w:rsid w:val="00B66968"/>
    <w:rsid w:val="00B71C24"/>
    <w:rsid w:val="00B7361E"/>
    <w:rsid w:val="00B806AA"/>
    <w:rsid w:val="00B82570"/>
    <w:rsid w:val="00B9015A"/>
    <w:rsid w:val="00B92FF0"/>
    <w:rsid w:val="00B93670"/>
    <w:rsid w:val="00B951F3"/>
    <w:rsid w:val="00B95295"/>
    <w:rsid w:val="00B97206"/>
    <w:rsid w:val="00BA68DE"/>
    <w:rsid w:val="00BA72F8"/>
    <w:rsid w:val="00BB0014"/>
    <w:rsid w:val="00BB6E0D"/>
    <w:rsid w:val="00BB7B50"/>
    <w:rsid w:val="00BC0CA4"/>
    <w:rsid w:val="00BC169C"/>
    <w:rsid w:val="00BD3395"/>
    <w:rsid w:val="00BD390F"/>
    <w:rsid w:val="00BD4AF3"/>
    <w:rsid w:val="00BD4F83"/>
    <w:rsid w:val="00BE7095"/>
    <w:rsid w:val="00BF1015"/>
    <w:rsid w:val="00BF26DB"/>
    <w:rsid w:val="00BF466B"/>
    <w:rsid w:val="00BF5E6E"/>
    <w:rsid w:val="00BF7868"/>
    <w:rsid w:val="00C00863"/>
    <w:rsid w:val="00C03C08"/>
    <w:rsid w:val="00C0441F"/>
    <w:rsid w:val="00C0486C"/>
    <w:rsid w:val="00C05071"/>
    <w:rsid w:val="00C10FAB"/>
    <w:rsid w:val="00C1108D"/>
    <w:rsid w:val="00C22831"/>
    <w:rsid w:val="00C23BCF"/>
    <w:rsid w:val="00C244A1"/>
    <w:rsid w:val="00C24D43"/>
    <w:rsid w:val="00C322BA"/>
    <w:rsid w:val="00C3530C"/>
    <w:rsid w:val="00C4017C"/>
    <w:rsid w:val="00C4071A"/>
    <w:rsid w:val="00C42788"/>
    <w:rsid w:val="00C514EF"/>
    <w:rsid w:val="00C53280"/>
    <w:rsid w:val="00C548F5"/>
    <w:rsid w:val="00C56D8E"/>
    <w:rsid w:val="00C60980"/>
    <w:rsid w:val="00C61069"/>
    <w:rsid w:val="00C63721"/>
    <w:rsid w:val="00C65217"/>
    <w:rsid w:val="00C750FE"/>
    <w:rsid w:val="00C91497"/>
    <w:rsid w:val="00C9264F"/>
    <w:rsid w:val="00C932C3"/>
    <w:rsid w:val="00CA44EF"/>
    <w:rsid w:val="00CA5129"/>
    <w:rsid w:val="00CA6358"/>
    <w:rsid w:val="00CA7228"/>
    <w:rsid w:val="00CB1E43"/>
    <w:rsid w:val="00CB350E"/>
    <w:rsid w:val="00CB573F"/>
    <w:rsid w:val="00CB5B3E"/>
    <w:rsid w:val="00CC11BA"/>
    <w:rsid w:val="00CC213F"/>
    <w:rsid w:val="00CC322F"/>
    <w:rsid w:val="00CC3B19"/>
    <w:rsid w:val="00CC4F17"/>
    <w:rsid w:val="00CC74CC"/>
    <w:rsid w:val="00CD0463"/>
    <w:rsid w:val="00CD25F4"/>
    <w:rsid w:val="00CD2E13"/>
    <w:rsid w:val="00CD4522"/>
    <w:rsid w:val="00CD6AB4"/>
    <w:rsid w:val="00CD7255"/>
    <w:rsid w:val="00CD74AD"/>
    <w:rsid w:val="00CE21B3"/>
    <w:rsid w:val="00CF186D"/>
    <w:rsid w:val="00CF22E5"/>
    <w:rsid w:val="00CF2928"/>
    <w:rsid w:val="00CF4F6E"/>
    <w:rsid w:val="00CF719C"/>
    <w:rsid w:val="00D001A0"/>
    <w:rsid w:val="00D03C89"/>
    <w:rsid w:val="00D066D3"/>
    <w:rsid w:val="00D07EFD"/>
    <w:rsid w:val="00D10F34"/>
    <w:rsid w:val="00D1447B"/>
    <w:rsid w:val="00D147A4"/>
    <w:rsid w:val="00D15DE5"/>
    <w:rsid w:val="00D15DE8"/>
    <w:rsid w:val="00D207F4"/>
    <w:rsid w:val="00D309BE"/>
    <w:rsid w:val="00D360F5"/>
    <w:rsid w:val="00D37C82"/>
    <w:rsid w:val="00D40198"/>
    <w:rsid w:val="00D518EB"/>
    <w:rsid w:val="00D51DF2"/>
    <w:rsid w:val="00D54827"/>
    <w:rsid w:val="00D57A0E"/>
    <w:rsid w:val="00D608B8"/>
    <w:rsid w:val="00D62C18"/>
    <w:rsid w:val="00D63B9A"/>
    <w:rsid w:val="00D65AF2"/>
    <w:rsid w:val="00D65F8B"/>
    <w:rsid w:val="00D70CE5"/>
    <w:rsid w:val="00D73968"/>
    <w:rsid w:val="00D763F9"/>
    <w:rsid w:val="00D76BD5"/>
    <w:rsid w:val="00D77AA9"/>
    <w:rsid w:val="00D8097E"/>
    <w:rsid w:val="00D80B64"/>
    <w:rsid w:val="00D87A26"/>
    <w:rsid w:val="00D90230"/>
    <w:rsid w:val="00D93C94"/>
    <w:rsid w:val="00D94252"/>
    <w:rsid w:val="00D943F5"/>
    <w:rsid w:val="00DA16E8"/>
    <w:rsid w:val="00DA34A6"/>
    <w:rsid w:val="00DA494B"/>
    <w:rsid w:val="00DA6790"/>
    <w:rsid w:val="00DA7550"/>
    <w:rsid w:val="00DB0263"/>
    <w:rsid w:val="00DB405A"/>
    <w:rsid w:val="00DB6194"/>
    <w:rsid w:val="00DC09EC"/>
    <w:rsid w:val="00DC1F7E"/>
    <w:rsid w:val="00DC3FD3"/>
    <w:rsid w:val="00DC6836"/>
    <w:rsid w:val="00DD17BB"/>
    <w:rsid w:val="00DD6F29"/>
    <w:rsid w:val="00DE37B2"/>
    <w:rsid w:val="00DF2886"/>
    <w:rsid w:val="00DF42B0"/>
    <w:rsid w:val="00DF478A"/>
    <w:rsid w:val="00DF5D80"/>
    <w:rsid w:val="00DF75BC"/>
    <w:rsid w:val="00E055E0"/>
    <w:rsid w:val="00E06B53"/>
    <w:rsid w:val="00E07210"/>
    <w:rsid w:val="00E0741C"/>
    <w:rsid w:val="00E07561"/>
    <w:rsid w:val="00E11E75"/>
    <w:rsid w:val="00E217EA"/>
    <w:rsid w:val="00E24990"/>
    <w:rsid w:val="00E26671"/>
    <w:rsid w:val="00E34B7A"/>
    <w:rsid w:val="00E360B4"/>
    <w:rsid w:val="00E400EE"/>
    <w:rsid w:val="00E42167"/>
    <w:rsid w:val="00E44BE7"/>
    <w:rsid w:val="00E476F8"/>
    <w:rsid w:val="00E47FEC"/>
    <w:rsid w:val="00E5034F"/>
    <w:rsid w:val="00E532BD"/>
    <w:rsid w:val="00E55091"/>
    <w:rsid w:val="00E57600"/>
    <w:rsid w:val="00E608EB"/>
    <w:rsid w:val="00E63147"/>
    <w:rsid w:val="00E6338E"/>
    <w:rsid w:val="00E6345E"/>
    <w:rsid w:val="00E65016"/>
    <w:rsid w:val="00E65594"/>
    <w:rsid w:val="00E6618F"/>
    <w:rsid w:val="00E6635E"/>
    <w:rsid w:val="00E66C32"/>
    <w:rsid w:val="00E67EF5"/>
    <w:rsid w:val="00E70CE9"/>
    <w:rsid w:val="00E715DD"/>
    <w:rsid w:val="00E71638"/>
    <w:rsid w:val="00E74039"/>
    <w:rsid w:val="00E75035"/>
    <w:rsid w:val="00E7600F"/>
    <w:rsid w:val="00E77A8E"/>
    <w:rsid w:val="00E82544"/>
    <w:rsid w:val="00E832A9"/>
    <w:rsid w:val="00E845D0"/>
    <w:rsid w:val="00E86B87"/>
    <w:rsid w:val="00E86FDC"/>
    <w:rsid w:val="00E936FF"/>
    <w:rsid w:val="00E968BC"/>
    <w:rsid w:val="00E96C48"/>
    <w:rsid w:val="00EA37A2"/>
    <w:rsid w:val="00EA4834"/>
    <w:rsid w:val="00EA63EA"/>
    <w:rsid w:val="00EB48FA"/>
    <w:rsid w:val="00EB573E"/>
    <w:rsid w:val="00EB6A51"/>
    <w:rsid w:val="00EB6AD5"/>
    <w:rsid w:val="00EC29A3"/>
    <w:rsid w:val="00EC3059"/>
    <w:rsid w:val="00EC5A10"/>
    <w:rsid w:val="00EC6046"/>
    <w:rsid w:val="00EC6D41"/>
    <w:rsid w:val="00EC74C8"/>
    <w:rsid w:val="00ED1A44"/>
    <w:rsid w:val="00ED4F81"/>
    <w:rsid w:val="00EE021A"/>
    <w:rsid w:val="00EE2A68"/>
    <w:rsid w:val="00EE3335"/>
    <w:rsid w:val="00EE51A2"/>
    <w:rsid w:val="00EF32F3"/>
    <w:rsid w:val="00EF63D8"/>
    <w:rsid w:val="00F03B43"/>
    <w:rsid w:val="00F04606"/>
    <w:rsid w:val="00F04F1B"/>
    <w:rsid w:val="00F050B2"/>
    <w:rsid w:val="00F0658E"/>
    <w:rsid w:val="00F11A4C"/>
    <w:rsid w:val="00F1532C"/>
    <w:rsid w:val="00F15B93"/>
    <w:rsid w:val="00F21742"/>
    <w:rsid w:val="00F278D2"/>
    <w:rsid w:val="00F371DC"/>
    <w:rsid w:val="00F409C4"/>
    <w:rsid w:val="00F40C63"/>
    <w:rsid w:val="00F426C7"/>
    <w:rsid w:val="00F46CCD"/>
    <w:rsid w:val="00F477A5"/>
    <w:rsid w:val="00F537E2"/>
    <w:rsid w:val="00F560FE"/>
    <w:rsid w:val="00F56EBC"/>
    <w:rsid w:val="00F57AA8"/>
    <w:rsid w:val="00F67865"/>
    <w:rsid w:val="00F70108"/>
    <w:rsid w:val="00F72789"/>
    <w:rsid w:val="00F7289A"/>
    <w:rsid w:val="00F737CB"/>
    <w:rsid w:val="00F75213"/>
    <w:rsid w:val="00F753BB"/>
    <w:rsid w:val="00F7588B"/>
    <w:rsid w:val="00F8027E"/>
    <w:rsid w:val="00F82185"/>
    <w:rsid w:val="00F82638"/>
    <w:rsid w:val="00F91C40"/>
    <w:rsid w:val="00F96122"/>
    <w:rsid w:val="00FA0426"/>
    <w:rsid w:val="00FA38C3"/>
    <w:rsid w:val="00FA6535"/>
    <w:rsid w:val="00FA7947"/>
    <w:rsid w:val="00FB598E"/>
    <w:rsid w:val="00FC0611"/>
    <w:rsid w:val="00FC0C1A"/>
    <w:rsid w:val="00FC1CB9"/>
    <w:rsid w:val="00FC1CF2"/>
    <w:rsid w:val="00FC3048"/>
    <w:rsid w:val="00FC3E37"/>
    <w:rsid w:val="00FC4D7B"/>
    <w:rsid w:val="00FC6C57"/>
    <w:rsid w:val="00FD21F0"/>
    <w:rsid w:val="00FD2CF0"/>
    <w:rsid w:val="00FD3AD9"/>
    <w:rsid w:val="00FD46D9"/>
    <w:rsid w:val="00FD700A"/>
    <w:rsid w:val="00FE069F"/>
    <w:rsid w:val="00FE2B07"/>
    <w:rsid w:val="00FE6735"/>
    <w:rsid w:val="00FF09BD"/>
    <w:rsid w:val="00FF1C6B"/>
    <w:rsid w:val="00FF2C8E"/>
    <w:rsid w:val="00FF3113"/>
    <w:rsid w:val="011A1B82"/>
    <w:rsid w:val="01A2386D"/>
    <w:rsid w:val="02122738"/>
    <w:rsid w:val="02143CD5"/>
    <w:rsid w:val="0373465F"/>
    <w:rsid w:val="0379027C"/>
    <w:rsid w:val="03934231"/>
    <w:rsid w:val="043664B6"/>
    <w:rsid w:val="04575034"/>
    <w:rsid w:val="04622EAA"/>
    <w:rsid w:val="04915053"/>
    <w:rsid w:val="04FD5870"/>
    <w:rsid w:val="05123ADE"/>
    <w:rsid w:val="06521A0C"/>
    <w:rsid w:val="065C266F"/>
    <w:rsid w:val="06AB3C4A"/>
    <w:rsid w:val="06DF54E8"/>
    <w:rsid w:val="06EE5BA7"/>
    <w:rsid w:val="06F166AB"/>
    <w:rsid w:val="076A69D9"/>
    <w:rsid w:val="079D34BC"/>
    <w:rsid w:val="085865D5"/>
    <w:rsid w:val="0893113E"/>
    <w:rsid w:val="089734BB"/>
    <w:rsid w:val="08A57F7C"/>
    <w:rsid w:val="08E86AFA"/>
    <w:rsid w:val="098C3315"/>
    <w:rsid w:val="09BC3668"/>
    <w:rsid w:val="0A037886"/>
    <w:rsid w:val="0A830DC8"/>
    <w:rsid w:val="0AE11493"/>
    <w:rsid w:val="0AE4EB51"/>
    <w:rsid w:val="0B177D20"/>
    <w:rsid w:val="0D36338D"/>
    <w:rsid w:val="0D615C08"/>
    <w:rsid w:val="0D744D72"/>
    <w:rsid w:val="0DB4683B"/>
    <w:rsid w:val="0DC07858"/>
    <w:rsid w:val="0DE70C46"/>
    <w:rsid w:val="0F9C6171"/>
    <w:rsid w:val="102218E0"/>
    <w:rsid w:val="10281E12"/>
    <w:rsid w:val="10A037AC"/>
    <w:rsid w:val="10BA7EBA"/>
    <w:rsid w:val="114D6C5F"/>
    <w:rsid w:val="116223F5"/>
    <w:rsid w:val="128E0642"/>
    <w:rsid w:val="13935BE9"/>
    <w:rsid w:val="14B9429A"/>
    <w:rsid w:val="14BB0716"/>
    <w:rsid w:val="15174D00"/>
    <w:rsid w:val="15BE23EA"/>
    <w:rsid w:val="162C2B0A"/>
    <w:rsid w:val="16D915C0"/>
    <w:rsid w:val="17F515F6"/>
    <w:rsid w:val="17FC4009"/>
    <w:rsid w:val="189179DC"/>
    <w:rsid w:val="18DF7738"/>
    <w:rsid w:val="198A5B72"/>
    <w:rsid w:val="19C56C72"/>
    <w:rsid w:val="19CD1A9E"/>
    <w:rsid w:val="19CD785E"/>
    <w:rsid w:val="1B3C357F"/>
    <w:rsid w:val="1B764DF0"/>
    <w:rsid w:val="1BE2C2E7"/>
    <w:rsid w:val="1C6A0474"/>
    <w:rsid w:val="1CD57DB0"/>
    <w:rsid w:val="1D2F3506"/>
    <w:rsid w:val="1D8A1DEB"/>
    <w:rsid w:val="1D9F6054"/>
    <w:rsid w:val="1DFE1717"/>
    <w:rsid w:val="1E0B32C6"/>
    <w:rsid w:val="1EFD771A"/>
    <w:rsid w:val="1FA05708"/>
    <w:rsid w:val="20AC73F2"/>
    <w:rsid w:val="21452EA3"/>
    <w:rsid w:val="22533211"/>
    <w:rsid w:val="24814DE7"/>
    <w:rsid w:val="25625496"/>
    <w:rsid w:val="25B67243"/>
    <w:rsid w:val="25C275B3"/>
    <w:rsid w:val="25C617C9"/>
    <w:rsid w:val="25EB634E"/>
    <w:rsid w:val="268402B1"/>
    <w:rsid w:val="26EF5511"/>
    <w:rsid w:val="27066224"/>
    <w:rsid w:val="27A77E5B"/>
    <w:rsid w:val="28762BC2"/>
    <w:rsid w:val="29644206"/>
    <w:rsid w:val="29D77C6B"/>
    <w:rsid w:val="2A990822"/>
    <w:rsid w:val="2C6328DE"/>
    <w:rsid w:val="2D083382"/>
    <w:rsid w:val="2F8630D7"/>
    <w:rsid w:val="2FCE74D7"/>
    <w:rsid w:val="2FE62715"/>
    <w:rsid w:val="2FFD1776"/>
    <w:rsid w:val="2FFF3106"/>
    <w:rsid w:val="30685E19"/>
    <w:rsid w:val="307F317A"/>
    <w:rsid w:val="313E7E48"/>
    <w:rsid w:val="31E02916"/>
    <w:rsid w:val="31FC5542"/>
    <w:rsid w:val="33F21A47"/>
    <w:rsid w:val="340F18AE"/>
    <w:rsid w:val="351C3501"/>
    <w:rsid w:val="357C2132"/>
    <w:rsid w:val="35F62063"/>
    <w:rsid w:val="36D94049"/>
    <w:rsid w:val="3708137B"/>
    <w:rsid w:val="38D049EC"/>
    <w:rsid w:val="397F340C"/>
    <w:rsid w:val="3A9F0162"/>
    <w:rsid w:val="3B4673E5"/>
    <w:rsid w:val="3BB53E23"/>
    <w:rsid w:val="3C2F12D6"/>
    <w:rsid w:val="3C6B3334"/>
    <w:rsid w:val="3D0C4772"/>
    <w:rsid w:val="3D2C4512"/>
    <w:rsid w:val="3E1F4B9A"/>
    <w:rsid w:val="3F714D39"/>
    <w:rsid w:val="3F8F5637"/>
    <w:rsid w:val="3FFE6349"/>
    <w:rsid w:val="402F392B"/>
    <w:rsid w:val="40515DEE"/>
    <w:rsid w:val="40EB5B85"/>
    <w:rsid w:val="410A0055"/>
    <w:rsid w:val="419F3783"/>
    <w:rsid w:val="41C5062C"/>
    <w:rsid w:val="425C2571"/>
    <w:rsid w:val="42F81272"/>
    <w:rsid w:val="44AC2A71"/>
    <w:rsid w:val="45196756"/>
    <w:rsid w:val="451E23CA"/>
    <w:rsid w:val="45284F78"/>
    <w:rsid w:val="46EE53E4"/>
    <w:rsid w:val="47A530D7"/>
    <w:rsid w:val="4807441C"/>
    <w:rsid w:val="48832BB7"/>
    <w:rsid w:val="48C05FF2"/>
    <w:rsid w:val="48CB389A"/>
    <w:rsid w:val="49CC559E"/>
    <w:rsid w:val="4A1876C5"/>
    <w:rsid w:val="4A8A00DF"/>
    <w:rsid w:val="4AD964BB"/>
    <w:rsid w:val="4AE64360"/>
    <w:rsid w:val="4C3B5AE4"/>
    <w:rsid w:val="4C5D5017"/>
    <w:rsid w:val="4D20417A"/>
    <w:rsid w:val="4D2E026C"/>
    <w:rsid w:val="4D464668"/>
    <w:rsid w:val="4DA13687"/>
    <w:rsid w:val="4E472B75"/>
    <w:rsid w:val="4EDE2D1C"/>
    <w:rsid w:val="4F644320"/>
    <w:rsid w:val="50485259"/>
    <w:rsid w:val="50EF7E1E"/>
    <w:rsid w:val="51CA32C8"/>
    <w:rsid w:val="51FF59E1"/>
    <w:rsid w:val="5437654D"/>
    <w:rsid w:val="556A1553"/>
    <w:rsid w:val="55C04658"/>
    <w:rsid w:val="570FC4C7"/>
    <w:rsid w:val="575C4787"/>
    <w:rsid w:val="58AF095A"/>
    <w:rsid w:val="59EE5281"/>
    <w:rsid w:val="5A177889"/>
    <w:rsid w:val="5A290E2B"/>
    <w:rsid w:val="5AE02E8D"/>
    <w:rsid w:val="5B7B5BF0"/>
    <w:rsid w:val="5BC1C8C7"/>
    <w:rsid w:val="5BE321D5"/>
    <w:rsid w:val="5C863D9F"/>
    <w:rsid w:val="5CC734D5"/>
    <w:rsid w:val="5D051F88"/>
    <w:rsid w:val="5D65524F"/>
    <w:rsid w:val="5DAA02F6"/>
    <w:rsid w:val="5E2F656E"/>
    <w:rsid w:val="5E3414AF"/>
    <w:rsid w:val="5E372ED5"/>
    <w:rsid w:val="5E746281"/>
    <w:rsid w:val="5F49568B"/>
    <w:rsid w:val="5FEE7B6E"/>
    <w:rsid w:val="600E14E6"/>
    <w:rsid w:val="602A297F"/>
    <w:rsid w:val="60455B9B"/>
    <w:rsid w:val="612B17BB"/>
    <w:rsid w:val="61BA7C63"/>
    <w:rsid w:val="620025E1"/>
    <w:rsid w:val="62D95506"/>
    <w:rsid w:val="63014223"/>
    <w:rsid w:val="640B4C48"/>
    <w:rsid w:val="65392450"/>
    <w:rsid w:val="664A2064"/>
    <w:rsid w:val="68274832"/>
    <w:rsid w:val="68672E92"/>
    <w:rsid w:val="69074001"/>
    <w:rsid w:val="69596AB6"/>
    <w:rsid w:val="69604852"/>
    <w:rsid w:val="6A7756E9"/>
    <w:rsid w:val="6A9A0AFF"/>
    <w:rsid w:val="6AB52FED"/>
    <w:rsid w:val="6B3248AD"/>
    <w:rsid w:val="6BA14F6A"/>
    <w:rsid w:val="6BFA55A1"/>
    <w:rsid w:val="6C4552C6"/>
    <w:rsid w:val="6CC17134"/>
    <w:rsid w:val="6DBE5C5D"/>
    <w:rsid w:val="6DEE7EDF"/>
    <w:rsid w:val="6E3F7569"/>
    <w:rsid w:val="6FA52218"/>
    <w:rsid w:val="6FD8753A"/>
    <w:rsid w:val="700A2577"/>
    <w:rsid w:val="7077241C"/>
    <w:rsid w:val="708965C4"/>
    <w:rsid w:val="70DF3049"/>
    <w:rsid w:val="711C016E"/>
    <w:rsid w:val="71C577FE"/>
    <w:rsid w:val="71E6728A"/>
    <w:rsid w:val="72E24EAD"/>
    <w:rsid w:val="733158DC"/>
    <w:rsid w:val="73830B7E"/>
    <w:rsid w:val="743968A9"/>
    <w:rsid w:val="75F54C00"/>
    <w:rsid w:val="764F1DA2"/>
    <w:rsid w:val="76723D8A"/>
    <w:rsid w:val="77EE375B"/>
    <w:rsid w:val="78302376"/>
    <w:rsid w:val="78650FA3"/>
    <w:rsid w:val="78DB0ACA"/>
    <w:rsid w:val="79551E04"/>
    <w:rsid w:val="79A823D2"/>
    <w:rsid w:val="7AE3566F"/>
    <w:rsid w:val="7B0824E6"/>
    <w:rsid w:val="7B267CEC"/>
    <w:rsid w:val="7B3D3740"/>
    <w:rsid w:val="7B7A6DA9"/>
    <w:rsid w:val="7C0939F5"/>
    <w:rsid w:val="7C3A76D7"/>
    <w:rsid w:val="7CD44BEF"/>
    <w:rsid w:val="7CE3031B"/>
    <w:rsid w:val="7D1338D8"/>
    <w:rsid w:val="7DEF02EB"/>
    <w:rsid w:val="7DF94D3C"/>
    <w:rsid w:val="7E7D6C22"/>
    <w:rsid w:val="7EC93785"/>
    <w:rsid w:val="7ECE2C72"/>
    <w:rsid w:val="7F4B3BA7"/>
    <w:rsid w:val="7FDF3FB4"/>
    <w:rsid w:val="7FEF066B"/>
    <w:rsid w:val="7FFB3403"/>
    <w:rsid w:val="9FDB6C19"/>
    <w:rsid w:val="AD62404B"/>
    <w:rsid w:val="B96DF2A9"/>
    <w:rsid w:val="CB7F3417"/>
    <w:rsid w:val="DEEB4C3A"/>
    <w:rsid w:val="DFE74606"/>
    <w:rsid w:val="E6DF1786"/>
    <w:rsid w:val="EFA5D1DE"/>
    <w:rsid w:val="EFB1AEE8"/>
    <w:rsid w:val="EFBE857B"/>
    <w:rsid w:val="F3FBF64E"/>
    <w:rsid w:val="FC5BE40C"/>
    <w:rsid w:val="FD7FC65A"/>
    <w:rsid w:val="FDF996F5"/>
    <w:rsid w:val="FEBF4244"/>
    <w:rsid w:val="FF3F7CF8"/>
    <w:rsid w:val="FF8DADBD"/>
    <w:rsid w:val="FFF3A3A3"/>
    <w:rsid w:val="FFFBA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3F20AA"/>
  <w15:docId w15:val="{8124FF71-4537-4BEA-808E-290C13684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Indent 2" w:qFormat="1"/>
    <w:lsdException w:name="Body Text Indent 3"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next w:val="3"/>
    <w:qFormat/>
    <w:pPr>
      <w:widowControl w:val="0"/>
      <w:jc w:val="both"/>
    </w:pPr>
    <w:rPr>
      <w:kern w:val="2"/>
      <w:sz w:val="21"/>
      <w:szCs w:val="24"/>
    </w:rPr>
  </w:style>
  <w:style w:type="paragraph" w:styleId="1">
    <w:name w:val="heading 1"/>
    <w:basedOn w:val="a4"/>
    <w:next w:val="a4"/>
    <w:link w:val="10"/>
    <w:qFormat/>
    <w:pPr>
      <w:keepNext/>
      <w:keepLines/>
      <w:spacing w:before="340" w:after="330" w:line="578" w:lineRule="auto"/>
      <w:outlineLvl w:val="0"/>
    </w:pPr>
    <w:rPr>
      <w:b/>
      <w:bCs/>
      <w:kern w:val="44"/>
      <w:sz w:val="44"/>
      <w:szCs w:val="44"/>
    </w:rPr>
  </w:style>
  <w:style w:type="paragraph" w:styleId="2">
    <w:name w:val="heading 2"/>
    <w:basedOn w:val="a4"/>
    <w:next w:val="a4"/>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4"/>
    <w:next w:val="a4"/>
    <w:link w:val="30"/>
    <w:qFormat/>
    <w:pPr>
      <w:keepNext/>
      <w:keepLines/>
      <w:spacing w:before="260" w:after="260" w:line="416" w:lineRule="auto"/>
      <w:outlineLvl w:val="2"/>
    </w:pPr>
    <w:rPr>
      <w:b/>
      <w:bCs/>
      <w:sz w:val="32"/>
      <w:szCs w:val="32"/>
    </w:rPr>
  </w:style>
  <w:style w:type="paragraph" w:styleId="4">
    <w:name w:val="heading 4"/>
    <w:basedOn w:val="a4"/>
    <w:next w:val="a4"/>
    <w:qFormat/>
    <w:pPr>
      <w:keepNext/>
      <w:keepLines/>
      <w:spacing w:before="280" w:after="290" w:line="372" w:lineRule="auto"/>
      <w:outlineLvl w:val="3"/>
    </w:pPr>
    <w:rPr>
      <w:rFonts w:ascii="Arial" w:eastAsia="黑体" w:hAnsi="Arial"/>
      <w:b/>
      <w:sz w:val="28"/>
    </w:rPr>
  </w:style>
  <w:style w:type="paragraph" w:styleId="6">
    <w:name w:val="heading 6"/>
    <w:basedOn w:val="a4"/>
    <w:next w:val="a4"/>
    <w:qFormat/>
    <w:pPr>
      <w:keepNext/>
      <w:spacing w:line="360" w:lineRule="auto"/>
      <w:ind w:firstLine="600"/>
      <w:jc w:val="center"/>
      <w:outlineLvl w:val="5"/>
    </w:pPr>
    <w:rPr>
      <w:rFonts w:eastAsia="黑体"/>
      <w:color w:val="000000"/>
      <w:sz w:val="32"/>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unhideWhenUsed/>
    <w:qFormat/>
    <w:rPr>
      <w:rFonts w:asciiTheme="majorHAnsi" w:eastAsia="黑体" w:hAnsiTheme="majorHAnsi" w:cstheme="majorBidi"/>
      <w:sz w:val="20"/>
      <w:szCs w:val="20"/>
    </w:rPr>
  </w:style>
  <w:style w:type="paragraph" w:styleId="a9">
    <w:name w:val="annotation text"/>
    <w:basedOn w:val="a4"/>
    <w:link w:val="aa"/>
    <w:qFormat/>
    <w:pPr>
      <w:jc w:val="left"/>
    </w:pPr>
  </w:style>
  <w:style w:type="paragraph" w:styleId="ab">
    <w:name w:val="Body Text"/>
    <w:basedOn w:val="a4"/>
    <w:qFormat/>
    <w:pPr>
      <w:jc w:val="center"/>
    </w:pPr>
    <w:rPr>
      <w:rFonts w:eastAsia="黑体"/>
      <w:sz w:val="52"/>
    </w:rPr>
  </w:style>
  <w:style w:type="paragraph" w:styleId="ac">
    <w:name w:val="Body Text Indent"/>
    <w:basedOn w:val="a4"/>
    <w:qFormat/>
    <w:pPr>
      <w:widowControl/>
      <w:spacing w:after="120"/>
      <w:ind w:leftChars="200" w:left="420"/>
      <w:jc w:val="left"/>
    </w:pPr>
    <w:rPr>
      <w:kern w:val="0"/>
      <w:sz w:val="24"/>
    </w:rPr>
  </w:style>
  <w:style w:type="paragraph" w:styleId="TOC3">
    <w:name w:val="toc 3"/>
    <w:basedOn w:val="a4"/>
    <w:next w:val="a4"/>
    <w:uiPriority w:val="39"/>
    <w:qFormat/>
    <w:pPr>
      <w:ind w:leftChars="400" w:left="840"/>
    </w:pPr>
  </w:style>
  <w:style w:type="paragraph" w:styleId="ad">
    <w:name w:val="Plain Text"/>
    <w:basedOn w:val="a4"/>
    <w:qFormat/>
    <w:rPr>
      <w:rFonts w:ascii="宋体" w:hAnsi="Courier New"/>
      <w:szCs w:val="20"/>
    </w:rPr>
  </w:style>
  <w:style w:type="paragraph" w:styleId="21">
    <w:name w:val="Body Text Indent 2"/>
    <w:basedOn w:val="a4"/>
    <w:qFormat/>
    <w:pPr>
      <w:spacing w:after="120" w:line="480" w:lineRule="auto"/>
      <w:ind w:leftChars="200" w:left="420"/>
    </w:pPr>
    <w:rPr>
      <w:szCs w:val="21"/>
    </w:rPr>
  </w:style>
  <w:style w:type="paragraph" w:styleId="ae">
    <w:name w:val="Balloon Text"/>
    <w:basedOn w:val="a4"/>
    <w:qFormat/>
    <w:rPr>
      <w:sz w:val="18"/>
      <w:szCs w:val="18"/>
    </w:rPr>
  </w:style>
  <w:style w:type="paragraph" w:styleId="af">
    <w:name w:val="footer"/>
    <w:basedOn w:val="a4"/>
    <w:link w:val="af0"/>
    <w:uiPriority w:val="99"/>
    <w:qFormat/>
    <w:pPr>
      <w:tabs>
        <w:tab w:val="center" w:pos="4153"/>
        <w:tab w:val="right" w:pos="8306"/>
      </w:tabs>
      <w:snapToGrid w:val="0"/>
      <w:jc w:val="left"/>
    </w:pPr>
    <w:rPr>
      <w:sz w:val="18"/>
      <w:szCs w:val="18"/>
    </w:rPr>
  </w:style>
  <w:style w:type="paragraph" w:styleId="af1">
    <w:name w:val="header"/>
    <w:basedOn w:val="a4"/>
    <w:qFormat/>
    <w:pPr>
      <w:pBdr>
        <w:bottom w:val="single" w:sz="6" w:space="1" w:color="auto"/>
      </w:pBdr>
      <w:tabs>
        <w:tab w:val="center" w:pos="4153"/>
        <w:tab w:val="right" w:pos="8306"/>
      </w:tabs>
      <w:snapToGrid w:val="0"/>
      <w:jc w:val="center"/>
    </w:pPr>
    <w:rPr>
      <w:sz w:val="18"/>
      <w:szCs w:val="18"/>
    </w:rPr>
  </w:style>
  <w:style w:type="paragraph" w:styleId="TOC1">
    <w:name w:val="toc 1"/>
    <w:basedOn w:val="a4"/>
    <w:next w:val="a4"/>
    <w:uiPriority w:val="39"/>
    <w:qFormat/>
    <w:pPr>
      <w:spacing w:line="360" w:lineRule="auto"/>
    </w:pPr>
    <w:rPr>
      <w:sz w:val="24"/>
    </w:rPr>
  </w:style>
  <w:style w:type="paragraph" w:styleId="af2">
    <w:name w:val="footnote text"/>
    <w:basedOn w:val="a4"/>
    <w:qFormat/>
    <w:pPr>
      <w:snapToGrid w:val="0"/>
      <w:jc w:val="left"/>
    </w:pPr>
    <w:rPr>
      <w:sz w:val="18"/>
    </w:rPr>
  </w:style>
  <w:style w:type="paragraph" w:styleId="31">
    <w:name w:val="Body Text Indent 3"/>
    <w:basedOn w:val="a4"/>
    <w:qFormat/>
    <w:pPr>
      <w:adjustRightInd w:val="0"/>
      <w:snapToGrid w:val="0"/>
      <w:spacing w:line="300" w:lineRule="auto"/>
      <w:ind w:firstLine="540"/>
    </w:pPr>
    <w:rPr>
      <w:rFonts w:ascii="楷体_GB2312" w:eastAsia="楷体_GB2312"/>
      <w:bCs/>
      <w:sz w:val="28"/>
    </w:rPr>
  </w:style>
  <w:style w:type="paragraph" w:styleId="TOC2">
    <w:name w:val="toc 2"/>
    <w:basedOn w:val="a4"/>
    <w:next w:val="a4"/>
    <w:uiPriority w:val="39"/>
    <w:qFormat/>
    <w:pPr>
      <w:ind w:leftChars="200" w:left="420"/>
    </w:pPr>
  </w:style>
  <w:style w:type="paragraph" w:styleId="af3">
    <w:name w:val="Normal (Web)"/>
    <w:basedOn w:val="a4"/>
    <w:qFormat/>
    <w:pPr>
      <w:widowControl/>
      <w:spacing w:before="100" w:beforeAutospacing="1" w:after="100" w:afterAutospacing="1"/>
      <w:jc w:val="left"/>
    </w:pPr>
    <w:rPr>
      <w:rFonts w:ascii="宋体" w:hAnsi="宋体"/>
      <w:color w:val="000000"/>
      <w:kern w:val="0"/>
      <w:sz w:val="24"/>
    </w:rPr>
  </w:style>
  <w:style w:type="paragraph" w:styleId="af4">
    <w:name w:val="Title"/>
    <w:basedOn w:val="a4"/>
    <w:qFormat/>
    <w:pPr>
      <w:spacing w:before="240" w:after="60"/>
      <w:jc w:val="center"/>
      <w:outlineLvl w:val="0"/>
    </w:pPr>
    <w:rPr>
      <w:rFonts w:ascii="Arial" w:hAnsi="Arial" w:cs="Arial"/>
      <w:b/>
      <w:bCs/>
      <w:sz w:val="32"/>
      <w:szCs w:val="32"/>
    </w:rPr>
  </w:style>
  <w:style w:type="paragraph" w:styleId="af5">
    <w:name w:val="annotation subject"/>
    <w:basedOn w:val="a9"/>
    <w:next w:val="a9"/>
    <w:link w:val="af6"/>
    <w:qFormat/>
    <w:rPr>
      <w:b/>
      <w:bCs/>
    </w:rPr>
  </w:style>
  <w:style w:type="character" w:styleId="af7">
    <w:name w:val="Strong"/>
    <w:basedOn w:val="a5"/>
    <w:qFormat/>
    <w:rPr>
      <w:b/>
    </w:rPr>
  </w:style>
  <w:style w:type="character" w:styleId="af8">
    <w:name w:val="page number"/>
    <w:basedOn w:val="a5"/>
    <w:qFormat/>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aa">
    <w:name w:val="批注文字 字符"/>
    <w:link w:val="a9"/>
    <w:qFormat/>
    <w:rPr>
      <w:kern w:val="2"/>
      <w:sz w:val="21"/>
      <w:szCs w:val="24"/>
    </w:rPr>
  </w:style>
  <w:style w:type="character" w:customStyle="1" w:styleId="af6">
    <w:name w:val="批注主题 字符"/>
    <w:link w:val="af5"/>
    <w:qFormat/>
    <w:rPr>
      <w:b/>
      <w:bCs/>
      <w:kern w:val="2"/>
      <w:sz w:val="21"/>
      <w:szCs w:val="24"/>
    </w:rPr>
  </w:style>
  <w:style w:type="paragraph" w:customStyle="1" w:styleId="Char">
    <w:name w:val="Char"/>
    <w:basedOn w:val="a4"/>
    <w:qFormat/>
  </w:style>
  <w:style w:type="paragraph" w:customStyle="1" w:styleId="afc">
    <w:name w:val="缩写表"/>
    <w:basedOn w:val="TOC1"/>
    <w:qFormat/>
    <w:pPr>
      <w:adjustRightInd w:val="0"/>
      <w:spacing w:after="120" w:line="400" w:lineRule="exact"/>
      <w:jc w:val="left"/>
      <w:textAlignment w:val="baseline"/>
    </w:pPr>
    <w:rPr>
      <w:spacing w:val="10"/>
      <w:kern w:val="0"/>
      <w:szCs w:val="20"/>
    </w:rPr>
  </w:style>
  <w:style w:type="paragraph" w:customStyle="1" w:styleId="MDPI51figurecaption">
    <w:name w:val="MDPI_5.1_figure_caption"/>
    <w:basedOn w:val="a4"/>
    <w:link w:val="MDPI51figurecaption0"/>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customStyle="1" w:styleId="Style2">
    <w:name w:val="_Style 2"/>
    <w:basedOn w:val="a4"/>
    <w:uiPriority w:val="99"/>
    <w:qFormat/>
    <w:pPr>
      <w:spacing w:line="400" w:lineRule="exact"/>
      <w:ind w:firstLineChars="200" w:firstLine="420"/>
    </w:pPr>
    <w:rPr>
      <w:sz w:val="24"/>
    </w:rPr>
  </w:style>
  <w:style w:type="paragraph" w:customStyle="1" w:styleId="11">
    <w:name w:val="标题1"/>
    <w:basedOn w:val="af4"/>
    <w:qFormat/>
    <w:pPr>
      <w:widowControl/>
      <w:adjustRightInd w:val="0"/>
      <w:spacing w:after="360" w:line="420" w:lineRule="exact"/>
      <w:textAlignment w:val="baseline"/>
      <w:outlineLvl w:val="9"/>
    </w:pPr>
    <w:rPr>
      <w:rFonts w:cs="Times New Roman"/>
      <w:b w:val="0"/>
      <w:bCs w:val="0"/>
      <w:kern w:val="0"/>
      <w:sz w:val="30"/>
      <w:szCs w:val="20"/>
    </w:rPr>
  </w:style>
  <w:style w:type="character" w:customStyle="1" w:styleId="af0">
    <w:name w:val="页脚 字符"/>
    <w:basedOn w:val="a5"/>
    <w:link w:val="af"/>
    <w:uiPriority w:val="99"/>
    <w:qFormat/>
    <w:rPr>
      <w:kern w:val="2"/>
      <w:sz w:val="18"/>
      <w:szCs w:val="18"/>
    </w:rPr>
  </w:style>
  <w:style w:type="paragraph" w:customStyle="1" w:styleId="12">
    <w:name w:val="修订1"/>
    <w:hidden/>
    <w:uiPriority w:val="99"/>
    <w:unhideWhenUsed/>
    <w:qFormat/>
    <w:rPr>
      <w:kern w:val="2"/>
      <w:sz w:val="21"/>
      <w:szCs w:val="24"/>
    </w:rPr>
  </w:style>
  <w:style w:type="paragraph" w:customStyle="1" w:styleId="Afd">
    <w:name w:val="A正文"/>
    <w:basedOn w:val="a4"/>
    <w:link w:val="Afe"/>
    <w:qFormat/>
    <w:pPr>
      <w:spacing w:line="360" w:lineRule="auto"/>
      <w:ind w:firstLineChars="200" w:firstLine="480"/>
    </w:pPr>
    <w:rPr>
      <w:sz w:val="24"/>
    </w:rPr>
  </w:style>
  <w:style w:type="character" w:customStyle="1" w:styleId="Afe">
    <w:name w:val="A正文 字符"/>
    <w:basedOn w:val="a5"/>
    <w:link w:val="Afd"/>
    <w:qFormat/>
    <w:rPr>
      <w:kern w:val="2"/>
      <w:sz w:val="24"/>
      <w:szCs w:val="24"/>
    </w:rPr>
  </w:style>
  <w:style w:type="paragraph" w:customStyle="1" w:styleId="A">
    <w:name w:val="A一级标题"/>
    <w:basedOn w:val="a4"/>
    <w:next w:val="Afd"/>
    <w:link w:val="Aff"/>
    <w:qFormat/>
    <w:pPr>
      <w:numPr>
        <w:numId w:val="1"/>
      </w:numPr>
      <w:spacing w:line="360" w:lineRule="auto"/>
      <w:jc w:val="center"/>
      <w:outlineLvl w:val="0"/>
    </w:pPr>
    <w:rPr>
      <w:rFonts w:eastAsia="黑体"/>
      <w:sz w:val="44"/>
      <w:szCs w:val="32"/>
      <w:shd w:val="clear" w:color="auto" w:fill="FFFFFF"/>
    </w:rPr>
  </w:style>
  <w:style w:type="character" w:customStyle="1" w:styleId="Aff">
    <w:name w:val="A一级标题 字符"/>
    <w:basedOn w:val="a5"/>
    <w:link w:val="A"/>
    <w:qFormat/>
    <w:rPr>
      <w:rFonts w:eastAsia="黑体"/>
      <w:kern w:val="2"/>
      <w:sz w:val="44"/>
      <w:szCs w:val="32"/>
    </w:rPr>
  </w:style>
  <w:style w:type="paragraph" w:customStyle="1" w:styleId="A0">
    <w:name w:val="A二级标题"/>
    <w:basedOn w:val="a4"/>
    <w:next w:val="Afd"/>
    <w:link w:val="Aff0"/>
    <w:qFormat/>
    <w:pPr>
      <w:numPr>
        <w:ilvl w:val="1"/>
        <w:numId w:val="1"/>
      </w:numPr>
      <w:spacing w:line="360" w:lineRule="auto"/>
      <w:outlineLvl w:val="1"/>
    </w:pPr>
    <w:rPr>
      <w:rFonts w:eastAsia="黑体"/>
      <w:bCs/>
      <w:sz w:val="32"/>
      <w:szCs w:val="28"/>
      <w:shd w:val="clear" w:color="auto" w:fill="FFFFFF"/>
    </w:rPr>
  </w:style>
  <w:style w:type="character" w:customStyle="1" w:styleId="Aff0">
    <w:name w:val="A二级标题 字符"/>
    <w:basedOn w:val="a5"/>
    <w:link w:val="A0"/>
    <w:qFormat/>
    <w:rPr>
      <w:rFonts w:eastAsia="黑体"/>
      <w:bCs/>
      <w:kern w:val="2"/>
      <w:sz w:val="32"/>
      <w:szCs w:val="28"/>
    </w:rPr>
  </w:style>
  <w:style w:type="paragraph" w:customStyle="1" w:styleId="A1">
    <w:name w:val="A三级标题"/>
    <w:basedOn w:val="3"/>
    <w:next w:val="Afd"/>
    <w:link w:val="Aff1"/>
    <w:qFormat/>
    <w:pPr>
      <w:keepNext w:val="0"/>
      <w:keepLines w:val="0"/>
      <w:numPr>
        <w:ilvl w:val="2"/>
        <w:numId w:val="1"/>
      </w:numPr>
      <w:spacing w:before="0" w:after="0" w:line="360" w:lineRule="auto"/>
    </w:pPr>
    <w:rPr>
      <w:rFonts w:eastAsia="黑体"/>
      <w:b w:val="0"/>
      <w:sz w:val="28"/>
      <w:szCs w:val="28"/>
    </w:rPr>
  </w:style>
  <w:style w:type="character" w:customStyle="1" w:styleId="30">
    <w:name w:val="标题 3 字符"/>
    <w:basedOn w:val="a5"/>
    <w:link w:val="3"/>
    <w:qFormat/>
    <w:rPr>
      <w:b/>
      <w:bCs/>
      <w:kern w:val="2"/>
      <w:sz w:val="32"/>
      <w:szCs w:val="32"/>
    </w:rPr>
  </w:style>
  <w:style w:type="character" w:customStyle="1" w:styleId="Aff1">
    <w:name w:val="A三级标题 字符"/>
    <w:basedOn w:val="30"/>
    <w:link w:val="A1"/>
    <w:qFormat/>
    <w:rPr>
      <w:rFonts w:eastAsia="黑体"/>
      <w:b w:val="0"/>
      <w:bCs/>
      <w:kern w:val="2"/>
      <w:sz w:val="28"/>
      <w:szCs w:val="28"/>
    </w:rPr>
  </w:style>
  <w:style w:type="character" w:customStyle="1" w:styleId="10">
    <w:name w:val="标题 1 字符"/>
    <w:basedOn w:val="a5"/>
    <w:link w:val="1"/>
    <w:qFormat/>
    <w:rPr>
      <w:b/>
      <w:bCs/>
      <w:kern w:val="44"/>
      <w:sz w:val="44"/>
      <w:szCs w:val="44"/>
    </w:rPr>
  </w:style>
  <w:style w:type="paragraph" w:customStyle="1" w:styleId="A2">
    <w:name w:val="A图题"/>
    <w:basedOn w:val="a4"/>
    <w:next w:val="Afd"/>
    <w:link w:val="Aff2"/>
    <w:qFormat/>
    <w:pPr>
      <w:numPr>
        <w:ilvl w:val="3"/>
        <w:numId w:val="1"/>
      </w:numPr>
      <w:spacing w:line="360" w:lineRule="auto"/>
      <w:jc w:val="center"/>
    </w:pPr>
  </w:style>
  <w:style w:type="character" w:customStyle="1" w:styleId="Aff2">
    <w:name w:val="A图题 字符"/>
    <w:basedOn w:val="a5"/>
    <w:link w:val="A2"/>
    <w:qFormat/>
    <w:rPr>
      <w:kern w:val="2"/>
      <w:sz w:val="21"/>
      <w:szCs w:val="24"/>
    </w:rPr>
  </w:style>
  <w:style w:type="paragraph" w:customStyle="1" w:styleId="Aff3">
    <w:name w:val="A图表注"/>
    <w:basedOn w:val="MDPI51figurecaption"/>
    <w:next w:val="Afd"/>
    <w:link w:val="Aff4"/>
    <w:qFormat/>
    <w:pPr>
      <w:spacing w:before="0" w:after="0" w:line="360" w:lineRule="auto"/>
      <w:ind w:left="0" w:right="0" w:firstLineChars="200" w:firstLine="200"/>
    </w:pPr>
    <w:rPr>
      <w:rFonts w:ascii="Times New Roman" w:eastAsia="宋体" w:hAnsi="Times New Roman"/>
      <w:color w:val="auto"/>
      <w:sz w:val="21"/>
      <w:szCs w:val="21"/>
      <w:lang w:eastAsia="zh-CN"/>
    </w:rPr>
  </w:style>
  <w:style w:type="character" w:customStyle="1" w:styleId="MDPI51figurecaption0">
    <w:name w:val="MDPI_5.1_figure_caption 字符"/>
    <w:basedOn w:val="a5"/>
    <w:link w:val="MDPI51figurecaption"/>
    <w:qFormat/>
    <w:rPr>
      <w:rFonts w:ascii="Palatino Linotype" w:eastAsia="Times New Roman" w:hAnsi="Palatino Linotype"/>
      <w:color w:val="000000"/>
      <w:sz w:val="18"/>
      <w:lang w:eastAsia="de-DE" w:bidi="en-US"/>
    </w:rPr>
  </w:style>
  <w:style w:type="character" w:customStyle="1" w:styleId="Aff4">
    <w:name w:val="A图表注 字符"/>
    <w:basedOn w:val="MDPI51figurecaption0"/>
    <w:link w:val="Aff3"/>
    <w:qFormat/>
    <w:rPr>
      <w:rFonts w:ascii="Palatino Linotype" w:eastAsia="Times New Roman" w:hAnsi="Palatino Linotype"/>
      <w:color w:val="000000"/>
      <w:sz w:val="21"/>
      <w:szCs w:val="21"/>
      <w:lang w:eastAsia="de-DE" w:bidi="en-US"/>
    </w:rPr>
  </w:style>
  <w:style w:type="paragraph" w:customStyle="1" w:styleId="A3">
    <w:name w:val="A表题"/>
    <w:basedOn w:val="a4"/>
    <w:link w:val="Aff5"/>
    <w:qFormat/>
    <w:pPr>
      <w:numPr>
        <w:ilvl w:val="4"/>
        <w:numId w:val="1"/>
      </w:numPr>
      <w:spacing w:line="360" w:lineRule="auto"/>
      <w:jc w:val="center"/>
    </w:pPr>
    <w:rPr>
      <w:szCs w:val="21"/>
    </w:rPr>
  </w:style>
  <w:style w:type="character" w:customStyle="1" w:styleId="Aff5">
    <w:name w:val="A表题 字符"/>
    <w:basedOn w:val="a5"/>
    <w:link w:val="A3"/>
    <w:qFormat/>
    <w:rPr>
      <w:kern w:val="2"/>
      <w:sz w:val="21"/>
      <w:szCs w:val="21"/>
    </w:rPr>
  </w:style>
  <w:style w:type="character" w:customStyle="1" w:styleId="20">
    <w:name w:val="标题 2 字符"/>
    <w:basedOn w:val="a5"/>
    <w:link w:val="2"/>
    <w:semiHidden/>
    <w:qFormat/>
    <w:rPr>
      <w:rFonts w:asciiTheme="majorHAnsi" w:eastAsiaTheme="majorEastAsia" w:hAnsiTheme="majorHAnsi" w:cstheme="majorBidi"/>
      <w:b/>
      <w:bCs/>
      <w:kern w:val="2"/>
      <w:sz w:val="32"/>
      <w:szCs w:val="32"/>
    </w:rPr>
  </w:style>
  <w:style w:type="character" w:customStyle="1" w:styleId="MTEquationSection">
    <w:name w:val="MTEquationSection"/>
    <w:basedOn w:val="a5"/>
    <w:qFormat/>
    <w:rPr>
      <w:vanish/>
      <w:color w:val="FF0000"/>
      <w:sz w:val="32"/>
      <w:szCs w:val="20"/>
    </w:rPr>
  </w:style>
  <w:style w:type="paragraph" w:customStyle="1" w:styleId="MTDisplayEquation">
    <w:name w:val="MTDisplayEquation"/>
    <w:basedOn w:val="Afd"/>
    <w:next w:val="a4"/>
    <w:link w:val="MTDisplayEquation0"/>
    <w:qFormat/>
    <w:pPr>
      <w:tabs>
        <w:tab w:val="center" w:pos="4680"/>
        <w:tab w:val="right" w:pos="9360"/>
      </w:tabs>
    </w:pPr>
  </w:style>
  <w:style w:type="character" w:customStyle="1" w:styleId="MTDisplayEquation0">
    <w:name w:val="MTDisplayEquation 字符"/>
    <w:basedOn w:val="Afe"/>
    <w:link w:val="MTDisplayEquation"/>
    <w:qFormat/>
    <w:rPr>
      <w:kern w:val="2"/>
      <w:sz w:val="24"/>
      <w:szCs w:val="24"/>
    </w:rPr>
  </w:style>
  <w:style w:type="character" w:styleId="aff6">
    <w:name w:val="Placeholder Text"/>
    <w:basedOn w:val="a5"/>
    <w:uiPriority w:val="99"/>
    <w:unhideWhenUsed/>
    <w:qFormat/>
    <w:rPr>
      <w:color w:val="666666"/>
    </w:rPr>
  </w:style>
  <w:style w:type="paragraph" w:styleId="aff7">
    <w:name w:val="List Paragraph"/>
    <w:basedOn w:val="a4"/>
    <w:uiPriority w:val="34"/>
    <w:unhideWhenUsed/>
    <w:qFormat/>
    <w:pPr>
      <w:ind w:firstLineChars="200" w:firstLine="420"/>
    </w:pPr>
  </w:style>
  <w:style w:type="paragraph" w:customStyle="1" w:styleId="22">
    <w:name w:val="修订2"/>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9"/>
    <customShpInfo spid="_x0000_s1027"/>
    <customShpInfo spid="_x0000_s1025"/>
  </customShpExts>
</s:customData>
</file>

<file path=customXml/item2.xml><?xml version="1.0" encoding="utf-8"?>
<b:Sources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E28144-FCB4-4794-A0D8-224E1578B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1062</Words>
  <Characters>3422</Characters>
  <Application>Microsoft Office Word</Application>
  <DocSecurity>0</DocSecurity>
  <Lines>126</Lines>
  <Paragraphs>124</Paragraphs>
  <ScaleCrop>false</ScaleCrop>
  <Company>Microsoft</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ICBC</dc:creator>
  <cp:lastModifiedBy>HT Zhang</cp:lastModifiedBy>
  <cp:revision>4</cp:revision>
  <cp:lastPrinted>2025-04-25T21:40:00Z</cp:lastPrinted>
  <dcterms:created xsi:type="dcterms:W3CDTF">2026-08-18T09:47:00Z</dcterms:created>
  <dcterms:modified xsi:type="dcterms:W3CDTF">2026-08-19T00:05:00Z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RubyTemplateID">
    <vt:lpwstr>6</vt:lpwstr>
  </property>
  <property fmtid="{D5CDD505-2E9C-101B-9397-08002B2CF9AE}" pid="4" name="ICV">
    <vt:lpwstr>0B67B9E64C71BCDA59AF04697F6D1F55_43</vt:lpwstr>
  </property>
  <property fmtid="{D5CDD505-2E9C-101B-9397-08002B2CF9AE}" pid="5" name="MTEquationNumber2">
    <vt:lpwstr>(#S1.#E1)</vt:lpwstr>
  </property>
  <property fmtid="{D5CDD505-2E9C-101B-9397-08002B2CF9AE}" pid="6" name="MTWinEqns">
    <vt:bool>true</vt:bool>
  </property>
  <property fmtid="{D5CDD505-2E9C-101B-9397-08002B2CF9AE}" pid="7" name="MTEquationSection">
    <vt:lpwstr>1</vt:lpwstr>
  </property>
  <property fmtid="{D5CDD505-2E9C-101B-9397-08002B2CF9AE}" pid="8" name="KSOTemplateDocerSaveRecord">
    <vt:lpwstr>eyJoZGlkIjoiNGRhMGMxM2NlY2I2NjhjZDU2MGQ5OTU3NTdjYmVkMGMiLCJ1c2VySWQiOiIxMjUzMDE4NzUwIn0=</vt:lpwstr>
  </property>
</Properties>
</file>