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微软雅黑" w:hAnsi="微软雅黑" w:eastAsia="微软雅黑"/>
          <w:b/>
          <w:i w:val="0"/>
          <w:sz w:val="40"/>
        </w:rPr>
        <w:t>德国科技战略与政策研究报告</w:t>
      </w:r>
    </w:p>
    <w:p>
      <w:pPr>
        <w:spacing w:after="200" w:line="360" w:lineRule="auto"/>
        <w:jc w:val="center"/>
      </w:pPr>
      <w:r>
        <w:rPr>
          <w:rFonts w:ascii="微软雅黑" w:hAnsi="微软雅黑" w:eastAsia="微软雅黑"/>
          <w:b/>
          <w:i w:val="0"/>
          <w:color w:val="555555"/>
          <w:sz w:val="26"/>
        </w:rPr>
        <w:t>——从"高科技战略"到"高科技议程"：演进逻辑、政策工具与对华启示</w:t>
      </w:r>
    </w:p>
    <w:p>
      <w:pPr>
        <w:spacing w:after="28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2"/>
        </w:rPr>
        <w:t>2026 年 10 月</w:t>
      </w:r>
    </w:p>
    <w:p>
      <w:pPr>
        <w:spacing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摘要：本报告基于德国联邦政府官方文件、OECD 与欧盟政策数据库、欧洲审计院特别报告及权威媒体渠道，系统梳理 2013—2026 年德国科技战略的演进逻辑、重点领域部署、政策工具组合与执行成效，并提炼对中国科技战略部署的启示。研究发现：德国以"使命导向创新"为方法论、以"竞争力与技术主权"为目标函数，构建了"关键技术＋研究领域＋政策杠杆"三支柱架构；其跨周期财政承诺、量化里程碑与独立第三方监测构成核心制度优势，而研发强度目标落空、超级大项目失败与基础设施滞后则揭示了执行层的结构性风险。对中国而言，德国经验的价值不在于具体技术选择，而在于战略治理体系：让目标可量化、进度可公开、资金跨周期、制度与资金同权、开放与主权并举。</w:t>
      </w:r>
    </w:p>
    <w:p>
      <w:pPr>
        <w:spacing w:after="240" w:line="360" w:lineRule="auto"/>
      </w:pPr>
      <w:r>
        <w:rPr>
          <w:rFonts w:ascii="Times New Roman" w:hAnsi="Times New Roman" w:eastAsia="宋体"/>
          <w:b w:val="0"/>
          <w:i w:val="0"/>
          <w:sz w:val="22"/>
        </w:rPr>
        <w:t>关键词：德国；科技战略；高科技议程；使命导向创新；技术主权；政策工具；中国启示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一、引言：研究背景、问题与资料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（一）研究背景与问题提出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 年 7 月，德国联邦内阁通过《德国高科技议程》（Hightech Agenda Deutschland，HTAD），接替已运行七年的《高科技战略 2025》（HTS 2025），标志其研究与技术政策进入以"竞争力、价值创造与技术主权"为目标的新一代战略周期[2][3]。在百年变局与大国科技竞争加剧的背景下，德国作为欧洲最大经济体与老牌工业强国，其科技战略的设计逻辑、政策工具组合与执行经验，对中国优化科技战略部署具有直接参考价值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报告试图回答三个相互衔接的问题：其一，德国科技战略经历了怎样的演进，现行战略如何部署？其二，德国依靠哪些制度与工具保证战略执行，成效与短板何在？其三，德国经验对中国科技战略部署有何启示？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（二）资料来源与方法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本报告采用文献研究与政策分析方法。资料来源包括：（1）德国联邦政府及联邦研究、技术与航天部（BMFTR）、联邦经济和能源部（BMWE）官方文件与新闻稿；（2）OECD STIP 政策数据库、欧盟"数字十年"与 AI Watch 平台、欧洲审计院（ECA）特别报告；（3）Fraunhofer ISI、DGAP、IEEFA 等智库研究；（4）驻德使馆《德国科技创新简报》、《科技日报》、新华社等中文权威渠道[3][4][17]。文献时间跨度为 2013—2026 年，检索截至 2026 年 9 月 30 日。报告结构依次为：治理制度基础（第二章）→战略演进（第三章）→重点领域部署与执行（第四章）→政策工具箱（第五章）→成效评估（第六章）→对中国的启示（第七章）。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二、制度基础：理解德国科技治理的三个切面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战略文本只是起点，成效取决于其背后的制度安排。分析德国科技战略之前，须先看清"谁在执行"。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（一）联邦制下的两级科研管理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德国科研管理呈"联邦＋州"两级结构：大学科研主要由州政府负责，联邦政府主导面向国家目标的科研资助与重大战略；双方依据《基本法》第 91b 条"共同任务"条款，并通过联邦与州科学联席会（GWK）协调重大科研资助。2026 年度 GWK 决议显示：德意志研究联合会（DFG）获 33 亿欧元（其中 7.2 亿欧元专项用于卓越战略与大型设备）、马普学会获 23 亿欧元、国家高性能计算计划（NHR）获 6250 万欧元、国家研究数据基础设施（NFDI）获 9200 万欧元并被建议转为永久运营[17]。这种稳定性资助体系保证了科研基本盘不随战略周期起落。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（二）分工连续的科研组织谱系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德国形成了"四大非营利科研机构＋大学"的格局：马普学会聚焦基础研究，弗劳恩霍夫协会专注应用研究与合同科研，亥姆霍兹联合会运营大科学装置与面向社会挑战的大型研究，莱布尼茨协会覆盖跨学科问题导向研究。这一"从基础到应用"分工连续的组织谱系，使战略文本中的"研究领域"能够迅速落到具体执行主体，也是后文"路线图＋旗舰项目"管理方式得以运转的组织基础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（三）研发投入：目标与现实的落差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德国研发强度（研发经费/GDP）长期位居欧洲前列，2023 年约为 3.1%[5][6]。HTS 2025 曾设定"2025 年达到 3.5%"的目标，但未如期达成，企业研发投入不足被普遍认为是主要短板[5]。这一落差构成 2025 年战略换代、以及 HTAD 强调"从研究领先回到竞争领先"的直接背景。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三、战略演进：三个阶段与一条主线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（一）演进脉络总览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德国自 2006 年首创高科技战略框架以来，科技战略大体经历三个阶段。2013 年"工业 4.0"开启产业数字化议程；2015 年版高科技战略巩固研发创新顶层框架；2018 年 9 月 HTS 2025 确立"使命导向"顶层设计，同年 11 月发布人工智能战略（35 亿欧元）；2019 年《国家工业战略 2030》衔接产业政策；2020 年氢能战略与 AI 战略更新版相继出台；2022 年联邦半导体战略（130 亿欧元）、2023 年量子行动计划（30 亿欧元）、氢能战略更新与数字十年路线图、2024 年"Fusion 2040"聚变资助计划陆续落地；2025 年 7 月 HTAD 携约 180 亿欧元接棒顶层，2026 年 5 月发布六大关键技术路线图，进入实施阶段[1][4][8][9][13]。主要节点如表 1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战略/政策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定位与要点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2006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首份高科技战略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创立国家创新顶层框架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2013.4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《工业 4.0 建议书》（汉诺威）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产业数字化转型起点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2015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《高科技战略 2015》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研发创新顶层框架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《数字战略 2025》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数字化转型专项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2018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《高科技战略 2025》（HTS 2025）；《人工智能战略》（35 亿欧元）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使命导向顶层战略；首个领域专项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2019.11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《国家工业战略 2030》最终版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产业政策与科技战略衔接，"金股"机制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2020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《国家氢能战略》（5GW）；AI 战略更新版（50 亿欧元）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绿色与数字领域专项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2022.5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联邦半导体战略（130 亿欧元）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微电子专项，与欧盟芯片法案衔接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2023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量子行动计划（30 亿欧元）；氢能战略更新（10GW）；数字十年路线图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领域专项密集出台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2024.6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"Fusion 2040"聚变资助计划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新兴领域专项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2025.7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《德国高科技议程》（HTAD）＋约 180 亿欧元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现行顶层战略：竞争力与技术主权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2026.5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HTAD 六大关键技术路线图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实施阶段，量化里程碑</w:t>
            </w:r>
          </w:p>
        </w:tc>
      </w:tr>
    </w:tbl>
    <w:p>
      <w:pPr>
        <w:spacing w:after="20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表 1  德国主要科技战略时间线（2006—2026）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（二）三个阶段的主导逻辑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阶段一（2006—2012）以基础科研投入为主线，标志性动作是大学"卓越战略"与高科技框架的建立，回答的是"钱给谁"；阶段二（2013—2024）转向"使命导向创新"（mission-oriented innovation），以能源转型、健康、安全等社会挑战牵引资源配置[6][7][22]，并以 AI、氢能、半导体、量子等领域专项密集填充，回答的是"钱怎么花"；阶段三（2025 年至今）在使命导向基础上进一步转向"竞争力与技术主权"，强调科研成果向产业的应用转化，回答的是"研究如何变成产业竞争力"[3][6]。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（三）一条主线：从研究领先到竞争领先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贯穿三个阶段的主线，是德国对"基础研究强、产业转化弱"这一结构性矛盾的持续回应。Fraunhofer ISI 指出，HTS 2025 确立使命导向后，"技术主权"（Souveränität）叙事逐步贯穿芯片、AI、量子、数据、航天各领域，并与欧盟芯片法案、地平线欧洲、数字十年等机制深度耦合[6]。HTAD 的"三支柱"架构——六大优先关键技术（AI、量子、微电子、生物技术、核聚变与气候中和能源、气候中和交通）、五大战略研究领域（航空航天、健康、安全与国防、海洋气候与可持续发展、人文与社会科学）、九大政策杠杆（高科技空间、AI 机器人助推器、新资助工具、简化技术转化行政审批等）——既覆盖 2030 年前可产业化方向，也覆盖 2040 年代长周期方向，并将管理制度工具显性化，是这一逻辑的集大成[2][3][4]。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四、重点领域的部署与执行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本章按"部署—执行"两段式，考察现行战略在重点领域的进展。总体印象是：部署雄心大、工具成熟，执行层面则冷热不均。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（一）人工智能：投入加码，算力先行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部署上，德国 AI 战略经历三阶段：2018 年首部战略承诺 2025 年前投入 35 亿欧元；2020 年更新版提高至 50 亿欧元并确立"可信 AI"原则；2023 年《AI 行动计划》再投 16 亿欧元强化研究基础[8]。执行上，资金基本按承诺扩容，NHR 2026 年获 6250 万欧元支撑科研算力[17]；HTAD 将 AI 列为六大关键技术之首，2026 年 3 月报道显示，德国计划 2030 年通用数据中心算力翻一番、AI 专用算力增至 4 倍以上[18]，并设定"2030 年本国 10% 经济产出基于 AI"的量化目标[4]。短板在于：产业规模显著落后于美国，大模型布局落后于法英；学界认为欧洲在"物理 AI"（基于工业数据与物理过程的 AI）方向仍有机会窗口[18]。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（二）数字化底座：目标超前，光纤滞后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2023 年 10 月德国向欧盟提交《数字十年国家战略路线图》，设定 2030 年 100% 家庭光纤到户、全面 5G、大企业 AI/大数据采用率 100%、公民基本数字技能普及[15]。但执行明显滞后：2024 年底家庭光纤渗透率仅约 36.8%，距"2025 年 50%"的中间目标差距较大，政府已宣布加速计划；企业 AI/大数据采用率低于领先国家，被列为 HTAD"10% 经济产出基于 AI"目标的主要障碍[15][17]。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（三）氢能：目标翻倍，再校准进行中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2020 年首部国家氢能战略提出到 2030 年建成 5GW 本土电解槽产能，并设立 H2Global 基金推动绿氢国际合作；2023 年更新版将目标上调至 10GW、95% 氢气来自可再生能源[9]。2025 年配套立法《氢能加速法案（草案）》简化制氢、进口（含蓝氢）、储运全链条审批，并将天然氢定义为自由矿产资源[17]。IEEFA 将执行现状评估为"再校准进行中"：政策框架与基础设施资金已就位，但实际产能建设进度落后于目标，政府正以加速法案和新增资金追赶[10]。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（四）半导体与量子：130 亿豪赌与全球前五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半导体方面，2022 年联邦半导体战略确立 5 年 130 亿欧元投入，与欧盟芯片法案资金衔接；核心项目包括台积电德累斯顿 28nm 厂（获国家援助约 50 亿欧元，计划 2027 年底前投产）、GlobalFoundries 德累斯顿扩产与英飞凌本土扩产，以及依托欧盟微电子研究工厂（MRF）的先进封装与芯粒服务[11][20]。2026 年 HTAD 将战略重心升级为"欧洲芯片设计中心"，强调"德国设计"[4]。但执行遭遇标志性挫折：2025 年 7 月英特尔正式取消 300 亿欧元马格德堡工厂计划；欧洲审计院 2025 年特别报告指出，欧盟芯片项目难以在"数字十年"期限前达成产能目标[12][19]。量子方面，2023 年 5 月宣布 30 亿欧元量级行动计划，目标 2026—2030 年建成通用量子计算机并遴选"Quantum Champions"企业梯队[13]；德国在量子计算与抗量子密码领域的国际声誉位居全球前五，量子传感器与量子通信处于国际第一梯队[14]。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（五）聚变能源：从资助计划到国家任务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2024 年 6 月德国启动"Fusion 2040"资助计划；2025 年 CDU-SPD 联合执政协议将聚变列为国家任务；随后联邦内阁通过《聚变行动计划》，到 2029 年投入超 20 亿欧元（核心承诺 17 亿欧元），目标建成全球首批商业聚变电站，并点名支持 Focused Energy 等本土初创；2026 年 3 月《聚变能研究与创新路线图》首稿发布[21]。当前战略处于启动初期，依托 KIT、马普等离子体物理研究所与多家初创企业形成"国家＋企业"双轨布局。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（六）工业政策：领先领域与依赖风险并存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工业 4.0 自 2013 年《建议书》起步，德国在工业软件、自动化、信息物理系统（CPS）领域保持全球领先，但数字化渗透率整体低于美日韩[16]。《国家工业战略 2030》确立数字化、绿色化、全球化三大支柱，引入"金股"机制阻止关键领域被非欧盟国家收购；但其 10 亿欧元级"国家工业倡议"随政府更迭而调整缩减，暴露出产业政策对政府连续性的依赖风险[16][17]。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五、政策工具箱：德国如何保证执行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德国的战略执行能力并非来自某个单一机构，而是五类工具的系统组合。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其一，资金工具：跨周期承诺与多元来源。HTAD 2029 年前约 180 亿欧元投入采用"特别基金（约 55 亿）＋气候与转型基金（约 45 亿）＋BMFTR 核心预算（每年约 20 亿）"三层结构；BMFTR 2025 年部门预算 223.8 亿欧元，同比增加近 10 亿欧元[3][17]。多年期承诺显著降低企业 10 年期投资决策的不确定性。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其二，组织工具：路线图＋旗舰项目。芯片、聚变、电池、量子等方向均配套"行动计划＋路线图＋旗舰项目"（MRF、纠错量子计算机、mRNA 癌症疗法、电池生产与回收集群），使抽象目标落到可核查的工程节点[4][11][21]。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其三，监测工具：量化指标＋独立评估。HTS 2025 设定 17 项监测指标，2022、2023 年两度发布进展报告；HTAD 启动"360 度监测"，科学界、经济界、社会界共同参与并公开进展与不足，使"进度公开、落后可见"[5][17]。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其四，立法工具：审批改革作为"第二预算"。《氢能加速法案》《数据利用加速法》与 HTAD"简化技术转化行政审批"的承诺表明：对新兴技术而言，法律供给的速度往往比资金更稀缺[17]。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其五，欧盟协同：以联盟摊薄成本。欧盟芯片法案、地平线欧洲、数字十年、Euratom 等机制，使德国几乎所有重大战略均为"国家＋欧盟"双层设计，以联盟机制摊薄成本、分担风险[11][21]。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六、成效评估：制度优势与结构性风险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（一）五大制度优势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综合前文，德国科技战略执行呈现五方面可辨识的优势：（1）战略连续性强，HTS 2015→2025→HTAD"换框架不换基因"，使命导向与指标监测制度持续累积[6]；（2）跨周期财政承诺（180 亿欧元、聚变 20 亿欧元、AI 50 亿欧元等均为多年期安排），资金来源多元[3][17]；（3）量化里程碑与独立监测相结合，进度公开、落后可见[5]；（4）路线图管理成熟，旗舰项目明确[4]；（5）制度供给与资金供给并重，立法工具与资金工具联动[17]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6"/>
        </w:rPr>
        <w:t>（二）四大结构性风险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（1）投入目标落空：3.5% 研发强度目标未达成，企业研发投入不足是长期结构性问题[5][6]；（2）超级大项目风险：英特尔马格德堡项目取消与欧盟芯片产能目标集体推迟，暴露对技术成本曲线与市场需求假设的误判[12][19]；（3）基础设施滞后：光纤覆盖、AI 算力均落后于规划[15][18]；（4）风投与生态短板：本土风险资本规模不足、数据孤岛、顶尖人才流失，企业级突破依赖少数外部资本[17][18]。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值得强调的是，优势与风险同源：长周期承诺既放大了战略定力，也放大了对初期假设错误的暴露度——这是理解德国模式的一把钥匙。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七、对中国科技战略部署的启示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德国经验的价值，不在于具体技术选择，而在于战略治理体系。综合上述演进逻辑、部署实践与评估结论，提出九点启示：前五点关乎战略方法论，后四点关乎执行保障。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启示一：把"转化"而非"研发"作为战略核心变量。HTAD 最鲜明的转向是"从研究领先回到竞争领先"——德国基础研究位居全球前列，短板恰在"实验室—工厂"中间段（中试、示范线、审批、场景开放）。中国应把中试验证、示范应用、首台套/首批次市场、公共部门采购作为战略杠杆的主战场，可借鉴"高科技空间"与"AI 机器人助推器"（指定行业场景）两类工具[2][4]。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启示二：建立"量化里程碑＋独立第三方监测"的评估制度。17 项指标与"360 度监测"使进度公开、落后可见；而 3.5% 目标落空多年才被点破，同样是"只立不核"的反面教材[5][6]。中国宜对国家重大科技专项与"卡脖子"清单建立公开的年度进展评估，由独立科学咨询机构承担。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启示三：以跨周期财政承诺锁定战略连续性。180 亿欧元采用"特别基金＋气候转型基金＋核心预算"三层结构并写入多年预算草案，有效降低企业长期投资的不确定性[3][17]。中国可对芯片、量子、聚变、生物制造等方向强化稳定基金/专门账户的跨周期安排。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启示四：采用"关键技术＋研究领域＋政策杠杆"三支柱架构。德国架构同时覆盖 2030 年前可产业化方向与 2040 年代长周期方向，并显性化管理制度工具。中国科技战略宜将简化审批、公共采购、数据开放、保险担保等制度工具与资金工具并列纳入战略文本[2][4]。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五：将"技术主权"与"开放合作"成对设计。德国几乎所有重大战略均为"国家＋欧盟"双层设计，以联盟摊薄成本、分担风险[11][21]。中国在自主可控前提下，可更系统地主导国际大科学计划、推进区域创新联盟与技术设施联通，用"共同标准＋共同市场"替代孤立自循环——封闭换不来主权，开放才可持续地巩固主权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启示六：立法与审批改革是科技战略的"第二预算"。可在氢能基础设施、数据要素、AI 算力调度、合成生物、聚变设施选址等领域建立"战略方向→专项立法→简化许可"联动机制，并将"监管沙盒"设为常设工具[17]。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启示七：对超级工程建立独立可行性评估与退出机制。英特尔 300 亿欧元项目取消表明，技术与市场假设的误判足以击穿国家战略[12][19]。中国部署巨系统工程（先进制程、大科学装置、新能源基地）宜引入独立技术—商业双评审，设置分阶段"继续/收缩/退出"决策门，避免沉没成本绑架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启示八：治理框架先行，抢占国际规则制定权。德国以"可信 AI""数据主权"叙事在欧盟 AI 法案等规则制定中占据主动[8]。中国应在 AI、量子、脑机接口、合成生物等前沿领域同步构建治理标准与国际规则提案能力，使"中国标准"成为国际供应链的默认选项。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启示九：补上"风投＋人才"的创新生态最后一环。国家资金能启动赛道，但企业级突破依赖风险资本、企业家与国际化人才[17][18]。中国应把培育本土硬科技 VC 生态、优化外籍高端人才与数据跨境规则纳入科技战略正式条款，而非仅作为营商环境议题处理。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九点启示可归结为一句话：让目标可量化、进度可公开、资金跨周期、制度与资金同权、开放与主权并举。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八、结语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德国科技战略体系以"使命导向创新"为方法论、以"竞争力与技术主权"为目标函数、以"跨周期资金＋量化里程碑＋独立监测＋立法供给"为执行保障，形成了可辨识的制度优势；其研发强度目标落空、超级项目失败、基础设施滞后与风投短板，也清晰界定了战略执行的边界条件。对中国而言，关键在于"制度化地"吸收德国经验：不仅学习其战略文本，更要学习其让战略可执行、可核查、可迭代的治理机制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A1A1A"/>
          <w:sz w:val="30"/>
        </w:rPr>
        <w:t>参考资料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[1] Bundesregierung. Research and Innovation that Benefit the People: The High-Tech Strategy 2025[EB/OL]. https://www.bundesregierung.de/breg-en/service/archive/report-high-tech-strategy-1930002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[2] Hightech Agenda Deutschland (HTAD) 官方网站[EB/OL]. (2025-07). https://hightech-agenda-deutschland.de/en/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[3] Deutschland.de（德国官方门户）. 联邦政府的高科技议程[EB/OL]. 2025-09-10. https://www.deutschland.de/zh-hans/topic/jingji/gaokejiyichenglianbangzhengfudeguochuangxin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[4] 科技日报. 德政府正式发布"高科技议程"路线图，为六大关键技术设定具体目标[N/OL]. 2026-05-23. https://www.stdaily.com/web/gdxw/2026-05/22/content_521007.html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[5] OECD STIP Compass. High-Tech Strategy 2025（政策条目及存档案例）[EB/OL]. https://stip.oecd.org/stip/interactive-dashboards/policy-initiatives/4575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[6] Wittmann F. From High-Tech Strategy to High-Tech Agenda Germany: A Discussion Paper[R/OL]. Fraunhofer ISI, 2026. https://publica.fraunhofer.de/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[7] OECD. Mission-Oriented Innovation Policies for Net Zero[R/OL]. https://www.oecd.org/en/publications/mission-oriented-innovation-policies-for-net-zero_5efdbc5c-en/full-report/component-5.html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[8] Bundeswirtschaftsministerium (BMWE). Artificial Intelligence: Strategy of the German Federal Government[EB/OL]. https://www.bundeswirtschaftsministerium.de/Redaktion/EN/Artikel/Technology/artificial-intelligence.html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[9] Bundeswirtschaftsministerium (BMWE). The National Hydrogen Strategy[EB/OL]. https://www.bundeswirtschaftsministerium.de/Redaktion/EN/Hydrogen/Dossiers/national-hydrogen-strategy.html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[10] IEEFA. Germany's Hydrogen Strategy — A Reset in Progress[EB/OL]. https://ieefa.org/germanys-hydrogen-strategy-reset-progress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[11] Silicon Saxony. European Chips Act: Germany is Leading the Way[EB/OL]. https://silicon-saxony.de/en/european-chips-act-germany-is-leading-the-way-now-it-is-up-to-europe/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[12] European Court of Auditors. Special Report 12/2025: The EU's Strategy for Microchips[R/OL]. https://www.eca.europa.eu/ECAPublications/SR-2025-12/SR-2025-12_EN.pdf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[13] The Quantum Insider. Germany Announces 3 Billion Euro Action Plan for a Universal Quantum Computer[EB/OL]. 2023-05-03. https://thequantuminsider.com/2023/05/03/germany-announces-3-billion-euro-action-plan-for-a-universal-quantum-computer/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[14] DGAP. Quantum Technologies: Ranking Germany's Ambition and International Reputation[R/OL]. https://dgap.org/en/research/publications/quantum-technologies-ranking-germanys-ambition-and-international-reputation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[15] European Commission. Germany — National Digital Decade Strategic Roadmap[EB/OL]. https://digital-skills-jobs.europa.eu/en/initiatives/national-strategies/germany-national-digital-decade-strategic-roadmap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[16] 新华社. 德国发布《国家工业战略 2030》最终版[N/OL]. 2019-11-30. https://www.xinhuanet.com/world/2019-11/30/c_1125292310.htm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[17] 中华人民共和国驻德意志联邦共和国大使馆. 德国科技创新简报（总第 91 期）[EB/OL]. 2025-08-07. https://de.china-embassy.gov.cn/kjcx/dgkjcxjb/202508/t20250807_11686585.htm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[18] 新华网. 德国计划大幅提升 AI 算力[EB/OL]. 2026-03-18. https://www.news.cn/world/20260318/fb2aaca68c7342ad8bb607e3c93f8dce/c.html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[19] EE Times. Europe's Semiconductor Plan Caught Between Vision and Reality[EB/OL]. https://www.eetimes.com/europe-semiconductor-plan-caught-between-vision-and-reality/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[20] Financial Times fDi Intelligence. No Subsidies? No TSMC: TSMC Secures €5bn in German State Aid[EB/OL]. https://www.fdiintelligence.com/content/54330be8-0a4c-5bdf-b83a-0ddcf8274c16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[21] TU Berlin. German Passion for the Fusion Reactor（2026 聚变日报告）[R/OL]. https://www.static.tu.berlin/fileadmin/www/10002415/WIP_Vortraege_PDF/veranstaltung_atom_day_2026/EB414a_Fr_14-45_Liebert.pdf</w:t>
      </w:r>
    </w:p>
    <w:p>
      <w:pPr>
        <w:spacing w:after="60" w:line="312" w:lineRule="auto"/>
        <w:ind w:left="480" w:hanging="4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[22] 中国社会科学院工业经济研究所. 德国任务导向型创新政策：特征、效果与启示[J/OL]. 2025-02. http://ies.cass.cn/cn/periodical/202502/W020250214519041164131.pdf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