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«Брестский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Fonts w:ascii="LiberationSerif" w:cs="LiberationSerif" w:eastAsia="LiberationSerif" w:hAnsi="LiberationSerif"/>
          <w:sz w:val="36"/>
          <w:szCs w:val="36"/>
          <w:rtl w:val="0"/>
        </w:rPr>
        <w:t xml:space="preserve">Кафедра «ЭВМ и системы»</w:t>
      </w:r>
    </w:p>
    <w:p w:rsidR="00000000" w:rsidDel="00000000" w:rsidP="00000000" w:rsidRDefault="00000000" w:rsidRPr="00000000" w14:paraId="00000005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LiberationSerif" w:cs="LiberationSerif" w:eastAsia="LiberationSerif" w:hAnsi="LiberationSerif"/>
          <w:sz w:val="32"/>
          <w:szCs w:val="32"/>
        </w:rPr>
      </w:pPr>
      <w:r w:rsidDel="00000000" w:rsidR="00000000" w:rsidRPr="00000000">
        <w:rPr>
          <w:rFonts w:ascii="LiberationSerif" w:cs="LiberationSerif" w:eastAsia="LiberationSerif" w:hAnsi="LiberationSerif"/>
          <w:sz w:val="32"/>
          <w:szCs w:val="32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B">
      <w:pPr>
        <w:jc w:val="center"/>
        <w:rPr>
          <w:rFonts w:ascii="LiberationSerif" w:cs="LiberationSerif" w:eastAsia="LiberationSerif" w:hAnsi="LiberationSerif"/>
          <w:sz w:val="32"/>
          <w:szCs w:val="32"/>
        </w:rPr>
      </w:pPr>
      <w:r w:rsidDel="00000000" w:rsidR="00000000" w:rsidRPr="00000000">
        <w:rPr>
          <w:rFonts w:ascii="LiberationSerif" w:cs="LiberationSerif" w:eastAsia="LiberationSerif" w:hAnsi="LiberationSerif"/>
          <w:sz w:val="32"/>
          <w:szCs w:val="32"/>
          <w:rtl w:val="0"/>
        </w:rPr>
        <w:t xml:space="preserve">Дисциплина «ПИС»</w:t>
      </w:r>
    </w:p>
    <w:p w:rsidR="00000000" w:rsidDel="00000000" w:rsidP="00000000" w:rsidRDefault="00000000" w:rsidRPr="00000000" w14:paraId="0000000C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iberationSerif" w:cs="LiberationSerif" w:eastAsia="LiberationSerif" w:hAnsi="LiberationSeri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3">
      <w:pPr>
        <w:spacing w:after="0" w:line="240" w:lineRule="auto"/>
        <w:ind w:left="6803.149606299213" w:firstLine="0"/>
        <w:jc w:val="left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студент группы: ПО-3</w:t>
      </w:r>
    </w:p>
    <w:p w:rsidR="00000000" w:rsidDel="00000000" w:rsidP="00000000" w:rsidRDefault="00000000" w:rsidRPr="00000000" w14:paraId="00000014">
      <w:pPr>
        <w:spacing w:after="0" w:line="240" w:lineRule="auto"/>
        <w:ind w:left="6803.149606299213" w:firstLine="0"/>
        <w:jc w:val="left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Будяков В.В.</w:t>
      </w:r>
    </w:p>
    <w:p w:rsidR="00000000" w:rsidDel="00000000" w:rsidP="00000000" w:rsidRDefault="00000000" w:rsidRPr="00000000" w14:paraId="00000015">
      <w:pPr>
        <w:spacing w:after="0" w:line="240" w:lineRule="auto"/>
        <w:ind w:left="6803.149606299213" w:firstLine="0"/>
        <w:jc w:val="left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ind w:left="6803.149606299213" w:firstLine="0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Лаврущик А.И.</w:t>
      </w:r>
    </w:p>
    <w:p w:rsidR="00000000" w:rsidDel="00000000" w:rsidP="00000000" w:rsidRDefault="00000000" w:rsidRPr="00000000" w14:paraId="00000017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372" w:firstLine="0"/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iberationSerif" w:cs="LiberationSerif" w:eastAsia="LiberationSerif" w:hAnsi="LiberationSerif"/>
          <w:sz w:val="28"/>
          <w:szCs w:val="28"/>
        </w:rPr>
      </w:pPr>
      <w:r w:rsidDel="00000000" w:rsidR="00000000" w:rsidRPr="00000000">
        <w:rPr>
          <w:rFonts w:ascii="LiberationSerif" w:cs="LiberationSerif" w:eastAsia="LiberationSerif" w:hAnsi="LiberationSerif"/>
          <w:sz w:val="28"/>
          <w:szCs w:val="28"/>
          <w:rtl w:val="0"/>
        </w:rPr>
        <w:t xml:space="preserve">Брест 2021 г.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познакомиться с практической реализацией принципа инверсии зависимостей, принципа единственной ответственности и механизмом внедрения зависимостей.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реализовать сервисы на уровне приложения, реализующие с доменными моделями те же действия, что и сценарий транзакции из ЛР №1.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ParkPlaceService выполняется вся бизнес логика по бронированию и освобождению парковочного места. Для взаимодействия с базой данных, ParkPlaceService использует ParkPlaceRepository.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Сервисы: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ParkPlaceService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UserService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App\Service;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App\Repository\ParkPlaceRepository;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ParkPlaceService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$parkPlaceRepository;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__construct(ParkPlaceRepository $parkPlaceRepositoryInject)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$this-&gt;parkPlaceRepository = $parkPlaceRepositoryInject;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takeParkingPlace($parkPlaceName)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$parkPlaceId = substr($parkPlaceName, 9);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$parkPlace = $this-&gt;parkPlaceRepository-&gt;findOneBy(['id' =&gt; $parkPlaceId]);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($this-&gt;parkPlaceRepository-&gt;setUser($parkPlace)) {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array('isSuccess' =&gt; true);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array('isSuccess' =&gt; false, 'errorMessage' =&gt; "Sorry, but the parking space '"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 $parkPlaceName . "' is occupied");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vacateParkingPlace($parkPlaceName)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$parkPlaceId = substr($parkPlaceName, 9);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$parkPlace = $this-&gt;parkPlaceRepository-&gt;findOneBy(['id' =&gt; $parkPlaceId]);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($this-&gt;parkPlaceRepository-&gt;deleteUser($parkPlace)) {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array('isSuccess' =&gt; true);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array('isSuccess' =&gt; false, 'errorMessage' =&gt; "Sorry, but the parking space '"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 $parkPlaceName . "' is not yours");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findAll()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$this-&gt;parkPlaceRepository-&gt;findAll();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UserService выполняется регистрация нового пользователя. Пароль шифруется с помощью UserPasswordEncoderInterface. Для взаимодействия с базой данных, UserService использует UserRepository.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App\Service;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App\Entity\User;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App\Repository\UserRepository;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Symfony\Component\Security\Core\Encoder\UserPasswordEncoderInterface;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UserService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$userRepository;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$passEncoder;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__construct(UserRepository $userRepositoryInject, UserPasswordEncoderInterface $passEncoderInject)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$this-&gt;userRepository = $userRepositoryInject;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$this-&gt;passEncoder = $passEncoderInject;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function registerUser(User $user): bool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$user-&gt;setPassword($this-&gt;passEncoder-&gt;encodePassword($user, $user-&gt;getPassword()));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$this-&gt;userRepository-&gt;addUser($user);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Выводы: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познакомился с тактическими шаблонами предметно ориентированного проектирования.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LiberationSerif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068" w:hanging="360"/>
      </w:pPr>
      <w:rPr>
        <w:rFonts w:ascii="Arial" w:cs="Arial" w:eastAsia="Arial" w:hAnsi="Arial"/>
        <w:b w:val="1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