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9064C">
      <w:pPr>
        <w:pStyle w:val="3"/>
        <w:spacing w:line="560" w:lineRule="exact"/>
        <w:rPr>
          <w:rFonts w:hint="eastAsia" w:ascii="黑体" w:eastAsia="黑体" w:cs="黑体"/>
          <w:bCs w:val="0"/>
          <w:sz w:val="32"/>
          <w:szCs w:val="32"/>
          <w:lang w:bidi="ar"/>
        </w:rPr>
      </w:pPr>
      <w:bookmarkStart w:id="0" w:name="_GoBack"/>
      <w:bookmarkEnd w:id="0"/>
      <w:r>
        <w:rPr>
          <w:rFonts w:hint="eastAsia" w:ascii="黑体" w:eastAsia="黑体" w:cs="黑体"/>
          <w:b w:val="0"/>
          <w:bCs w:val="0"/>
          <w:sz w:val="32"/>
          <w:szCs w:val="32"/>
          <w:lang w:bidi="ar"/>
        </w:rPr>
        <w:t>附件1</w:t>
      </w:r>
    </w:p>
    <w:p w14:paraId="5AC347B5">
      <w:pPr>
        <w:spacing w:line="560" w:lineRule="exact"/>
        <w:rPr>
          <w:rFonts w:hint="eastAsia" w:ascii="黑体" w:hAnsi="宋体" w:eastAsia="黑体" w:cs="黑体"/>
          <w:bCs/>
          <w:sz w:val="32"/>
          <w:szCs w:val="32"/>
          <w:lang w:bidi="ar"/>
        </w:rPr>
      </w:pPr>
    </w:p>
    <w:p w14:paraId="10A2CA24">
      <w:pPr>
        <w:ind w:firstLine="320" w:firstLineChars="100"/>
        <w:jc w:val="left"/>
        <w:rPr>
          <w:rFonts w:hint="eastAsia" w:ascii="黑体" w:hAnsi="黑体" w:eastAsia="黑体" w:cs="黑体"/>
          <w:bCs/>
          <w:sz w:val="32"/>
          <w:szCs w:val="32"/>
        </w:rPr>
      </w:pPr>
    </w:p>
    <w:p w14:paraId="50318352">
      <w:pPr>
        <w:spacing w:line="40" w:lineRule="exact"/>
        <w:rPr>
          <w:rFonts w:hint="eastAsia" w:ascii="仿宋_GB2312" w:hAnsi="仿宋_GB2312" w:eastAsia="宋体" w:cs="仿宋_GB2312"/>
          <w:szCs w:val="32"/>
        </w:rPr>
      </w:pPr>
    </w:p>
    <w:p w14:paraId="1687BC21">
      <w:pPr>
        <w:spacing w:line="40" w:lineRule="exact"/>
        <w:rPr>
          <w:rFonts w:hint="eastAsia" w:ascii="仿宋_GB2312" w:hAnsi="仿宋_GB2312" w:eastAsia="宋体" w:cs="仿宋_GB2312"/>
          <w:szCs w:val="32"/>
        </w:rPr>
      </w:pPr>
    </w:p>
    <w:p w14:paraId="70490192">
      <w:pPr>
        <w:spacing w:line="40" w:lineRule="exact"/>
        <w:rPr>
          <w:rFonts w:hint="eastAsia" w:ascii="仿宋_GB2312" w:hAnsi="仿宋_GB2312" w:eastAsia="宋体" w:cs="仿宋_GB2312"/>
          <w:szCs w:val="32"/>
        </w:rPr>
      </w:pPr>
    </w:p>
    <w:p w14:paraId="3BCE3819">
      <w:pPr>
        <w:spacing w:line="40" w:lineRule="exact"/>
        <w:rPr>
          <w:rFonts w:hint="eastAsia" w:ascii="仿宋_GB2312" w:hAnsi="仿宋_GB2312" w:eastAsia="宋体" w:cs="仿宋_GB2312"/>
          <w:szCs w:val="32"/>
        </w:rPr>
      </w:pPr>
    </w:p>
    <w:p w14:paraId="714AECDF">
      <w:pPr>
        <w:spacing w:line="560" w:lineRule="exact"/>
        <w:jc w:val="center"/>
        <w:rPr>
          <w:rFonts w:ascii="微软雅黑" w:hAnsi="Times New Roman" w:eastAsia="微软雅黑" w:cs="Times New Roman"/>
          <w:sz w:val="44"/>
          <w:szCs w:val="44"/>
        </w:rPr>
      </w:pPr>
    </w:p>
    <w:p w14:paraId="626E2663">
      <w:pPr>
        <w:jc w:val="center"/>
        <w:rPr>
          <w:rFonts w:ascii="方正小标宋简体" w:hAnsi="Calibri" w:eastAsia="方正小标宋简体" w:cs="Times New Roman"/>
          <w:sz w:val="44"/>
          <w:szCs w:val="44"/>
        </w:rPr>
      </w:pPr>
      <w:r>
        <w:rPr>
          <w:rFonts w:hint="eastAsia" w:ascii="方正小标宋简体" w:hAnsi="Calibri" w:eastAsia="方正小标宋简体" w:cs="Times New Roman"/>
          <w:sz w:val="44"/>
          <w:szCs w:val="44"/>
        </w:rPr>
        <w:t>大学生新文科实践创新大赛</w:t>
      </w:r>
    </w:p>
    <w:p w14:paraId="36C39C13">
      <w:pPr>
        <w:jc w:val="center"/>
        <w:rPr>
          <w:rFonts w:ascii="方正小标宋简体" w:hAnsi="Times New Roman" w:eastAsia="方正小标宋简体" w:cs="Times New Roman"/>
          <w:sz w:val="44"/>
          <w:szCs w:val="44"/>
        </w:rPr>
      </w:pPr>
      <w:r>
        <w:rPr>
          <w:rFonts w:hint="eastAsia" w:ascii="方正小标宋简体" w:hAnsi="Calibri" w:eastAsia="方正小标宋简体" w:cs="Times New Roman"/>
          <w:sz w:val="44"/>
          <w:szCs w:val="44"/>
        </w:rPr>
        <w:t>实践创新报告</w:t>
      </w:r>
    </w:p>
    <w:p w14:paraId="09476544">
      <w:pPr>
        <w:widowControl/>
        <w:spacing w:before="100" w:beforeAutospacing="1" w:after="100" w:afterAutospacing="1" w:line="360" w:lineRule="atLeast"/>
        <w:jc w:val="left"/>
        <w:rPr>
          <w:rFonts w:hint="eastAsia" w:ascii="仿宋_GB2312" w:hAnsi="宋体" w:eastAsia="仿宋_GB2312" w:cs="宋体"/>
          <w:kern w:val="0"/>
          <w:sz w:val="28"/>
          <w:szCs w:val="18"/>
        </w:rPr>
      </w:pPr>
    </w:p>
    <w:p w14:paraId="13048572">
      <w:pPr>
        <w:widowControl/>
        <w:spacing w:before="100" w:beforeAutospacing="1" w:after="100" w:afterAutospacing="1" w:line="300" w:lineRule="exact"/>
        <w:jc w:val="left"/>
        <w:rPr>
          <w:rFonts w:hint="eastAsia" w:ascii="仿宋_GB2312" w:hAnsi="宋体" w:eastAsia="仿宋_GB2312" w:cs="宋体"/>
          <w:kern w:val="0"/>
          <w:sz w:val="32"/>
          <w:szCs w:val="18"/>
        </w:rPr>
      </w:pPr>
    </w:p>
    <w:p w14:paraId="2F80328B">
      <w:pPr>
        <w:widowControl/>
        <w:spacing w:before="100" w:beforeAutospacing="1" w:after="100" w:afterAutospacing="1" w:line="300" w:lineRule="exact"/>
        <w:jc w:val="left"/>
        <w:rPr>
          <w:rFonts w:hint="eastAsia" w:ascii="仿宋_GB2312" w:hAnsi="宋体" w:eastAsia="仿宋_GB2312" w:cs="宋体"/>
          <w:kern w:val="0"/>
          <w:sz w:val="32"/>
          <w:szCs w:val="18"/>
        </w:rPr>
      </w:pPr>
    </w:p>
    <w:p w14:paraId="641FC6F3">
      <w:pPr>
        <w:widowControl/>
        <w:tabs>
          <w:tab w:val="left" w:pos="7560"/>
          <w:tab w:val="left" w:pos="7740"/>
        </w:tabs>
        <w:adjustRightInd w:val="0"/>
        <w:spacing w:line="360" w:lineRule="auto"/>
        <w:ind w:firstLine="800" w:firstLineChars="200"/>
        <w:jc w:val="left"/>
        <w:rPr>
          <w:rFonts w:hint="eastAsia" w:ascii="仿宋_GB2312" w:hAnsi="宋体" w:eastAsia="仿宋_GB2312" w:cs="宋体"/>
          <w:b/>
          <w:kern w:val="0"/>
          <w:sz w:val="32"/>
          <w:szCs w:val="32"/>
        </w:rPr>
      </w:pPr>
      <w:r>
        <w:rPr>
          <w:rFonts w:hint="eastAsia" w:ascii="Times New Roman" w:hAnsi="Times New Roman" w:eastAsia="楷体" w:cs="Times New Roman"/>
          <w:spacing w:val="40"/>
          <w:sz w:val="32"/>
          <w:szCs w:val="32"/>
        </w:rPr>
        <w:t>高校名称</w:t>
      </w:r>
      <w:r>
        <w:rPr>
          <w:rFonts w:hint="eastAsia" w:ascii="仿宋_GB2312" w:hAnsi="宋体" w:eastAsia="仿宋_GB2312" w:cs="宋体"/>
          <w:b/>
          <w:kern w:val="0"/>
          <w:sz w:val="32"/>
          <w:szCs w:val="32"/>
        </w:rPr>
        <w:t xml:space="preserve">： </w:t>
      </w:r>
      <w:r>
        <w:rPr>
          <w:rFonts w:ascii="仿宋_GB2312" w:hAnsi="宋体" w:eastAsia="仿宋_GB2312" w:cs="宋体"/>
          <w:b/>
          <w:kern w:val="0"/>
          <w:sz w:val="32"/>
          <w:szCs w:val="32"/>
        </w:rPr>
        <w:t xml:space="preserve"> </w:t>
      </w:r>
      <w:r>
        <w:rPr>
          <w:rFonts w:hint="eastAsia" w:ascii="Times New Roman" w:hAnsi="Times New Roman" w:eastAsia="楷体" w:cs="Times New Roman"/>
          <w:sz w:val="32"/>
          <w:szCs w:val="24"/>
        </w:rPr>
        <w:t>南昌大学</w:t>
      </w:r>
      <w:r>
        <w:rPr>
          <w:rFonts w:hint="eastAsia" w:ascii="仿宋_GB2312" w:hAnsi="宋体" w:eastAsia="仿宋_GB2312" w:cs="宋体"/>
          <w:kern w:val="0"/>
          <w:sz w:val="32"/>
          <w:szCs w:val="32"/>
        </w:rPr>
        <w:t xml:space="preserve">                </w:t>
      </w:r>
      <w:r>
        <w:rPr>
          <w:rFonts w:hint="eastAsia" w:ascii="仿宋_GB2312" w:hAnsi="宋体" w:eastAsia="仿宋_GB2312" w:cs="宋体"/>
          <w:b/>
          <w:kern w:val="0"/>
          <w:sz w:val="32"/>
          <w:szCs w:val="32"/>
        </w:rPr>
        <w:t xml:space="preserve">   </w:t>
      </w:r>
    </w:p>
    <w:p w14:paraId="32204AEB">
      <w:pPr>
        <w:adjustRightInd w:val="0"/>
        <w:spacing w:line="360" w:lineRule="auto"/>
        <w:ind w:left="420" w:leftChars="200" w:firstLine="400" w:firstLineChars="100"/>
        <w:rPr>
          <w:rFonts w:ascii="Times New Roman" w:hAnsi="Times New Roman" w:eastAsia="楷体" w:cs="Times New Roman"/>
          <w:sz w:val="32"/>
          <w:szCs w:val="24"/>
        </w:rPr>
      </w:pPr>
      <w:r>
        <w:rPr>
          <w:rFonts w:hint="eastAsia" w:ascii="Times New Roman" w:hAnsi="Times New Roman" w:eastAsia="楷体" w:cs="Times New Roman"/>
          <w:spacing w:val="40"/>
          <w:sz w:val="32"/>
          <w:szCs w:val="32"/>
        </w:rPr>
        <w:t>项目</w:t>
      </w:r>
      <w:r>
        <w:rPr>
          <w:rFonts w:ascii="Times New Roman" w:hAnsi="Times New Roman" w:eastAsia="楷体" w:cs="Times New Roman"/>
          <w:spacing w:val="40"/>
          <w:sz w:val="32"/>
          <w:szCs w:val="32"/>
        </w:rPr>
        <w:t>名称</w:t>
      </w:r>
      <w:r>
        <w:rPr>
          <w:rFonts w:ascii="Times New Roman" w:hAnsi="Times New Roman" w:eastAsia="楷体" w:cs="Times New Roman"/>
          <w:sz w:val="32"/>
          <w:szCs w:val="32"/>
        </w:rPr>
        <w:t>：</w:t>
      </w:r>
      <w:r>
        <w:rPr>
          <w:rFonts w:hint="eastAsia" w:ascii="Times New Roman" w:hAnsi="Times New Roman" w:eastAsia="楷体" w:cs="Times New Roman"/>
          <w:sz w:val="32"/>
          <w:szCs w:val="32"/>
        </w:rPr>
        <w:t xml:space="preserve">  </w:t>
      </w:r>
      <w:r>
        <w:rPr>
          <w:rFonts w:ascii="Times New Roman" w:hAnsi="Times New Roman" w:eastAsia="楷体" w:cs="Times New Roman"/>
          <w:sz w:val="32"/>
          <w:szCs w:val="24"/>
        </w:rPr>
        <w:t>数智传薪·非遗远航———</w:t>
      </w:r>
      <w:r>
        <w:rPr>
          <w:rFonts w:hint="eastAsia" w:ascii="Times New Roman" w:hAnsi="Times New Roman" w:eastAsia="楷体" w:cs="Times New Roman"/>
          <w:sz w:val="32"/>
          <w:szCs w:val="24"/>
          <w:lang w:val="en-US" w:eastAsia="zh-CN"/>
        </w:rPr>
        <w:t>赣</w:t>
      </w:r>
      <w:r>
        <w:rPr>
          <w:rFonts w:ascii="Times New Roman" w:hAnsi="Times New Roman" w:eastAsia="楷体" w:cs="Times New Roman"/>
          <w:sz w:val="32"/>
          <w:szCs w:val="24"/>
        </w:rPr>
        <w:t>南客家非遗数智化传承与跨文化传播实践</w:t>
      </w:r>
    </w:p>
    <w:p w14:paraId="1BE6EFC4">
      <w:pPr>
        <w:adjustRightInd w:val="0"/>
        <w:spacing w:line="360" w:lineRule="auto"/>
        <w:ind w:firstLine="179" w:firstLineChars="56"/>
        <w:rPr>
          <w:rFonts w:ascii="Times New Roman" w:hAnsi="Times New Roman" w:eastAsia="楷体" w:cs="Times New Roman"/>
          <w:sz w:val="32"/>
          <w:szCs w:val="24"/>
        </w:rPr>
      </w:pPr>
      <w:r>
        <w:rPr>
          <w:rFonts w:ascii="Times New Roman" w:hAnsi="Times New Roman" w:eastAsia="楷体" w:cs="Times New Roman"/>
          <w:sz w:val="32"/>
          <w:szCs w:val="24"/>
        </w:rPr>
        <w:t xml:space="preserve">    </w:t>
      </w:r>
      <w:r>
        <w:rPr>
          <w:rFonts w:hint="eastAsia" w:ascii="Times New Roman" w:hAnsi="Times New Roman" w:eastAsia="楷体" w:cs="Times New Roman"/>
          <w:spacing w:val="40"/>
          <w:sz w:val="32"/>
          <w:szCs w:val="32"/>
        </w:rPr>
        <w:t>团队</w:t>
      </w:r>
      <w:r>
        <w:rPr>
          <w:rFonts w:hint="eastAsia" w:ascii="Times New Roman" w:hAnsi="Times New Roman" w:eastAsia="楷体" w:cs="Times New Roman"/>
          <w:sz w:val="32"/>
          <w:szCs w:val="24"/>
        </w:rPr>
        <w:t>负责</w:t>
      </w:r>
      <w:r>
        <w:rPr>
          <w:rFonts w:ascii="Times New Roman" w:hAnsi="Times New Roman" w:eastAsia="楷体" w:cs="Times New Roman"/>
          <w:sz w:val="32"/>
          <w:szCs w:val="24"/>
        </w:rPr>
        <w:t xml:space="preserve">人： </w:t>
      </w:r>
      <w:r>
        <w:rPr>
          <w:rFonts w:hint="eastAsia" w:ascii="Times New Roman" w:hAnsi="Times New Roman" w:eastAsia="楷体" w:cs="Times New Roman"/>
          <w:sz w:val="32"/>
          <w:szCs w:val="24"/>
        </w:rPr>
        <w:t>韩 琪</w:t>
      </w:r>
      <w:r>
        <w:rPr>
          <w:rFonts w:ascii="Times New Roman" w:hAnsi="Times New Roman" w:eastAsia="楷体" w:cs="Times New Roman"/>
          <w:sz w:val="32"/>
          <w:szCs w:val="24"/>
        </w:rPr>
        <w:t xml:space="preserve">                   </w:t>
      </w:r>
    </w:p>
    <w:p w14:paraId="0588F63E">
      <w:pPr>
        <w:adjustRightInd w:val="0"/>
        <w:spacing w:line="360" w:lineRule="auto"/>
        <w:ind w:firstLine="811" w:firstLineChars="203"/>
        <w:rPr>
          <w:rFonts w:ascii="Times New Roman" w:hAnsi="Times New Roman" w:eastAsia="楷体" w:cs="Times New Roman"/>
          <w:sz w:val="32"/>
          <w:szCs w:val="24"/>
        </w:rPr>
      </w:pPr>
      <w:r>
        <w:rPr>
          <w:rFonts w:hint="eastAsia" w:ascii="Times New Roman" w:hAnsi="Times New Roman" w:eastAsia="楷体" w:cs="Times New Roman"/>
          <w:spacing w:val="40"/>
          <w:sz w:val="32"/>
          <w:szCs w:val="32"/>
        </w:rPr>
        <w:t>填报日期</w:t>
      </w:r>
      <w:r>
        <w:rPr>
          <w:rFonts w:ascii="Times New Roman" w:hAnsi="Times New Roman" w:eastAsia="楷体" w:cs="Times New Roman"/>
          <w:sz w:val="32"/>
          <w:szCs w:val="24"/>
        </w:rPr>
        <w:t xml:space="preserve">：  </w:t>
      </w:r>
      <w:r>
        <w:rPr>
          <w:rFonts w:hint="eastAsia" w:ascii="Times New Roman" w:hAnsi="Times New Roman" w:eastAsia="楷体" w:cs="Times New Roman"/>
          <w:sz w:val="32"/>
          <w:szCs w:val="24"/>
          <w:lang w:val="en-US" w:eastAsia="zh-CN"/>
        </w:rPr>
        <w:t>2026年9月12日</w:t>
      </w:r>
      <w:r>
        <w:rPr>
          <w:rFonts w:ascii="Times New Roman" w:hAnsi="Times New Roman" w:eastAsia="楷体" w:cs="Times New Roman"/>
          <w:sz w:val="32"/>
          <w:szCs w:val="24"/>
        </w:rPr>
        <w:t xml:space="preserve">                            </w:t>
      </w:r>
    </w:p>
    <w:p w14:paraId="725B594D">
      <w:pPr>
        <w:widowControl/>
        <w:spacing w:before="100" w:beforeAutospacing="1" w:after="100" w:afterAutospacing="1" w:line="360" w:lineRule="auto"/>
        <w:ind w:left="473" w:firstLine="1665" w:firstLineChars="346"/>
        <w:jc w:val="left"/>
        <w:rPr>
          <w:rFonts w:hint="eastAsia" w:ascii="仿宋_GB2312" w:hAnsi="宋体" w:eastAsia="仿宋_GB2312" w:cs="宋体"/>
          <w:b/>
          <w:spacing w:val="80"/>
          <w:kern w:val="0"/>
          <w:sz w:val="32"/>
          <w:szCs w:val="32"/>
        </w:rPr>
      </w:pPr>
    </w:p>
    <w:p w14:paraId="357DC254">
      <w:pPr>
        <w:widowControl/>
        <w:spacing w:line="600" w:lineRule="exact"/>
        <w:jc w:val="center"/>
        <w:rPr>
          <w:rFonts w:hint="eastAsia" w:ascii="仿宋_GB2312" w:hAnsi="宋体" w:eastAsia="仿宋_GB2312" w:cs="宋体"/>
          <w:spacing w:val="100"/>
          <w:kern w:val="0"/>
          <w:sz w:val="32"/>
          <w:szCs w:val="32"/>
        </w:rPr>
      </w:pPr>
    </w:p>
    <w:p w14:paraId="3494E4F6">
      <w:pPr>
        <w:widowControl/>
        <w:spacing w:line="600" w:lineRule="exact"/>
        <w:rPr>
          <w:rFonts w:hint="eastAsia" w:ascii="宋体" w:hAnsi="宋体" w:eastAsia="宋体" w:cs="宋体"/>
          <w:kern w:val="0"/>
          <w:sz w:val="24"/>
          <w:szCs w:val="24"/>
        </w:rPr>
      </w:pPr>
    </w:p>
    <w:p w14:paraId="4F20800B">
      <w:pPr>
        <w:jc w:val="center"/>
        <w:rPr>
          <w:rFonts w:ascii="黑体" w:hAnsi="Times New Roman" w:eastAsia="黑体" w:cs="Times New Roman"/>
          <w:sz w:val="30"/>
          <w:szCs w:val="30"/>
        </w:rPr>
      </w:pPr>
    </w:p>
    <w:p w14:paraId="2CDCF532">
      <w:pPr>
        <w:rPr>
          <w:rFonts w:ascii="黑体" w:hAnsi="Times New Roman" w:eastAsia="黑体" w:cs="Times New Roman"/>
          <w:sz w:val="30"/>
          <w:szCs w:val="30"/>
        </w:rPr>
      </w:pPr>
    </w:p>
    <w:p w14:paraId="33B758C8">
      <w:pPr>
        <w:rPr>
          <w:rFonts w:ascii="黑体" w:hAnsi="Times New Roman" w:eastAsia="黑体" w:cs="Times New Roman"/>
          <w:sz w:val="30"/>
          <w:szCs w:val="30"/>
        </w:rPr>
      </w:pPr>
    </w:p>
    <w:p w14:paraId="1BD5AD6D">
      <w:pPr>
        <w:jc w:val="center"/>
        <w:rPr>
          <w:rFonts w:hint="eastAsia" w:ascii="黑体" w:hAnsi="黑体" w:eastAsia="黑体" w:cs="Times New Roman"/>
          <w:sz w:val="36"/>
          <w:szCs w:val="36"/>
        </w:rPr>
      </w:pPr>
      <w:r>
        <w:rPr>
          <w:rFonts w:hint="eastAsia" w:ascii="黑体" w:hAnsi="黑体" w:eastAsia="黑体" w:cs="Times New Roman"/>
          <w:sz w:val="36"/>
          <w:szCs w:val="36"/>
        </w:rPr>
        <w:t>填  表  要  求</w:t>
      </w:r>
    </w:p>
    <w:p w14:paraId="6F6AEDFC">
      <w:pPr>
        <w:jc w:val="center"/>
        <w:rPr>
          <w:rFonts w:hint="eastAsia" w:ascii="黑体" w:hAnsi="黑体" w:eastAsia="黑体" w:cs="Times New Roman"/>
          <w:sz w:val="36"/>
          <w:szCs w:val="36"/>
        </w:rPr>
      </w:pPr>
    </w:p>
    <w:p w14:paraId="7438D002">
      <w:pPr>
        <w:ind w:left="420" w:leftChars="200" w:right="458" w:rightChars="218" w:firstLine="570" w:firstLineChars="190"/>
        <w:rPr>
          <w:rFonts w:hint="eastAsia" w:ascii="仿宋_GB2312" w:hAnsi="黑体" w:eastAsia="仿宋_GB2312" w:cs="Courier New"/>
          <w:sz w:val="30"/>
          <w:szCs w:val="30"/>
        </w:rPr>
      </w:pPr>
      <w:r>
        <w:rPr>
          <w:rFonts w:hint="eastAsia" w:ascii="仿宋_GB2312" w:hAnsi="黑体" w:eastAsia="仿宋_GB2312" w:cs="Courier New"/>
          <w:sz w:val="30"/>
          <w:szCs w:val="30"/>
        </w:rPr>
        <w:t>一、请按表格要求填写，确保所填信息准确、真实，表达内容明确、严谨。</w:t>
      </w:r>
    </w:p>
    <w:p w14:paraId="4290D97B">
      <w:pPr>
        <w:ind w:left="420" w:leftChars="200" w:right="458" w:rightChars="218" w:firstLine="570" w:firstLineChars="190"/>
        <w:rPr>
          <w:rFonts w:hint="eastAsia" w:ascii="仿宋_GB2312" w:hAnsi="黑体" w:eastAsia="仿宋_GB2312" w:cs="Courier New"/>
          <w:sz w:val="30"/>
          <w:szCs w:val="30"/>
        </w:rPr>
      </w:pPr>
      <w:r>
        <w:rPr>
          <w:rFonts w:hint="eastAsia" w:ascii="仿宋_GB2312" w:hAnsi="黑体" w:eastAsia="仿宋_GB2312" w:cs="Courier New"/>
          <w:sz w:val="30"/>
          <w:szCs w:val="30"/>
        </w:rPr>
        <w:t>二、请以表格原定字体格式填写，如果表格空间不足可以自行扩展或另起一页。</w:t>
      </w:r>
    </w:p>
    <w:p w14:paraId="49F42E28">
      <w:pPr>
        <w:ind w:left="420" w:leftChars="200" w:right="458" w:rightChars="218" w:firstLine="570" w:firstLineChars="190"/>
        <w:rPr>
          <w:rFonts w:hint="eastAsia" w:ascii="仿宋_GB2312" w:hAnsi="黑体" w:eastAsia="仿宋_GB2312" w:cs="Courier New"/>
          <w:sz w:val="30"/>
          <w:szCs w:val="30"/>
        </w:rPr>
      </w:pPr>
    </w:p>
    <w:p w14:paraId="379B92A4">
      <w:pPr>
        <w:ind w:left="420" w:leftChars="200" w:right="458" w:rightChars="218" w:firstLine="570" w:firstLineChars="190"/>
        <w:rPr>
          <w:rFonts w:hint="eastAsia" w:ascii="仿宋_GB2312" w:hAnsi="黑体" w:eastAsia="仿宋_GB2312" w:cs="Courier New"/>
          <w:sz w:val="30"/>
          <w:szCs w:val="30"/>
        </w:rPr>
      </w:pPr>
    </w:p>
    <w:p w14:paraId="66557CCF">
      <w:pPr>
        <w:ind w:left="420" w:leftChars="200" w:right="458" w:rightChars="218" w:firstLine="570" w:firstLineChars="190"/>
        <w:rPr>
          <w:rFonts w:hint="eastAsia" w:ascii="仿宋_GB2312" w:hAnsi="黑体" w:eastAsia="仿宋_GB2312" w:cs="Courier New"/>
          <w:sz w:val="30"/>
          <w:szCs w:val="30"/>
        </w:rPr>
      </w:pPr>
    </w:p>
    <w:p w14:paraId="78A20C3A">
      <w:pPr>
        <w:ind w:left="420" w:leftChars="200" w:right="458" w:rightChars="218" w:firstLine="570" w:firstLineChars="190"/>
        <w:rPr>
          <w:rFonts w:hint="eastAsia" w:ascii="仿宋_GB2312" w:hAnsi="黑体" w:eastAsia="仿宋_GB2312" w:cs="Courier New"/>
          <w:sz w:val="30"/>
          <w:szCs w:val="30"/>
        </w:rPr>
      </w:pPr>
    </w:p>
    <w:p w14:paraId="7BBC1703">
      <w:pPr>
        <w:ind w:left="420" w:leftChars="200" w:right="458" w:rightChars="218" w:firstLine="570" w:firstLineChars="190"/>
        <w:rPr>
          <w:rFonts w:hint="eastAsia" w:ascii="仿宋_GB2312" w:hAnsi="黑体" w:eastAsia="仿宋_GB2312" w:cs="Courier New"/>
          <w:sz w:val="30"/>
          <w:szCs w:val="30"/>
        </w:rPr>
      </w:pPr>
    </w:p>
    <w:p w14:paraId="79CBB75C">
      <w:pPr>
        <w:ind w:left="420" w:leftChars="200" w:right="458" w:rightChars="218" w:firstLine="570" w:firstLineChars="190"/>
        <w:rPr>
          <w:rFonts w:hint="eastAsia" w:ascii="仿宋_GB2312" w:hAnsi="黑体" w:eastAsia="仿宋_GB2312" w:cs="Courier New"/>
          <w:sz w:val="30"/>
          <w:szCs w:val="30"/>
        </w:rPr>
      </w:pPr>
    </w:p>
    <w:p w14:paraId="17464C92">
      <w:pPr>
        <w:ind w:left="420" w:leftChars="200" w:right="458" w:rightChars="218" w:firstLine="570" w:firstLineChars="190"/>
        <w:rPr>
          <w:rFonts w:hint="eastAsia" w:ascii="仿宋_GB2312" w:hAnsi="黑体" w:eastAsia="仿宋_GB2312" w:cs="Courier New"/>
          <w:sz w:val="30"/>
          <w:szCs w:val="30"/>
        </w:rPr>
      </w:pPr>
    </w:p>
    <w:p w14:paraId="7EF43229">
      <w:pPr>
        <w:ind w:left="420" w:leftChars="200" w:right="458" w:rightChars="218" w:firstLine="570" w:firstLineChars="190"/>
        <w:rPr>
          <w:rFonts w:hint="eastAsia" w:ascii="仿宋_GB2312" w:hAnsi="黑体" w:eastAsia="仿宋_GB2312" w:cs="Courier New"/>
          <w:sz w:val="30"/>
          <w:szCs w:val="30"/>
        </w:rPr>
      </w:pPr>
    </w:p>
    <w:p w14:paraId="793546C7">
      <w:pPr>
        <w:ind w:left="420" w:leftChars="200" w:right="458" w:rightChars="218" w:firstLine="570" w:firstLineChars="190"/>
        <w:rPr>
          <w:rFonts w:hint="eastAsia" w:ascii="仿宋_GB2312" w:hAnsi="黑体" w:eastAsia="仿宋_GB2312" w:cs="Courier New"/>
          <w:sz w:val="30"/>
          <w:szCs w:val="30"/>
        </w:rPr>
      </w:pPr>
    </w:p>
    <w:p w14:paraId="0BE9321D">
      <w:pPr>
        <w:spacing w:line="400" w:lineRule="exact"/>
        <w:rPr>
          <w:rFonts w:hint="eastAsia" w:ascii="宋体" w:hAnsi="宋体"/>
          <w:b/>
          <w:kern w:val="0"/>
          <w:sz w:val="28"/>
          <w:szCs w:val="28"/>
        </w:rPr>
        <w:sectPr>
          <w:footerReference r:id="rId3" w:type="default"/>
          <w:pgSz w:w="11906" w:h="16838"/>
          <w:pgMar w:top="2098" w:right="1474" w:bottom="1984" w:left="1587" w:header="851" w:footer="1673" w:gutter="0"/>
          <w:cols w:space="425" w:num="1"/>
          <w:docGrid w:type="lines" w:linePitch="312" w:charSpace="0"/>
        </w:sectPr>
      </w:pPr>
    </w:p>
    <w:p w14:paraId="0C3432B8">
      <w:pPr>
        <w:numPr>
          <w:ilvl w:val="0"/>
          <w:numId w:val="1"/>
        </w:numPr>
        <w:spacing w:line="400" w:lineRule="exact"/>
      </w:pPr>
      <w:r>
        <w:rPr>
          <w:rFonts w:hint="eastAsia" w:ascii="宋体" w:hAnsi="宋体" w:eastAsia="宋体" w:cs="Times New Roman"/>
          <w:b/>
          <w:kern w:val="0"/>
          <w:sz w:val="28"/>
          <w:szCs w:val="28"/>
        </w:rPr>
        <w:t>基本情况</w:t>
      </w:r>
    </w:p>
    <w:tbl>
      <w:tblPr>
        <w:tblStyle w:val="5"/>
        <w:tblpPr w:leftFromText="180" w:rightFromText="180" w:vertAnchor="text" w:horzAnchor="margin" w:tblpXSpec="center" w:tblpY="8"/>
        <w:tblW w:w="981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6"/>
        <w:gridCol w:w="896"/>
        <w:gridCol w:w="524"/>
        <w:gridCol w:w="1203"/>
        <w:gridCol w:w="1027"/>
        <w:gridCol w:w="140"/>
        <w:gridCol w:w="908"/>
        <w:gridCol w:w="125"/>
        <w:gridCol w:w="293"/>
        <w:gridCol w:w="482"/>
        <w:gridCol w:w="75"/>
        <w:gridCol w:w="738"/>
        <w:gridCol w:w="150"/>
        <w:gridCol w:w="1032"/>
        <w:gridCol w:w="26"/>
        <w:gridCol w:w="1207"/>
      </w:tblGrid>
      <w:tr w14:paraId="7EEA97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restart"/>
            <w:textDirection w:val="tbRlV"/>
            <w:vAlign w:val="center"/>
          </w:tcPr>
          <w:p w14:paraId="498A6874">
            <w:pPr>
              <w:snapToGrid w:val="0"/>
              <w:spacing w:line="240" w:lineRule="atLeast"/>
              <w:ind w:left="113" w:right="113"/>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项目简况</w:t>
            </w:r>
          </w:p>
        </w:tc>
        <w:tc>
          <w:tcPr>
            <w:tcW w:w="1420" w:type="dxa"/>
            <w:gridSpan w:val="2"/>
            <w:vAlign w:val="center"/>
          </w:tcPr>
          <w:p w14:paraId="5DD5F90A">
            <w:pPr>
              <w:adjustRightInd w:val="0"/>
              <w:snapToGrid w:val="0"/>
              <w:spacing w:line="26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名称</w:t>
            </w:r>
          </w:p>
        </w:tc>
        <w:tc>
          <w:tcPr>
            <w:tcW w:w="7406" w:type="dxa"/>
            <w:gridSpan w:val="13"/>
            <w:vAlign w:val="center"/>
          </w:tcPr>
          <w:p w14:paraId="74BFD8BC">
            <w:pPr>
              <w:adjustRightInd w:val="0"/>
              <w:snapToGrid w:val="0"/>
              <w:spacing w:line="320" w:lineRule="exact"/>
              <w:jc w:val="center"/>
              <w:rPr>
                <w:rFonts w:hint="eastAsia" w:ascii="宋体" w:hAnsi="宋体" w:eastAsia="宋体" w:cs="Times New Roman"/>
                <w:sz w:val="24"/>
                <w:szCs w:val="24"/>
              </w:rPr>
            </w:pPr>
            <w:r>
              <w:rPr>
                <w:rFonts w:ascii="宋体" w:hAnsi="宋体" w:eastAsia="宋体" w:cs="Times New Roman"/>
                <w:sz w:val="24"/>
                <w:szCs w:val="24"/>
              </w:rPr>
              <w:t>数智传薪·非遗远航———龙南客家非遗数智化传承与跨文化传播实践</w:t>
            </w:r>
          </w:p>
        </w:tc>
      </w:tr>
      <w:tr w14:paraId="5B6B1D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continue"/>
            <w:textDirection w:val="tbRlV"/>
            <w:vAlign w:val="center"/>
          </w:tcPr>
          <w:p w14:paraId="08D2A9FA">
            <w:pPr>
              <w:snapToGrid w:val="0"/>
              <w:spacing w:line="240" w:lineRule="atLeast"/>
              <w:ind w:left="113" w:right="113"/>
              <w:jc w:val="center"/>
              <w:rPr>
                <w:rFonts w:hint="eastAsia" w:ascii="宋体" w:hAnsi="宋体" w:eastAsia="宋体" w:cs="Times New Roman"/>
                <w:spacing w:val="-3"/>
                <w:kern w:val="0"/>
                <w:sz w:val="24"/>
                <w:szCs w:val="24"/>
              </w:rPr>
            </w:pPr>
          </w:p>
        </w:tc>
        <w:tc>
          <w:tcPr>
            <w:tcW w:w="1420" w:type="dxa"/>
            <w:gridSpan w:val="2"/>
            <w:vAlign w:val="center"/>
          </w:tcPr>
          <w:p w14:paraId="14CF97B1">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组别</w:t>
            </w:r>
          </w:p>
        </w:tc>
        <w:tc>
          <w:tcPr>
            <w:tcW w:w="7406" w:type="dxa"/>
            <w:gridSpan w:val="13"/>
            <w:vAlign w:val="center"/>
          </w:tcPr>
          <w:p w14:paraId="7AFB19CB">
            <w:pPr>
              <w:adjustRightInd w:val="0"/>
              <w:snapToGrid w:val="0"/>
              <w:spacing w:line="320" w:lineRule="exact"/>
              <w:jc w:val="center"/>
              <w:rPr>
                <w:rFonts w:ascii="Calibri" w:hAnsi="Calibri" w:eastAsia="宋体" w:cs="Times New Roman"/>
                <w:szCs w:val="24"/>
              </w:rPr>
            </w:pPr>
            <w:sdt>
              <w:sdtPr>
                <w:rPr>
                  <w:rFonts w:hint="eastAsia" w:ascii="Calibri" w:hAnsi="Calibri" w:eastAsia="宋体" w:cs="Times New Roman"/>
                  <w:szCs w:val="24"/>
                </w:rPr>
                <w:id w:val="-1037195907"/>
                <w14:checkbox>
                  <w14:checked w14:val="1"/>
                  <w14:checkedState w14:val="00FE" w14:font="Wingdings"/>
                  <w14:uncheckedState w14:val="2610" w14:font="MS Gothic"/>
                </w14:checkbox>
              </w:sdtPr>
              <w:sdtEndPr>
                <w:rPr>
                  <w:rFonts w:hint="eastAsia" w:ascii="Calibri" w:hAnsi="Calibri" w:eastAsia="宋体" w:cs="Times New Roman"/>
                  <w:szCs w:val="24"/>
                </w:rPr>
              </w:sdtEndPr>
              <w:sdtContent>
                <w:r>
                  <w:rPr>
                    <w:rFonts w:hint="eastAsia" w:ascii="Calibri" w:hAnsi="Calibri" w:eastAsia="宋体" w:cs="Times New Roman"/>
                    <w:szCs w:val="24"/>
                  </w:rPr>
                  <w:sym w:font="Wingdings" w:char="F0FE"/>
                </w:r>
              </w:sdtContent>
            </w:sdt>
            <w:r>
              <w:rPr>
                <w:rFonts w:hint="eastAsia" w:ascii="Calibri" w:hAnsi="Calibri" w:eastAsia="宋体" w:cs="Times New Roman"/>
                <w:szCs w:val="24"/>
              </w:rPr>
              <w:t xml:space="preserve">文学、历史学、哲学类专业  </w:t>
            </w:r>
          </w:p>
          <w:p w14:paraId="0E197F4E">
            <w:pPr>
              <w:adjustRightInd w:val="0"/>
              <w:snapToGrid w:val="0"/>
              <w:spacing w:line="320" w:lineRule="exact"/>
              <w:jc w:val="center"/>
              <w:rPr>
                <w:rFonts w:ascii="Calibri" w:hAnsi="Calibri" w:eastAsia="宋体" w:cs="Times New Roman"/>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经济学、管理学、法学类专业</w:t>
            </w:r>
          </w:p>
          <w:p w14:paraId="03357EE0">
            <w:pPr>
              <w:adjustRightInd w:val="0"/>
              <w:snapToGrid w:val="0"/>
              <w:spacing w:line="320" w:lineRule="exact"/>
              <w:jc w:val="center"/>
              <w:rPr>
                <w:rFonts w:ascii="Calibri" w:hAnsi="Calibri" w:eastAsia="宋体" w:cs="Times New Roman"/>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教育学</w:t>
            </w:r>
            <w:r>
              <w:rPr>
                <w:rFonts w:ascii="Calibri" w:hAnsi="Calibri" w:eastAsia="宋体" w:cs="Times New Roman"/>
                <w:szCs w:val="24"/>
              </w:rPr>
              <w:t xml:space="preserve">类专业  </w:t>
            </w:r>
          </w:p>
          <w:p w14:paraId="3650F8F2">
            <w:pPr>
              <w:adjustRightInd w:val="0"/>
              <w:snapToGrid w:val="0"/>
              <w:spacing w:line="320" w:lineRule="exact"/>
              <w:jc w:val="center"/>
              <w:rPr>
                <w:rFonts w:hint="eastAsia" w:ascii="宋体" w:hAnsi="宋体" w:eastAsia="宋体" w:cs="Times New Roman"/>
                <w:sz w:val="24"/>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艺术学</w:t>
            </w:r>
            <w:r>
              <w:rPr>
                <w:rFonts w:ascii="Calibri" w:hAnsi="Calibri" w:eastAsia="宋体" w:cs="Times New Roman"/>
                <w:szCs w:val="24"/>
              </w:rPr>
              <w:t>类专业</w:t>
            </w:r>
          </w:p>
        </w:tc>
      </w:tr>
      <w:tr w14:paraId="4192D0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2" w:hRule="atLeast"/>
          <w:jc w:val="center"/>
        </w:trPr>
        <w:tc>
          <w:tcPr>
            <w:tcW w:w="986" w:type="dxa"/>
            <w:vMerge w:val="continue"/>
            <w:vAlign w:val="center"/>
          </w:tcPr>
          <w:p w14:paraId="37623F2C">
            <w:pPr>
              <w:widowControl/>
              <w:snapToGrid w:val="0"/>
              <w:spacing w:line="480" w:lineRule="exact"/>
              <w:jc w:val="center"/>
              <w:rPr>
                <w:rFonts w:hint="eastAsia" w:ascii="宋体" w:hAnsi="宋体" w:eastAsia="宋体" w:cs="Times New Roman"/>
                <w:sz w:val="24"/>
                <w:szCs w:val="24"/>
              </w:rPr>
            </w:pPr>
          </w:p>
        </w:tc>
        <w:tc>
          <w:tcPr>
            <w:tcW w:w="1420" w:type="dxa"/>
            <w:gridSpan w:val="2"/>
            <w:vAlign w:val="center"/>
          </w:tcPr>
          <w:p w14:paraId="4F1E59B1">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实施时间</w:t>
            </w:r>
          </w:p>
        </w:tc>
        <w:tc>
          <w:tcPr>
            <w:tcW w:w="7406" w:type="dxa"/>
            <w:gridSpan w:val="13"/>
            <w:vAlign w:val="center"/>
          </w:tcPr>
          <w:p w14:paraId="5A63CBEB">
            <w:pPr>
              <w:adjustRightInd w:val="0"/>
              <w:snapToGrid w:val="0"/>
              <w:spacing w:line="320" w:lineRule="exact"/>
              <w:ind w:firstLine="1320" w:firstLineChars="550"/>
              <w:jc w:val="left"/>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2024年1月——2026年9月</w:t>
            </w:r>
          </w:p>
        </w:tc>
      </w:tr>
      <w:tr w14:paraId="07F7D1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002" w:hRule="atLeast"/>
          <w:jc w:val="center"/>
        </w:trPr>
        <w:tc>
          <w:tcPr>
            <w:tcW w:w="986" w:type="dxa"/>
            <w:vMerge w:val="continue"/>
            <w:vAlign w:val="center"/>
          </w:tcPr>
          <w:p w14:paraId="385318E7">
            <w:pPr>
              <w:widowControl/>
              <w:snapToGrid w:val="0"/>
              <w:spacing w:line="480" w:lineRule="exact"/>
              <w:jc w:val="center"/>
              <w:rPr>
                <w:rFonts w:hint="eastAsia" w:ascii="宋体" w:hAnsi="宋体" w:eastAsia="宋体" w:cs="Times New Roman"/>
                <w:sz w:val="24"/>
                <w:szCs w:val="24"/>
              </w:rPr>
            </w:pPr>
          </w:p>
        </w:tc>
        <w:tc>
          <w:tcPr>
            <w:tcW w:w="1420" w:type="dxa"/>
            <w:gridSpan w:val="2"/>
            <w:vAlign w:val="center"/>
          </w:tcPr>
          <w:p w14:paraId="66EF22F1">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近五年参加其他赛事情况</w:t>
            </w:r>
          </w:p>
        </w:tc>
        <w:tc>
          <w:tcPr>
            <w:tcW w:w="7406" w:type="dxa"/>
            <w:gridSpan w:val="13"/>
            <w:vAlign w:val="center"/>
          </w:tcPr>
          <w:p w14:paraId="7F1C6D42">
            <w:pPr>
              <w:adjustRightInd w:val="0"/>
              <w:snapToGrid w:val="0"/>
              <w:spacing w:line="320" w:lineRule="exact"/>
              <w:jc w:val="center"/>
              <w:rPr>
                <w:rFonts w:ascii="Calibri" w:hAnsi="Calibri" w:eastAsia="宋体" w:cs="Times New Roman"/>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中国国际大学生创新大赛</w:t>
            </w:r>
          </w:p>
          <w:p w14:paraId="00988AE5">
            <w:pPr>
              <w:adjustRightInd w:val="0"/>
              <w:snapToGrid w:val="0"/>
              <w:spacing w:line="320" w:lineRule="exact"/>
              <w:jc w:val="center"/>
              <w:rPr>
                <w:rFonts w:ascii="Calibri" w:hAnsi="Calibri" w:eastAsia="宋体" w:cs="Times New Roman"/>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“挑战杯”中国大学生创业计划竞赛</w:t>
            </w:r>
          </w:p>
          <w:p w14:paraId="771527DD">
            <w:pPr>
              <w:adjustRightInd w:val="0"/>
              <w:snapToGrid w:val="0"/>
              <w:spacing w:line="320" w:lineRule="exact"/>
              <w:ind w:firstLine="1890" w:firstLineChars="900"/>
              <w:jc w:val="center"/>
              <w:rPr>
                <w:rFonts w:ascii="Calibri" w:hAnsi="Calibri" w:eastAsia="宋体" w:cs="Times New Roman"/>
                <w:szCs w:val="24"/>
              </w:rPr>
            </w:pPr>
            <w:r>
              <w:rPr>
                <w:rFonts w:hint="eastAsia" w:ascii="Calibri" w:hAnsi="Calibri" w:eastAsia="宋体" w:cs="Times New Roman"/>
                <w:szCs w:val="24"/>
              </w:rPr>
              <w:sym w:font="Wingdings 2" w:char="0052"/>
            </w:r>
            <w:r>
              <w:rPr>
                <w:rFonts w:hint="eastAsia" w:ascii="Calibri" w:hAnsi="Calibri" w:eastAsia="宋体" w:cs="Times New Roman"/>
                <w:szCs w:val="24"/>
              </w:rPr>
              <w:t>其他赛事（请列明）_</w:t>
            </w:r>
            <w:r>
              <w:rPr>
                <w:rFonts w:hint="eastAsia" w:ascii="Calibri" w:hAnsi="Calibri" w:eastAsia="宋体" w:cs="Times New Roman"/>
                <w:szCs w:val="24"/>
                <w:u w:val="single"/>
                <w:lang w:val="en-US" w:eastAsia="zh-CN"/>
              </w:rPr>
              <w:t>南昌大学大学生创新大赛（2026）</w:t>
            </w:r>
          </w:p>
          <w:p w14:paraId="01A73DBB">
            <w:pPr>
              <w:adjustRightInd w:val="0"/>
              <w:snapToGrid w:val="0"/>
              <w:spacing w:line="320" w:lineRule="exact"/>
              <w:jc w:val="center"/>
              <w:rPr>
                <w:rFonts w:hint="eastAsia" w:ascii="宋体" w:hAnsi="宋体" w:eastAsia="宋体" w:cs="Times New Roman"/>
                <w:sz w:val="24"/>
                <w:szCs w:val="24"/>
              </w:rPr>
            </w:pPr>
            <w:r>
              <w:rPr>
                <w:rFonts w:hint="eastAsia" w:ascii="Calibri" w:hAnsi="Calibri" w:eastAsia="宋体" w:cs="Times New Roman"/>
                <w:szCs w:val="24"/>
              </w:rPr>
              <w:sym w:font="Wingdings 2" w:char="00A3"/>
            </w:r>
            <w:r>
              <w:rPr>
                <w:rFonts w:hint="eastAsia" w:ascii="Calibri" w:hAnsi="Calibri" w:eastAsia="宋体" w:cs="Times New Roman"/>
                <w:szCs w:val="24"/>
              </w:rPr>
              <w:t>未参加过其他赛事</w:t>
            </w:r>
          </w:p>
        </w:tc>
      </w:tr>
      <w:tr w14:paraId="246D3E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continue"/>
            <w:textDirection w:val="tbRlV"/>
            <w:vAlign w:val="center"/>
          </w:tcPr>
          <w:p w14:paraId="493D4445">
            <w:pPr>
              <w:snapToGrid w:val="0"/>
              <w:spacing w:line="240" w:lineRule="atLeast"/>
              <w:jc w:val="center"/>
              <w:rPr>
                <w:rFonts w:hint="eastAsia" w:ascii="宋体" w:hAnsi="宋体" w:eastAsia="宋体" w:cs="Times New Roman"/>
                <w:kern w:val="0"/>
                <w:sz w:val="24"/>
                <w:szCs w:val="24"/>
              </w:rPr>
            </w:pPr>
          </w:p>
        </w:tc>
        <w:tc>
          <w:tcPr>
            <w:tcW w:w="1420" w:type="dxa"/>
            <w:gridSpan w:val="2"/>
            <w:vAlign w:val="center"/>
          </w:tcPr>
          <w:p w14:paraId="4E70E1DF">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近五年获奖励情况</w:t>
            </w:r>
          </w:p>
        </w:tc>
        <w:tc>
          <w:tcPr>
            <w:tcW w:w="7406" w:type="dxa"/>
            <w:gridSpan w:val="13"/>
            <w:vAlign w:val="center"/>
          </w:tcPr>
          <w:p w14:paraId="6770F2EB">
            <w:pPr>
              <w:adjustRightInd w:val="0"/>
              <w:snapToGrid w:val="0"/>
              <w:spacing w:line="320" w:lineRule="exact"/>
              <w:jc w:val="center"/>
              <w:rPr>
                <w:rFonts w:hint="default"/>
                <w:lang w:val="en-US"/>
              </w:rPr>
            </w:pPr>
            <w:r>
              <w:rPr>
                <w:rFonts w:hint="eastAsia" w:ascii="宋体" w:hAnsi="宋体" w:eastAsia="宋体" w:cs="Times New Roman"/>
                <w:sz w:val="24"/>
                <w:szCs w:val="24"/>
                <w:lang w:val="en-US" w:eastAsia="zh-CN"/>
              </w:rPr>
              <w:t>南昌大学南昌大学大学生创新大赛（2026）二等奖</w:t>
            </w:r>
          </w:p>
        </w:tc>
      </w:tr>
      <w:tr w14:paraId="164BD3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restart"/>
            <w:textDirection w:val="tbRlV"/>
            <w:vAlign w:val="center"/>
          </w:tcPr>
          <w:p w14:paraId="0DFF78DE">
            <w:pPr>
              <w:snapToGrid w:val="0"/>
              <w:spacing w:line="240" w:lineRule="atLeast"/>
              <w:jc w:val="center"/>
              <w:rPr>
                <w:rFonts w:hint="eastAsia" w:ascii="宋体" w:hAnsi="宋体" w:eastAsia="宋体" w:cs="Times New Roman"/>
                <w:kern w:val="0"/>
                <w:sz w:val="24"/>
                <w:szCs w:val="24"/>
              </w:rPr>
            </w:pPr>
            <w:r>
              <w:rPr>
                <w:rFonts w:hint="eastAsia" w:ascii="宋体" w:hAnsi="宋体" w:eastAsia="宋体" w:cs="Times New Roman"/>
                <w:kern w:val="0"/>
                <w:sz w:val="24"/>
                <w:szCs w:val="24"/>
              </w:rPr>
              <w:t>团队负责人情况</w:t>
            </w:r>
          </w:p>
        </w:tc>
        <w:tc>
          <w:tcPr>
            <w:tcW w:w="1420" w:type="dxa"/>
            <w:gridSpan w:val="2"/>
            <w:vAlign w:val="center"/>
          </w:tcPr>
          <w:p w14:paraId="1CCC9DC3">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姓名</w:t>
            </w:r>
          </w:p>
        </w:tc>
        <w:tc>
          <w:tcPr>
            <w:tcW w:w="1203" w:type="dxa"/>
            <w:vAlign w:val="center"/>
          </w:tcPr>
          <w:p w14:paraId="70CD15C2">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韩琪</w:t>
            </w:r>
          </w:p>
        </w:tc>
        <w:tc>
          <w:tcPr>
            <w:tcW w:w="1167" w:type="dxa"/>
            <w:gridSpan w:val="2"/>
            <w:vAlign w:val="center"/>
          </w:tcPr>
          <w:p w14:paraId="06C89E1A">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性别</w:t>
            </w:r>
          </w:p>
        </w:tc>
        <w:tc>
          <w:tcPr>
            <w:tcW w:w="1033" w:type="dxa"/>
            <w:gridSpan w:val="2"/>
            <w:vAlign w:val="center"/>
          </w:tcPr>
          <w:p w14:paraId="59661134">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女</w:t>
            </w:r>
          </w:p>
        </w:tc>
        <w:tc>
          <w:tcPr>
            <w:tcW w:w="850" w:type="dxa"/>
            <w:gridSpan w:val="3"/>
            <w:vAlign w:val="center"/>
          </w:tcPr>
          <w:p w14:paraId="3BAED5DA">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民族</w:t>
            </w:r>
          </w:p>
        </w:tc>
        <w:tc>
          <w:tcPr>
            <w:tcW w:w="738" w:type="dxa"/>
            <w:vAlign w:val="center"/>
          </w:tcPr>
          <w:p w14:paraId="3D4EDD7E">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汉族</w:t>
            </w:r>
          </w:p>
        </w:tc>
        <w:tc>
          <w:tcPr>
            <w:tcW w:w="1208" w:type="dxa"/>
            <w:gridSpan w:val="3"/>
            <w:vAlign w:val="center"/>
          </w:tcPr>
          <w:p w14:paraId="159407B0">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出生</w:t>
            </w:r>
          </w:p>
          <w:p w14:paraId="6AF7A767">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年月</w:t>
            </w:r>
          </w:p>
        </w:tc>
        <w:tc>
          <w:tcPr>
            <w:tcW w:w="1207" w:type="dxa"/>
            <w:vAlign w:val="center"/>
          </w:tcPr>
          <w:p w14:paraId="39DE0AA9">
            <w:pPr>
              <w:adjustRightInd w:val="0"/>
              <w:snapToGrid w:val="0"/>
              <w:spacing w:line="320" w:lineRule="exact"/>
              <w:jc w:val="center"/>
              <w:rPr>
                <w:rFonts w:hint="eastAsia" w:ascii="宋体" w:hAnsi="宋体" w:eastAsia="宋体" w:cs="Times New Roman"/>
                <w:sz w:val="24"/>
                <w:szCs w:val="24"/>
              </w:rPr>
            </w:pPr>
            <w:r>
              <w:rPr>
                <w:rFonts w:ascii="宋体" w:hAnsi="宋体" w:eastAsia="宋体" w:cs="Times New Roman"/>
                <w:sz w:val="24"/>
                <w:szCs w:val="24"/>
              </w:rPr>
              <w:t>2006年3月</w:t>
            </w:r>
          </w:p>
        </w:tc>
      </w:tr>
      <w:tr w14:paraId="23A3BF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continue"/>
            <w:vAlign w:val="center"/>
          </w:tcPr>
          <w:p w14:paraId="75EF7BBE">
            <w:pPr>
              <w:widowControl/>
              <w:snapToGrid w:val="0"/>
              <w:spacing w:line="480" w:lineRule="exact"/>
              <w:jc w:val="center"/>
              <w:rPr>
                <w:rFonts w:hint="eastAsia" w:ascii="宋体" w:hAnsi="宋体" w:eastAsia="宋体" w:cs="Times New Roman"/>
                <w:kern w:val="0"/>
                <w:sz w:val="24"/>
                <w:szCs w:val="24"/>
              </w:rPr>
            </w:pPr>
          </w:p>
        </w:tc>
        <w:tc>
          <w:tcPr>
            <w:tcW w:w="1420" w:type="dxa"/>
            <w:gridSpan w:val="2"/>
            <w:vAlign w:val="center"/>
          </w:tcPr>
          <w:p w14:paraId="7F6B114B">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学校</w:t>
            </w:r>
          </w:p>
        </w:tc>
        <w:tc>
          <w:tcPr>
            <w:tcW w:w="1203" w:type="dxa"/>
            <w:vAlign w:val="center"/>
          </w:tcPr>
          <w:p w14:paraId="49837264">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南昌大学</w:t>
            </w:r>
          </w:p>
        </w:tc>
        <w:tc>
          <w:tcPr>
            <w:tcW w:w="1167" w:type="dxa"/>
            <w:gridSpan w:val="2"/>
            <w:vAlign w:val="center"/>
          </w:tcPr>
          <w:p w14:paraId="52C841D1">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学院</w:t>
            </w:r>
          </w:p>
        </w:tc>
        <w:tc>
          <w:tcPr>
            <w:tcW w:w="1033" w:type="dxa"/>
            <w:gridSpan w:val="2"/>
            <w:vAlign w:val="center"/>
          </w:tcPr>
          <w:p w14:paraId="6791C072">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人文学院</w:t>
            </w:r>
          </w:p>
        </w:tc>
        <w:tc>
          <w:tcPr>
            <w:tcW w:w="850" w:type="dxa"/>
            <w:gridSpan w:val="3"/>
            <w:vAlign w:val="center"/>
          </w:tcPr>
          <w:p w14:paraId="5D90C73B">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z w:val="24"/>
                <w:szCs w:val="24"/>
              </w:rPr>
              <w:t>年级</w:t>
            </w:r>
          </w:p>
        </w:tc>
        <w:tc>
          <w:tcPr>
            <w:tcW w:w="738" w:type="dxa"/>
            <w:vAlign w:val="center"/>
          </w:tcPr>
          <w:p w14:paraId="1637F8E7">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2024级</w:t>
            </w:r>
          </w:p>
        </w:tc>
        <w:tc>
          <w:tcPr>
            <w:tcW w:w="1208" w:type="dxa"/>
            <w:gridSpan w:val="3"/>
            <w:vAlign w:val="center"/>
          </w:tcPr>
          <w:p w14:paraId="7C5480EB">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专业</w:t>
            </w:r>
          </w:p>
        </w:tc>
        <w:tc>
          <w:tcPr>
            <w:tcW w:w="1207" w:type="dxa"/>
            <w:vAlign w:val="center"/>
          </w:tcPr>
          <w:p w14:paraId="50E2B0C1">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汉语言文学</w:t>
            </w:r>
          </w:p>
        </w:tc>
      </w:tr>
      <w:tr w14:paraId="0D9990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continue"/>
            <w:vAlign w:val="center"/>
          </w:tcPr>
          <w:p w14:paraId="5C03923D">
            <w:pPr>
              <w:widowControl/>
              <w:snapToGrid w:val="0"/>
              <w:spacing w:line="480" w:lineRule="exact"/>
              <w:jc w:val="center"/>
              <w:rPr>
                <w:rFonts w:hint="eastAsia" w:ascii="宋体" w:hAnsi="宋体" w:eastAsia="宋体" w:cs="Times New Roman"/>
                <w:kern w:val="0"/>
                <w:sz w:val="24"/>
                <w:szCs w:val="24"/>
              </w:rPr>
            </w:pPr>
          </w:p>
        </w:tc>
        <w:tc>
          <w:tcPr>
            <w:tcW w:w="1420" w:type="dxa"/>
            <w:gridSpan w:val="2"/>
            <w:vMerge w:val="restart"/>
            <w:vAlign w:val="center"/>
          </w:tcPr>
          <w:p w14:paraId="100E2706">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联系方式</w:t>
            </w:r>
          </w:p>
        </w:tc>
        <w:tc>
          <w:tcPr>
            <w:tcW w:w="1203" w:type="dxa"/>
            <w:vAlign w:val="center"/>
          </w:tcPr>
          <w:p w14:paraId="09FBC422">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通讯地址</w:t>
            </w:r>
          </w:p>
        </w:tc>
        <w:tc>
          <w:tcPr>
            <w:tcW w:w="3788" w:type="dxa"/>
            <w:gridSpan w:val="8"/>
            <w:vAlign w:val="center"/>
          </w:tcPr>
          <w:p w14:paraId="1AA0139C">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lang w:val="en-US" w:eastAsia="zh-CN"/>
              </w:rPr>
              <w:t>江西省南昌市红谷滩区学府大道999号</w:t>
            </w:r>
            <w:r>
              <w:rPr>
                <w:rFonts w:ascii="宋体" w:hAnsi="宋体" w:eastAsia="宋体" w:cs="Times New Roman"/>
                <w:sz w:val="24"/>
                <w:szCs w:val="24"/>
              </w:rPr>
              <w:t>南昌大学前湖校区</w:t>
            </w:r>
          </w:p>
        </w:tc>
        <w:tc>
          <w:tcPr>
            <w:tcW w:w="1208" w:type="dxa"/>
            <w:gridSpan w:val="3"/>
            <w:vAlign w:val="center"/>
          </w:tcPr>
          <w:p w14:paraId="0A1D178D">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邮编</w:t>
            </w:r>
          </w:p>
        </w:tc>
        <w:tc>
          <w:tcPr>
            <w:tcW w:w="1207" w:type="dxa"/>
            <w:vAlign w:val="center"/>
          </w:tcPr>
          <w:p w14:paraId="191D2177">
            <w:pPr>
              <w:adjustRightInd w:val="0"/>
              <w:snapToGrid w:val="0"/>
              <w:spacing w:line="320" w:lineRule="exact"/>
              <w:jc w:val="center"/>
              <w:rPr>
                <w:rFonts w:hint="eastAsia" w:ascii="宋体" w:hAnsi="宋体" w:eastAsia="宋体" w:cs="Times New Roman"/>
                <w:sz w:val="24"/>
                <w:szCs w:val="24"/>
              </w:rPr>
            </w:pPr>
            <w:r>
              <w:rPr>
                <w:rFonts w:ascii="宋体" w:hAnsi="宋体" w:eastAsia="宋体" w:cs="Times New Roman"/>
                <w:sz w:val="24"/>
                <w:szCs w:val="24"/>
              </w:rPr>
              <w:t>330019</w:t>
            </w:r>
          </w:p>
        </w:tc>
      </w:tr>
      <w:tr w14:paraId="690683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86" w:type="dxa"/>
            <w:vMerge w:val="continue"/>
            <w:vAlign w:val="center"/>
          </w:tcPr>
          <w:p w14:paraId="57409031">
            <w:pPr>
              <w:widowControl/>
              <w:snapToGrid w:val="0"/>
              <w:spacing w:line="480" w:lineRule="exact"/>
              <w:jc w:val="center"/>
              <w:rPr>
                <w:rFonts w:hint="eastAsia" w:ascii="宋体" w:hAnsi="宋体" w:eastAsia="宋体" w:cs="Times New Roman"/>
                <w:kern w:val="0"/>
                <w:sz w:val="24"/>
                <w:szCs w:val="24"/>
              </w:rPr>
            </w:pPr>
          </w:p>
        </w:tc>
        <w:tc>
          <w:tcPr>
            <w:tcW w:w="1420" w:type="dxa"/>
            <w:gridSpan w:val="2"/>
            <w:vMerge w:val="continue"/>
            <w:vAlign w:val="center"/>
          </w:tcPr>
          <w:p w14:paraId="62E87B92">
            <w:pPr>
              <w:widowControl/>
              <w:adjustRightInd w:val="0"/>
              <w:snapToGrid w:val="0"/>
              <w:spacing w:line="320" w:lineRule="exact"/>
              <w:jc w:val="center"/>
              <w:rPr>
                <w:rFonts w:hint="eastAsia" w:ascii="宋体" w:hAnsi="宋体" w:eastAsia="宋体" w:cs="Times New Roman"/>
                <w:sz w:val="24"/>
                <w:szCs w:val="24"/>
              </w:rPr>
            </w:pPr>
          </w:p>
        </w:tc>
        <w:tc>
          <w:tcPr>
            <w:tcW w:w="1203" w:type="dxa"/>
            <w:vAlign w:val="center"/>
          </w:tcPr>
          <w:p w14:paraId="0BD96CBB">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联系电话</w:t>
            </w:r>
          </w:p>
        </w:tc>
        <w:tc>
          <w:tcPr>
            <w:tcW w:w="6203" w:type="dxa"/>
            <w:gridSpan w:val="12"/>
            <w:vAlign w:val="center"/>
          </w:tcPr>
          <w:p w14:paraId="2F2CE97F">
            <w:pPr>
              <w:adjustRightInd w:val="0"/>
              <w:snapToGrid w:val="0"/>
              <w:spacing w:line="320" w:lineRule="exact"/>
              <w:jc w:val="center"/>
              <w:rPr>
                <w:rFonts w:hint="eastAsia" w:ascii="宋体" w:hAnsi="宋体" w:eastAsia="宋体" w:cs="Times New Roman"/>
                <w:sz w:val="24"/>
                <w:szCs w:val="24"/>
              </w:rPr>
            </w:pPr>
            <w:r>
              <w:rPr>
                <w:rFonts w:ascii="宋体" w:hAnsi="宋体" w:eastAsia="宋体" w:cs="Times New Roman"/>
                <w:spacing w:val="-3"/>
                <w:kern w:val="0"/>
                <w:sz w:val="24"/>
                <w:szCs w:val="24"/>
              </w:rPr>
              <w:t>17836152381</w:t>
            </w:r>
          </w:p>
        </w:tc>
      </w:tr>
      <w:tr w14:paraId="0845F6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53" w:hRule="atLeast"/>
          <w:jc w:val="center"/>
        </w:trPr>
        <w:tc>
          <w:tcPr>
            <w:tcW w:w="986" w:type="dxa"/>
            <w:vMerge w:val="continue"/>
            <w:vAlign w:val="center"/>
          </w:tcPr>
          <w:p w14:paraId="39EAFCB3">
            <w:pPr>
              <w:widowControl/>
              <w:snapToGrid w:val="0"/>
              <w:spacing w:line="480" w:lineRule="exact"/>
              <w:jc w:val="center"/>
              <w:rPr>
                <w:rFonts w:hint="eastAsia" w:ascii="宋体" w:hAnsi="宋体" w:eastAsia="宋体" w:cs="Times New Roman"/>
                <w:kern w:val="0"/>
                <w:sz w:val="24"/>
                <w:szCs w:val="24"/>
              </w:rPr>
            </w:pPr>
          </w:p>
        </w:tc>
        <w:tc>
          <w:tcPr>
            <w:tcW w:w="8826" w:type="dxa"/>
            <w:gridSpan w:val="15"/>
          </w:tcPr>
          <w:p w14:paraId="6BDF1F07">
            <w:pPr>
              <w:snapToGrid w:val="0"/>
              <w:rPr>
                <w:rFonts w:hint="eastAsia" w:ascii="宋体" w:hAnsi="宋体" w:eastAsia="宋体" w:cs="Times New Roman"/>
                <w:sz w:val="24"/>
                <w:szCs w:val="24"/>
              </w:rPr>
            </w:pPr>
            <w:r>
              <w:rPr>
                <w:rFonts w:hint="eastAsia" w:ascii="宋体" w:hAnsi="宋体" w:eastAsia="宋体" w:cs="Times New Roman"/>
                <w:sz w:val="24"/>
                <w:szCs w:val="24"/>
              </w:rPr>
              <w:t>个人简介：</w:t>
            </w:r>
          </w:p>
          <w:p w14:paraId="0D0EB517">
            <w:pPr>
              <w:snapToGrid w:val="0"/>
              <w:ind w:firstLine="480" w:firstLineChars="200"/>
              <w:rPr>
                <w:rFonts w:hint="eastAsia" w:ascii="宋体" w:hAnsi="宋体" w:eastAsia="宋体" w:cs="Times New Roman"/>
                <w:sz w:val="24"/>
                <w:szCs w:val="24"/>
              </w:rPr>
            </w:pPr>
            <w:r>
              <w:rPr>
                <w:rFonts w:ascii="宋体" w:hAnsi="宋体" w:eastAsia="宋体" w:cs="Times New Roman"/>
                <w:sz w:val="24"/>
                <w:szCs w:val="24"/>
              </w:rPr>
              <w:t>成绩优秀，热爱非遗文化。</w:t>
            </w:r>
            <w:r>
              <w:rPr>
                <w:rFonts w:hint="eastAsia" w:ascii="宋体" w:hAnsi="宋体" w:eastAsia="宋体" w:cs="Times New Roman"/>
                <w:sz w:val="24"/>
                <w:szCs w:val="24"/>
                <w:lang w:val="en-US" w:eastAsia="zh-CN"/>
              </w:rPr>
              <w:t>具有较强的团队组织能力、科研能力和积极地学术探究精神。</w:t>
            </w:r>
            <w:r>
              <w:rPr>
                <w:rFonts w:ascii="宋体" w:hAnsi="宋体" w:eastAsia="宋体" w:cs="Times New Roman"/>
                <w:sz w:val="24"/>
                <w:szCs w:val="24"/>
              </w:rPr>
              <w:t>有丰富的实践经验，对龙南文旅资源及发展状况有较深入的了解。2026年4月与7月与团队成员前往龙南参加社会实践，调研龙南非遗文化传承现状，探索龙南文化传播方案。在校期间针对龙南景区导游发音不规范问题开展了大学生创新创业训练项目，与团队共同研制了《龙南文旅普通话分级服务规范》，并针对导游发音偏误问题开展了训练，效果良好</w:t>
            </w:r>
            <w:r>
              <w:rPr>
                <w:rFonts w:hint="eastAsia" w:ascii="宋体" w:hAnsi="宋体" w:eastAsia="宋体" w:cs="Times New Roman"/>
                <w:sz w:val="24"/>
                <w:szCs w:val="24"/>
              </w:rPr>
              <w:t>。</w:t>
            </w:r>
          </w:p>
        </w:tc>
      </w:tr>
      <w:tr w14:paraId="24777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35" w:hRule="atLeast"/>
          <w:jc w:val="center"/>
        </w:trPr>
        <w:tc>
          <w:tcPr>
            <w:tcW w:w="986" w:type="dxa"/>
            <w:vMerge w:val="restart"/>
            <w:textDirection w:val="tbRlV"/>
            <w:vAlign w:val="center"/>
          </w:tcPr>
          <w:p w14:paraId="7F1F4F3E">
            <w:pPr>
              <w:snapToGrid w:val="0"/>
              <w:spacing w:line="480" w:lineRule="exact"/>
              <w:ind w:left="113" w:right="113"/>
              <w:jc w:val="center"/>
              <w:rPr>
                <w:rFonts w:hint="eastAsia" w:ascii="宋体" w:hAnsi="宋体" w:eastAsia="宋体" w:cs="Times New Roman"/>
                <w:kern w:val="0"/>
                <w:sz w:val="24"/>
                <w:szCs w:val="24"/>
              </w:rPr>
            </w:pPr>
            <w:r>
              <w:rPr>
                <w:rFonts w:hint="eastAsia" w:ascii="宋体" w:hAnsi="宋体" w:eastAsia="宋体" w:cs="Times New Roman"/>
                <w:kern w:val="0"/>
                <w:sz w:val="24"/>
                <w:szCs w:val="24"/>
              </w:rPr>
              <w:t>指导教师</w:t>
            </w:r>
          </w:p>
        </w:tc>
        <w:tc>
          <w:tcPr>
            <w:tcW w:w="1420" w:type="dxa"/>
            <w:gridSpan w:val="2"/>
            <w:vAlign w:val="center"/>
          </w:tcPr>
          <w:p w14:paraId="6F2FF99A">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z w:val="24"/>
                <w:szCs w:val="24"/>
              </w:rPr>
              <w:t>姓名</w:t>
            </w:r>
          </w:p>
        </w:tc>
        <w:tc>
          <w:tcPr>
            <w:tcW w:w="1203" w:type="dxa"/>
            <w:vAlign w:val="center"/>
          </w:tcPr>
          <w:p w14:paraId="1E87815C">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卢继芳</w:t>
            </w:r>
          </w:p>
        </w:tc>
        <w:tc>
          <w:tcPr>
            <w:tcW w:w="1167" w:type="dxa"/>
            <w:gridSpan w:val="2"/>
            <w:vAlign w:val="center"/>
          </w:tcPr>
          <w:p w14:paraId="4F7A5600">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单位</w:t>
            </w:r>
          </w:p>
        </w:tc>
        <w:tc>
          <w:tcPr>
            <w:tcW w:w="1326" w:type="dxa"/>
            <w:gridSpan w:val="3"/>
            <w:vAlign w:val="center"/>
          </w:tcPr>
          <w:p w14:paraId="234224F4">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南昌大学</w:t>
            </w:r>
          </w:p>
        </w:tc>
        <w:tc>
          <w:tcPr>
            <w:tcW w:w="1295" w:type="dxa"/>
            <w:gridSpan w:val="3"/>
            <w:vAlign w:val="center"/>
          </w:tcPr>
          <w:p w14:paraId="3B906E25">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职务/职称</w:t>
            </w:r>
          </w:p>
        </w:tc>
        <w:tc>
          <w:tcPr>
            <w:tcW w:w="2415" w:type="dxa"/>
            <w:gridSpan w:val="4"/>
            <w:vAlign w:val="center"/>
          </w:tcPr>
          <w:p w14:paraId="2EDE628D">
            <w:pPr>
              <w:adjustRightInd w:val="0"/>
              <w:snapToGrid w:val="0"/>
              <w:spacing w:line="320" w:lineRule="exact"/>
              <w:jc w:val="center"/>
              <w:rPr>
                <w:rFonts w:hint="eastAsia" w:ascii="宋体" w:hAnsi="宋体" w:eastAsia="宋体" w:cs="Times New Roman"/>
                <w:spacing w:val="-3"/>
                <w:kern w:val="0"/>
                <w:sz w:val="24"/>
                <w:szCs w:val="24"/>
              </w:rPr>
            </w:pPr>
            <w:r>
              <w:rPr>
                <w:rFonts w:hint="eastAsia"/>
                <w:sz w:val="24"/>
                <w:szCs w:val="24"/>
                <w:lang w:val="en-US" w:eastAsia="zh-CN"/>
              </w:rPr>
              <w:t>南昌大学人文学院副教授</w:t>
            </w:r>
          </w:p>
        </w:tc>
      </w:tr>
      <w:tr w14:paraId="6D4967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40" w:hRule="atLeast"/>
          <w:jc w:val="center"/>
        </w:trPr>
        <w:tc>
          <w:tcPr>
            <w:tcW w:w="986" w:type="dxa"/>
            <w:vMerge w:val="continue"/>
            <w:textDirection w:val="tbRlV"/>
            <w:vAlign w:val="center"/>
          </w:tcPr>
          <w:p w14:paraId="17347FCD">
            <w:pPr>
              <w:snapToGrid w:val="0"/>
              <w:spacing w:line="480" w:lineRule="exact"/>
              <w:ind w:left="113" w:right="113"/>
              <w:jc w:val="center"/>
              <w:rPr>
                <w:rFonts w:hint="eastAsia" w:ascii="宋体" w:hAnsi="宋体" w:eastAsia="宋体" w:cs="Times New Roman"/>
                <w:kern w:val="0"/>
                <w:sz w:val="24"/>
                <w:szCs w:val="24"/>
              </w:rPr>
            </w:pPr>
          </w:p>
        </w:tc>
        <w:tc>
          <w:tcPr>
            <w:tcW w:w="1420" w:type="dxa"/>
            <w:gridSpan w:val="2"/>
            <w:vAlign w:val="center"/>
          </w:tcPr>
          <w:p w14:paraId="5417A7AD">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z w:val="24"/>
                <w:szCs w:val="24"/>
              </w:rPr>
              <w:t>研究方向</w:t>
            </w:r>
          </w:p>
        </w:tc>
        <w:tc>
          <w:tcPr>
            <w:tcW w:w="3696" w:type="dxa"/>
            <w:gridSpan w:val="6"/>
            <w:vAlign w:val="center"/>
          </w:tcPr>
          <w:p w14:paraId="2A886746">
            <w:pPr>
              <w:adjustRightInd w:val="0"/>
              <w:snapToGrid w:val="0"/>
              <w:spacing w:line="320" w:lineRule="exact"/>
              <w:jc w:val="center"/>
              <w:rPr>
                <w:rFonts w:hint="eastAsia" w:ascii="宋体" w:hAnsi="宋体" w:eastAsia="宋体" w:cs="Times New Roman"/>
                <w:sz w:val="24"/>
                <w:szCs w:val="24"/>
              </w:rPr>
            </w:pPr>
            <w:r>
              <w:rPr>
                <w:rFonts w:hint="eastAsia"/>
                <w:sz w:val="24"/>
                <w:szCs w:val="24"/>
                <w:lang w:val="en-US" w:eastAsia="zh-CN"/>
              </w:rPr>
              <w:t>汉语言文字学</w:t>
            </w:r>
          </w:p>
        </w:tc>
        <w:tc>
          <w:tcPr>
            <w:tcW w:w="1295" w:type="dxa"/>
            <w:gridSpan w:val="3"/>
            <w:vAlign w:val="center"/>
          </w:tcPr>
          <w:p w14:paraId="4DEEB096">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联系方式</w:t>
            </w:r>
          </w:p>
        </w:tc>
        <w:tc>
          <w:tcPr>
            <w:tcW w:w="2415" w:type="dxa"/>
            <w:gridSpan w:val="4"/>
            <w:vAlign w:val="center"/>
          </w:tcPr>
          <w:p w14:paraId="58F94142">
            <w:pPr>
              <w:adjustRightInd w:val="0"/>
              <w:snapToGrid w:val="0"/>
              <w:spacing w:line="320" w:lineRule="exact"/>
              <w:jc w:val="center"/>
              <w:rPr>
                <w:rFonts w:hint="default" w:ascii="宋体" w:hAnsi="宋体" w:eastAsia="宋体" w:cs="Times New Roman"/>
                <w:spacing w:val="-3"/>
                <w:kern w:val="0"/>
                <w:sz w:val="24"/>
                <w:szCs w:val="24"/>
                <w:lang w:val="en-US" w:eastAsia="zh-CN"/>
              </w:rPr>
            </w:pPr>
            <w:r>
              <w:rPr>
                <w:rFonts w:hint="eastAsia" w:ascii="宋体" w:hAnsi="宋体" w:eastAsia="宋体" w:cs="Times New Roman"/>
                <w:spacing w:val="-3"/>
                <w:kern w:val="0"/>
                <w:sz w:val="24"/>
                <w:szCs w:val="24"/>
                <w:lang w:val="en-US" w:eastAsia="zh-CN"/>
              </w:rPr>
              <w:t>15070900286</w:t>
            </w:r>
          </w:p>
        </w:tc>
      </w:tr>
      <w:tr w14:paraId="38B3EC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37" w:hRule="atLeast"/>
          <w:jc w:val="center"/>
        </w:trPr>
        <w:tc>
          <w:tcPr>
            <w:tcW w:w="986" w:type="dxa"/>
            <w:vMerge w:val="continue"/>
            <w:textDirection w:val="tbRlV"/>
            <w:vAlign w:val="center"/>
          </w:tcPr>
          <w:p w14:paraId="3421FF19">
            <w:pPr>
              <w:snapToGrid w:val="0"/>
              <w:spacing w:line="480" w:lineRule="exact"/>
              <w:ind w:left="113" w:right="113"/>
              <w:jc w:val="center"/>
              <w:rPr>
                <w:rFonts w:hint="eastAsia" w:ascii="宋体" w:hAnsi="宋体" w:eastAsia="宋体" w:cs="Times New Roman"/>
                <w:kern w:val="0"/>
                <w:sz w:val="24"/>
                <w:szCs w:val="24"/>
              </w:rPr>
            </w:pPr>
          </w:p>
        </w:tc>
        <w:tc>
          <w:tcPr>
            <w:tcW w:w="8826" w:type="dxa"/>
            <w:gridSpan w:val="15"/>
          </w:tcPr>
          <w:p w14:paraId="174420F3">
            <w:pPr>
              <w:snapToGrid w:val="0"/>
              <w:rPr>
                <w:rFonts w:hint="eastAsia" w:ascii="宋体" w:hAnsi="宋体" w:eastAsia="宋体" w:cs="Times New Roman"/>
                <w:sz w:val="24"/>
                <w:szCs w:val="24"/>
              </w:rPr>
            </w:pPr>
            <w:r>
              <w:rPr>
                <w:rFonts w:hint="eastAsia" w:ascii="宋体" w:hAnsi="宋体" w:eastAsia="宋体" w:cs="Times New Roman"/>
                <w:sz w:val="24"/>
                <w:szCs w:val="24"/>
              </w:rPr>
              <w:t>指导教师简介：</w:t>
            </w:r>
          </w:p>
          <w:p w14:paraId="52ED69DA">
            <w:pPr>
              <w:pStyle w:val="2"/>
              <w:ind w:firstLine="480" w:firstLineChars="20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长期从事高校汉语言文字学教学与科研，学术成果丰硕，出版个人学术专著3部、参编专著2部，在《方言》《江西社会科学》《南昌大学学报（人文社科版）》《农业考古》等权威期刊发表学术论文20余篇。课程《客赣方言与方言调查》被认定为南昌大学本科课程思政教育教学改革案例（2025年）。积极组织带领学生开展暑期社会实践与志愿服务活动，相关成果获评教育部与共青团中央联名通报表彰。教学赛事成绩斐然，指导本科生团队荣获2025年江西省新文科实践大赛金奖；2026年先后斩获第六届南昌大学教师教学创新大赛第一名、第六届江西省高校教师教学创新大赛第三名，可为项目客家方言素材考据、非遗人文内涵凝练、文化文本编撰提供权威学术支撑。</w:t>
            </w:r>
          </w:p>
          <w:p w14:paraId="2BB0CCF7">
            <w:pPr>
              <w:adjustRightInd w:val="0"/>
              <w:snapToGrid w:val="0"/>
              <w:spacing w:line="320" w:lineRule="exact"/>
              <w:jc w:val="center"/>
              <w:rPr>
                <w:rFonts w:hint="eastAsia" w:ascii="宋体" w:hAnsi="宋体" w:eastAsia="宋体" w:cs="Times New Roman"/>
                <w:spacing w:val="-3"/>
                <w:kern w:val="0"/>
                <w:sz w:val="24"/>
                <w:szCs w:val="24"/>
              </w:rPr>
            </w:pPr>
          </w:p>
        </w:tc>
      </w:tr>
      <w:tr w14:paraId="7A7DF2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37" w:hRule="atLeast"/>
          <w:jc w:val="center"/>
        </w:trPr>
        <w:tc>
          <w:tcPr>
            <w:tcW w:w="986" w:type="dxa"/>
            <w:vMerge w:val="restart"/>
            <w:textDirection w:val="tbRlV"/>
            <w:vAlign w:val="center"/>
          </w:tcPr>
          <w:p w14:paraId="11FA9D3D">
            <w:pPr>
              <w:snapToGrid w:val="0"/>
              <w:spacing w:line="480" w:lineRule="exact"/>
              <w:ind w:left="113" w:right="113"/>
              <w:jc w:val="center"/>
              <w:rPr>
                <w:rFonts w:hint="eastAsia" w:ascii="宋体" w:hAnsi="宋体" w:eastAsia="宋体" w:cs="Times New Roman"/>
                <w:kern w:val="0"/>
                <w:sz w:val="24"/>
                <w:szCs w:val="24"/>
              </w:rPr>
            </w:pPr>
            <w:r>
              <w:rPr>
                <w:rFonts w:hint="eastAsia" w:ascii="宋体" w:hAnsi="宋体" w:eastAsia="宋体" w:cs="Times New Roman"/>
                <w:kern w:val="0"/>
                <w:sz w:val="24"/>
                <w:szCs w:val="24"/>
              </w:rPr>
              <w:t>指导教师</w:t>
            </w:r>
          </w:p>
        </w:tc>
        <w:tc>
          <w:tcPr>
            <w:tcW w:w="1420" w:type="dxa"/>
            <w:gridSpan w:val="2"/>
            <w:vAlign w:val="center"/>
          </w:tcPr>
          <w:p w14:paraId="1EA8D31D">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姓名</w:t>
            </w:r>
          </w:p>
        </w:tc>
        <w:tc>
          <w:tcPr>
            <w:tcW w:w="1203" w:type="dxa"/>
            <w:vAlign w:val="center"/>
          </w:tcPr>
          <w:p w14:paraId="4DB7B449">
            <w:pPr>
              <w:snapToGrid w:val="0"/>
              <w:jc w:val="center"/>
              <w:rPr>
                <w:rFonts w:hint="eastAsia" w:ascii="宋体" w:hAnsi="宋体" w:eastAsia="宋体" w:cs="Times New Roman"/>
                <w:sz w:val="24"/>
                <w:szCs w:val="24"/>
              </w:rPr>
            </w:pPr>
            <w:r>
              <w:rPr>
                <w:rFonts w:ascii="宋体" w:hAnsi="宋体" w:eastAsia="宋体" w:cs="Times New Roman"/>
                <w:sz w:val="24"/>
                <w:szCs w:val="24"/>
              </w:rPr>
              <w:t>李占炳</w:t>
            </w:r>
          </w:p>
        </w:tc>
        <w:tc>
          <w:tcPr>
            <w:tcW w:w="1167" w:type="dxa"/>
            <w:gridSpan w:val="2"/>
            <w:vAlign w:val="center"/>
          </w:tcPr>
          <w:p w14:paraId="1B8C2991">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单位</w:t>
            </w:r>
          </w:p>
        </w:tc>
        <w:tc>
          <w:tcPr>
            <w:tcW w:w="1326" w:type="dxa"/>
            <w:gridSpan w:val="3"/>
            <w:vAlign w:val="center"/>
          </w:tcPr>
          <w:p w14:paraId="6B23595E">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南昌大学</w:t>
            </w:r>
          </w:p>
        </w:tc>
        <w:tc>
          <w:tcPr>
            <w:tcW w:w="1295" w:type="dxa"/>
            <w:gridSpan w:val="3"/>
            <w:vAlign w:val="center"/>
          </w:tcPr>
          <w:p w14:paraId="4628661B">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职务/职称</w:t>
            </w:r>
          </w:p>
        </w:tc>
        <w:tc>
          <w:tcPr>
            <w:tcW w:w="2415" w:type="dxa"/>
            <w:gridSpan w:val="4"/>
            <w:vAlign w:val="center"/>
          </w:tcPr>
          <w:p w14:paraId="566EFA1C">
            <w:pPr>
              <w:snapToGrid w:val="0"/>
              <w:jc w:val="center"/>
              <w:rPr>
                <w:rFonts w:hint="eastAsia" w:ascii="宋体" w:hAnsi="宋体" w:eastAsia="宋体" w:cs="Times New Roman"/>
                <w:sz w:val="24"/>
                <w:szCs w:val="24"/>
              </w:rPr>
            </w:pPr>
            <w:r>
              <w:rPr>
                <w:rFonts w:hint="eastAsia"/>
                <w:sz w:val="24"/>
                <w:szCs w:val="24"/>
                <w:highlight w:val="none"/>
                <w:lang w:val="en-US" w:eastAsia="zh-CN"/>
              </w:rPr>
              <w:t>南昌大学教务处高校教师教学发展中心专职副主任、副教授、硕士生导师</w:t>
            </w:r>
          </w:p>
        </w:tc>
      </w:tr>
      <w:tr w14:paraId="48BC32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39" w:hRule="atLeast"/>
          <w:jc w:val="center"/>
        </w:trPr>
        <w:tc>
          <w:tcPr>
            <w:tcW w:w="986" w:type="dxa"/>
            <w:vMerge w:val="continue"/>
          </w:tcPr>
          <w:p w14:paraId="4CDCE6AE">
            <w:pPr>
              <w:snapToGrid w:val="0"/>
              <w:spacing w:line="480" w:lineRule="exact"/>
              <w:ind w:left="113" w:right="113"/>
              <w:jc w:val="center"/>
              <w:rPr>
                <w:rFonts w:hint="eastAsia" w:ascii="宋体" w:hAnsi="宋体" w:eastAsia="宋体" w:cs="Times New Roman"/>
                <w:kern w:val="0"/>
                <w:sz w:val="24"/>
                <w:szCs w:val="24"/>
              </w:rPr>
            </w:pPr>
          </w:p>
        </w:tc>
        <w:tc>
          <w:tcPr>
            <w:tcW w:w="1420" w:type="dxa"/>
            <w:gridSpan w:val="2"/>
            <w:vAlign w:val="center"/>
          </w:tcPr>
          <w:p w14:paraId="544D0944">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研究方向</w:t>
            </w:r>
          </w:p>
        </w:tc>
        <w:tc>
          <w:tcPr>
            <w:tcW w:w="3696" w:type="dxa"/>
            <w:gridSpan w:val="6"/>
            <w:vAlign w:val="center"/>
          </w:tcPr>
          <w:p w14:paraId="2A694607">
            <w:pPr>
              <w:snapToGrid w:val="0"/>
              <w:jc w:val="center"/>
              <w:rPr>
                <w:rFonts w:hint="eastAsia" w:ascii="宋体" w:hAnsi="宋体" w:eastAsia="宋体" w:cs="Times New Roman"/>
                <w:sz w:val="24"/>
                <w:szCs w:val="24"/>
              </w:rPr>
            </w:pPr>
            <w:r>
              <w:rPr>
                <w:rFonts w:hint="eastAsia"/>
                <w:sz w:val="24"/>
                <w:szCs w:val="24"/>
                <w:highlight w:val="none"/>
                <w:lang w:val="en-US" w:eastAsia="zh-CN"/>
              </w:rPr>
              <w:t>语言类型学、现代汉语语法</w:t>
            </w:r>
          </w:p>
        </w:tc>
        <w:tc>
          <w:tcPr>
            <w:tcW w:w="1295" w:type="dxa"/>
            <w:gridSpan w:val="3"/>
            <w:vAlign w:val="center"/>
          </w:tcPr>
          <w:p w14:paraId="23B04998">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联系方式</w:t>
            </w:r>
          </w:p>
        </w:tc>
        <w:tc>
          <w:tcPr>
            <w:tcW w:w="2415" w:type="dxa"/>
            <w:gridSpan w:val="4"/>
            <w:vAlign w:val="center"/>
          </w:tcPr>
          <w:p w14:paraId="518A7BCC">
            <w:pPr>
              <w:snapToGrid w:val="0"/>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18870817709</w:t>
            </w:r>
          </w:p>
        </w:tc>
      </w:tr>
      <w:tr w14:paraId="4C4D69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37" w:hRule="atLeast"/>
          <w:jc w:val="center"/>
        </w:trPr>
        <w:tc>
          <w:tcPr>
            <w:tcW w:w="986" w:type="dxa"/>
            <w:vMerge w:val="continue"/>
          </w:tcPr>
          <w:p w14:paraId="76DAE5FC">
            <w:pPr>
              <w:snapToGrid w:val="0"/>
              <w:spacing w:line="480" w:lineRule="exact"/>
              <w:ind w:left="113" w:right="113"/>
              <w:jc w:val="center"/>
              <w:rPr>
                <w:rFonts w:hint="eastAsia" w:ascii="宋体" w:hAnsi="宋体" w:eastAsia="宋体" w:cs="Times New Roman"/>
                <w:kern w:val="0"/>
                <w:sz w:val="24"/>
                <w:szCs w:val="24"/>
              </w:rPr>
            </w:pPr>
          </w:p>
        </w:tc>
        <w:tc>
          <w:tcPr>
            <w:tcW w:w="8826" w:type="dxa"/>
            <w:gridSpan w:val="15"/>
            <w:vAlign w:val="center"/>
          </w:tcPr>
          <w:p w14:paraId="3BDEECC7">
            <w:pPr>
              <w:snapToGrid w:val="0"/>
              <w:rPr>
                <w:rFonts w:hint="eastAsia" w:ascii="宋体" w:hAnsi="宋体" w:eastAsia="宋体" w:cs="Times New Roman"/>
                <w:sz w:val="24"/>
                <w:szCs w:val="24"/>
              </w:rPr>
            </w:pPr>
            <w:r>
              <w:rPr>
                <w:rFonts w:hint="eastAsia" w:ascii="宋体" w:hAnsi="宋体" w:eastAsia="宋体" w:cs="Times New Roman"/>
                <w:sz w:val="24"/>
                <w:szCs w:val="24"/>
              </w:rPr>
              <w:t>指导教师简介：</w:t>
            </w:r>
          </w:p>
          <w:p w14:paraId="46B5ECE2">
            <w:pPr>
              <w:snapToGrid w:val="0"/>
              <w:ind w:firstLine="480" w:firstLineChars="200"/>
              <w:rPr>
                <w:rFonts w:hint="eastAsia" w:ascii="宋体" w:hAnsi="宋体" w:eastAsia="宋体" w:cs="Times New Roman"/>
                <w:sz w:val="24"/>
                <w:szCs w:val="24"/>
              </w:rPr>
            </w:pPr>
            <w:r>
              <w:rPr>
                <w:rFonts w:hint="eastAsia"/>
                <w:sz w:val="24"/>
                <w:szCs w:val="24"/>
                <w:highlight w:val="none"/>
                <w:lang w:val="en-US" w:eastAsia="zh-CN"/>
              </w:rPr>
              <w:t>主讲国家级精品在线开放课程《现代汉语言语交际》及国家一流本科课程《现代汉语》，深耕数智技术与语言文化融合传播研究。同时获评宝钢优秀教师、江西省首届普通本科高校“金牌青年教师”、第三届江西省高校青年教师教学竞赛一等奖、南昌大学“十大教学标兵”等多项荣誉。</w:t>
            </w:r>
            <w:r>
              <w:rPr>
                <w:rFonts w:hint="default" w:ascii="Times New Roman" w:hAnsi="Times New Roman" w:cs="Times New Roman"/>
                <w:sz w:val="24"/>
                <w:szCs w:val="24"/>
                <w:highlight w:val="none"/>
                <w:lang w:val="en-US" w:eastAsia="zh-CN"/>
              </w:rPr>
              <w:t>2023</w:t>
            </w:r>
            <w:r>
              <w:rPr>
                <w:rFonts w:hint="eastAsia"/>
                <w:sz w:val="24"/>
                <w:szCs w:val="24"/>
                <w:highlight w:val="none"/>
                <w:lang w:val="en-US" w:eastAsia="zh-CN"/>
              </w:rPr>
              <w:t>年，其主讲的《现代汉语》课程在第五届全国高校混合式教学设计创新大赛中荣获特等奖，具备丰富的数智化方案创新设计与赛事指导经验。</w:t>
            </w:r>
          </w:p>
        </w:tc>
      </w:tr>
      <w:tr w14:paraId="49296A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37" w:hRule="atLeast"/>
          <w:jc w:val="center"/>
        </w:trPr>
        <w:tc>
          <w:tcPr>
            <w:tcW w:w="986" w:type="dxa"/>
            <w:vMerge w:val="restart"/>
            <w:textDirection w:val="tbRlV"/>
            <w:vAlign w:val="center"/>
          </w:tcPr>
          <w:p w14:paraId="599FAED8">
            <w:pPr>
              <w:snapToGrid w:val="0"/>
              <w:spacing w:line="480" w:lineRule="exact"/>
              <w:ind w:left="113" w:right="113"/>
              <w:jc w:val="center"/>
              <w:rPr>
                <w:rFonts w:hint="eastAsia" w:ascii="宋体" w:hAnsi="宋体" w:eastAsia="宋体" w:cs="Times New Roman"/>
                <w:kern w:val="0"/>
                <w:sz w:val="24"/>
                <w:szCs w:val="24"/>
              </w:rPr>
            </w:pPr>
            <w:r>
              <w:rPr>
                <w:rFonts w:hint="eastAsia" w:ascii="宋体" w:hAnsi="宋体" w:eastAsia="宋体" w:cs="Times New Roman"/>
                <w:kern w:val="0"/>
                <w:sz w:val="24"/>
                <w:szCs w:val="24"/>
              </w:rPr>
              <w:t>指导教师</w:t>
            </w:r>
          </w:p>
        </w:tc>
        <w:tc>
          <w:tcPr>
            <w:tcW w:w="1420" w:type="dxa"/>
            <w:gridSpan w:val="2"/>
            <w:vAlign w:val="center"/>
          </w:tcPr>
          <w:p w14:paraId="1573A0C4">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姓名</w:t>
            </w:r>
          </w:p>
        </w:tc>
        <w:tc>
          <w:tcPr>
            <w:tcW w:w="1203" w:type="dxa"/>
            <w:vAlign w:val="center"/>
          </w:tcPr>
          <w:p w14:paraId="0FEB3DEC">
            <w:pPr>
              <w:snapToGrid w:val="0"/>
              <w:jc w:val="center"/>
              <w:rPr>
                <w:rFonts w:hint="eastAsia" w:ascii="宋体" w:hAnsi="宋体" w:eastAsia="宋体" w:cs="Times New Roman"/>
                <w:sz w:val="24"/>
                <w:szCs w:val="24"/>
              </w:rPr>
            </w:pPr>
            <w:r>
              <w:rPr>
                <w:rFonts w:ascii="宋体" w:hAnsi="宋体" w:eastAsia="宋体" w:cs="Times New Roman"/>
                <w:sz w:val="24"/>
                <w:szCs w:val="24"/>
              </w:rPr>
              <w:t>刘小川</w:t>
            </w:r>
          </w:p>
        </w:tc>
        <w:tc>
          <w:tcPr>
            <w:tcW w:w="1167" w:type="dxa"/>
            <w:gridSpan w:val="2"/>
            <w:vAlign w:val="center"/>
          </w:tcPr>
          <w:p w14:paraId="4EB33B7C">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单位</w:t>
            </w:r>
          </w:p>
        </w:tc>
        <w:tc>
          <w:tcPr>
            <w:tcW w:w="1326" w:type="dxa"/>
            <w:gridSpan w:val="3"/>
            <w:vAlign w:val="center"/>
          </w:tcPr>
          <w:p w14:paraId="4CFDD917">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南昌大学</w:t>
            </w:r>
          </w:p>
        </w:tc>
        <w:tc>
          <w:tcPr>
            <w:tcW w:w="1295" w:type="dxa"/>
            <w:gridSpan w:val="3"/>
            <w:vAlign w:val="center"/>
          </w:tcPr>
          <w:p w14:paraId="417E276A">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职务/职称</w:t>
            </w:r>
          </w:p>
        </w:tc>
        <w:tc>
          <w:tcPr>
            <w:tcW w:w="2415" w:type="dxa"/>
            <w:gridSpan w:val="4"/>
            <w:vAlign w:val="center"/>
          </w:tcPr>
          <w:p w14:paraId="5E038C47">
            <w:pPr>
              <w:snapToGrid w:val="0"/>
              <w:jc w:val="center"/>
              <w:rPr>
                <w:rFonts w:hint="eastAsia" w:ascii="宋体" w:hAnsi="宋体" w:eastAsia="宋体" w:cs="Times New Roman"/>
                <w:sz w:val="24"/>
                <w:szCs w:val="24"/>
              </w:rPr>
            </w:pPr>
            <w:r>
              <w:rPr>
                <w:rFonts w:hint="eastAsia"/>
                <w:sz w:val="24"/>
                <w:szCs w:val="24"/>
                <w:lang w:val="en-US" w:eastAsia="zh-CN"/>
              </w:rPr>
              <w:t>南昌大学人文学院副教授、江西省语言学会副秘书长</w:t>
            </w:r>
          </w:p>
        </w:tc>
      </w:tr>
      <w:tr w14:paraId="7733A9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39" w:hRule="atLeast"/>
          <w:jc w:val="center"/>
        </w:trPr>
        <w:tc>
          <w:tcPr>
            <w:tcW w:w="986" w:type="dxa"/>
            <w:vMerge w:val="continue"/>
          </w:tcPr>
          <w:p w14:paraId="54ECF02A">
            <w:pPr>
              <w:snapToGrid w:val="0"/>
              <w:spacing w:line="480" w:lineRule="exact"/>
              <w:ind w:left="113" w:right="113"/>
              <w:jc w:val="center"/>
              <w:rPr>
                <w:rFonts w:hint="eastAsia" w:ascii="宋体" w:hAnsi="宋体" w:eastAsia="宋体" w:cs="Times New Roman"/>
                <w:kern w:val="0"/>
                <w:sz w:val="24"/>
                <w:szCs w:val="24"/>
              </w:rPr>
            </w:pPr>
          </w:p>
        </w:tc>
        <w:tc>
          <w:tcPr>
            <w:tcW w:w="1420" w:type="dxa"/>
            <w:gridSpan w:val="2"/>
            <w:vAlign w:val="center"/>
          </w:tcPr>
          <w:p w14:paraId="5783021E">
            <w:pPr>
              <w:snapToGrid w:val="0"/>
              <w:jc w:val="center"/>
              <w:rPr>
                <w:rFonts w:hint="eastAsia" w:ascii="宋体" w:hAnsi="宋体" w:eastAsia="宋体" w:cs="Times New Roman"/>
                <w:sz w:val="24"/>
                <w:szCs w:val="24"/>
              </w:rPr>
            </w:pPr>
            <w:r>
              <w:rPr>
                <w:rFonts w:hint="eastAsia" w:ascii="宋体" w:hAnsi="宋体" w:eastAsia="宋体" w:cs="Times New Roman"/>
                <w:sz w:val="24"/>
                <w:szCs w:val="24"/>
              </w:rPr>
              <w:t>研究方向</w:t>
            </w:r>
          </w:p>
        </w:tc>
        <w:tc>
          <w:tcPr>
            <w:tcW w:w="3696" w:type="dxa"/>
            <w:gridSpan w:val="6"/>
            <w:vAlign w:val="center"/>
          </w:tcPr>
          <w:p w14:paraId="57F51F2D">
            <w:pPr>
              <w:snapToGrid w:val="0"/>
              <w:jc w:val="center"/>
              <w:rPr>
                <w:rFonts w:hint="eastAsia" w:ascii="宋体" w:hAnsi="宋体" w:eastAsia="宋体" w:cs="Times New Roman"/>
                <w:sz w:val="24"/>
                <w:szCs w:val="24"/>
              </w:rPr>
            </w:pPr>
            <w:r>
              <w:rPr>
                <w:rFonts w:hint="eastAsia"/>
                <w:sz w:val="24"/>
                <w:szCs w:val="24"/>
                <w:lang w:val="en-US" w:eastAsia="zh-CN"/>
              </w:rPr>
              <w:t>现代汉语语法、语言类型学</w:t>
            </w:r>
          </w:p>
        </w:tc>
        <w:tc>
          <w:tcPr>
            <w:tcW w:w="1295" w:type="dxa"/>
            <w:gridSpan w:val="3"/>
            <w:vAlign w:val="center"/>
          </w:tcPr>
          <w:p w14:paraId="71B9D8DC">
            <w:pPr>
              <w:snapToGrid w:val="0"/>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联系方式</w:t>
            </w:r>
          </w:p>
        </w:tc>
        <w:tc>
          <w:tcPr>
            <w:tcW w:w="2415" w:type="dxa"/>
            <w:gridSpan w:val="4"/>
            <w:vAlign w:val="center"/>
          </w:tcPr>
          <w:p w14:paraId="20C66C40">
            <w:pPr>
              <w:snapToGrid w:val="0"/>
              <w:jc w:val="cente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13879122527</w:t>
            </w:r>
          </w:p>
        </w:tc>
      </w:tr>
      <w:tr w14:paraId="36468B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37" w:hRule="atLeast"/>
          <w:jc w:val="center"/>
        </w:trPr>
        <w:tc>
          <w:tcPr>
            <w:tcW w:w="986" w:type="dxa"/>
            <w:vMerge w:val="continue"/>
          </w:tcPr>
          <w:p w14:paraId="1405A2B8">
            <w:pPr>
              <w:snapToGrid w:val="0"/>
              <w:spacing w:line="480" w:lineRule="exact"/>
              <w:ind w:left="113" w:right="113"/>
              <w:jc w:val="center"/>
              <w:rPr>
                <w:rFonts w:hint="eastAsia" w:ascii="宋体" w:hAnsi="宋体" w:eastAsia="宋体" w:cs="Times New Roman"/>
                <w:kern w:val="0"/>
                <w:sz w:val="24"/>
                <w:szCs w:val="24"/>
              </w:rPr>
            </w:pPr>
          </w:p>
        </w:tc>
        <w:tc>
          <w:tcPr>
            <w:tcW w:w="8826" w:type="dxa"/>
            <w:gridSpan w:val="15"/>
            <w:vAlign w:val="center"/>
          </w:tcPr>
          <w:p w14:paraId="7E12E1B3">
            <w:pPr>
              <w:snapToGrid w:val="0"/>
              <w:rPr>
                <w:rFonts w:hint="eastAsia" w:ascii="宋体" w:hAnsi="宋体" w:eastAsia="宋体" w:cs="Times New Roman"/>
                <w:sz w:val="24"/>
                <w:szCs w:val="24"/>
              </w:rPr>
            </w:pPr>
            <w:r>
              <w:rPr>
                <w:rFonts w:hint="eastAsia" w:ascii="宋体" w:hAnsi="宋体" w:eastAsia="宋体" w:cs="Times New Roman"/>
                <w:sz w:val="24"/>
                <w:szCs w:val="24"/>
              </w:rPr>
              <w:t>指导教师简介：</w:t>
            </w:r>
          </w:p>
          <w:p w14:paraId="37403BE5">
            <w:pPr>
              <w:snapToGrid w:val="0"/>
              <w:ind w:firstLine="480" w:firstLineChars="200"/>
              <w:rPr>
                <w:rFonts w:hint="eastAsia" w:ascii="宋体" w:hAnsi="宋体" w:eastAsia="宋体" w:cs="Times New Roman"/>
                <w:sz w:val="24"/>
                <w:szCs w:val="24"/>
              </w:rPr>
            </w:pPr>
            <w:r>
              <w:rPr>
                <w:rFonts w:hint="eastAsia"/>
                <w:sz w:val="24"/>
                <w:szCs w:val="24"/>
                <w:lang w:val="en-US" w:eastAsia="zh-CN"/>
              </w:rPr>
              <w:t>主持国家社科基金、教育部人文社科青年项目、国家语委语言资源保护专项等国家级、省部级课题</w:t>
            </w:r>
            <w:r>
              <w:rPr>
                <w:rFonts w:hint="default" w:ascii="Times New Roman" w:hAnsi="Times New Roman" w:cs="Times New Roman"/>
                <w:sz w:val="24"/>
                <w:szCs w:val="24"/>
                <w:lang w:val="en-US" w:eastAsia="zh-CN"/>
              </w:rPr>
              <w:t>6</w:t>
            </w:r>
            <w:r>
              <w:rPr>
                <w:rFonts w:hint="eastAsia"/>
                <w:sz w:val="24"/>
                <w:szCs w:val="24"/>
                <w:lang w:val="en-US" w:eastAsia="zh-CN"/>
              </w:rPr>
              <w:t>项，含“类型学视野下汉语趋向范畴研究”“江西汉语方言调查·南昌”等项目，并参与完成国家社科、省级课题。出版学术专著《现代汉语状语标志“地”的隐现研究》，参编《现代汉语》《语言类型学》等多部教材，在《语言教学与研究》《华中学术》《东方语言学》等期刊发表多篇学术论文；主持及参与建设国家级一流本科课程、省级一流本科课程，获江西省教学成果奖一、二等奖，领衔省级高水平教学团队，深耕新文科产教融合与文化数字化研究。长期从事江西客家方言调研、非遗口述史料整理与地域文旅开发研究，擅长客家方言考察，精通数智手段与传统文化传播的融合应用，具备丰富的大创赛事、项目策划及落地实践经验。</w:t>
            </w:r>
          </w:p>
        </w:tc>
      </w:tr>
      <w:tr w14:paraId="01C2C0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61" w:hRule="atLeast"/>
          <w:jc w:val="center"/>
        </w:trPr>
        <w:tc>
          <w:tcPr>
            <w:tcW w:w="986" w:type="dxa"/>
            <w:vMerge w:val="restart"/>
            <w:textDirection w:val="tbRlV"/>
            <w:vAlign w:val="center"/>
          </w:tcPr>
          <w:p w14:paraId="6985FE36">
            <w:pPr>
              <w:snapToGrid w:val="0"/>
              <w:spacing w:line="480" w:lineRule="exact"/>
              <w:ind w:left="113" w:right="113"/>
              <w:jc w:val="center"/>
              <w:rPr>
                <w:rFonts w:hint="eastAsia" w:ascii="宋体" w:hAnsi="宋体" w:eastAsia="宋体" w:cs="Times New Roman"/>
                <w:spacing w:val="-3"/>
                <w:kern w:val="0"/>
                <w:sz w:val="24"/>
                <w:szCs w:val="24"/>
              </w:rPr>
            </w:pPr>
            <w:r>
              <w:rPr>
                <w:rFonts w:hint="eastAsia" w:ascii="宋体" w:hAnsi="宋体" w:eastAsia="宋体" w:cs="Times New Roman"/>
                <w:kern w:val="0"/>
                <w:sz w:val="24"/>
                <w:szCs w:val="24"/>
              </w:rPr>
              <w:t>团队成员（不含负责人）</w:t>
            </w:r>
          </w:p>
        </w:tc>
        <w:tc>
          <w:tcPr>
            <w:tcW w:w="896" w:type="dxa"/>
            <w:vAlign w:val="center"/>
          </w:tcPr>
          <w:p w14:paraId="54765188">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姓名</w:t>
            </w:r>
          </w:p>
        </w:tc>
        <w:tc>
          <w:tcPr>
            <w:tcW w:w="524" w:type="dxa"/>
            <w:vAlign w:val="center"/>
          </w:tcPr>
          <w:p w14:paraId="5A22A82B">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性别</w:t>
            </w:r>
          </w:p>
        </w:tc>
        <w:tc>
          <w:tcPr>
            <w:tcW w:w="1203" w:type="dxa"/>
            <w:vAlign w:val="center"/>
          </w:tcPr>
          <w:p w14:paraId="7E9A6AAF">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出生</w:t>
            </w:r>
          </w:p>
          <w:p w14:paraId="04FBBF74">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年月</w:t>
            </w:r>
          </w:p>
        </w:tc>
        <w:tc>
          <w:tcPr>
            <w:tcW w:w="1027" w:type="dxa"/>
            <w:vAlign w:val="center"/>
          </w:tcPr>
          <w:p w14:paraId="48EC6CA1">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学校</w:t>
            </w:r>
          </w:p>
        </w:tc>
        <w:tc>
          <w:tcPr>
            <w:tcW w:w="1048" w:type="dxa"/>
            <w:gridSpan w:val="2"/>
            <w:vAlign w:val="center"/>
          </w:tcPr>
          <w:p w14:paraId="31102BC3">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学院</w:t>
            </w:r>
          </w:p>
        </w:tc>
        <w:tc>
          <w:tcPr>
            <w:tcW w:w="900" w:type="dxa"/>
            <w:gridSpan w:val="3"/>
            <w:vAlign w:val="center"/>
          </w:tcPr>
          <w:p w14:paraId="546BB86C">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年级</w:t>
            </w:r>
          </w:p>
        </w:tc>
        <w:tc>
          <w:tcPr>
            <w:tcW w:w="963" w:type="dxa"/>
            <w:gridSpan w:val="3"/>
            <w:vAlign w:val="center"/>
          </w:tcPr>
          <w:p w14:paraId="438EE63E">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z w:val="24"/>
                <w:szCs w:val="24"/>
              </w:rPr>
              <w:t>专业</w:t>
            </w:r>
          </w:p>
        </w:tc>
        <w:tc>
          <w:tcPr>
            <w:tcW w:w="1032" w:type="dxa"/>
            <w:vAlign w:val="center"/>
          </w:tcPr>
          <w:p w14:paraId="5C23BEA6">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任务</w:t>
            </w:r>
          </w:p>
          <w:p w14:paraId="6255D63F">
            <w:pPr>
              <w:adjustRightInd w:val="0"/>
              <w:snapToGrid w:val="0"/>
              <w:spacing w:line="320" w:lineRule="exact"/>
              <w:jc w:val="center"/>
              <w:rPr>
                <w:rFonts w:hint="eastAsia" w:ascii="宋体" w:hAnsi="宋体" w:eastAsia="宋体" w:cs="Times New Roman"/>
                <w:spacing w:val="-3"/>
                <w:kern w:val="0"/>
                <w:sz w:val="24"/>
                <w:szCs w:val="24"/>
              </w:rPr>
            </w:pPr>
            <w:r>
              <w:rPr>
                <w:rFonts w:hint="eastAsia" w:ascii="宋体" w:hAnsi="宋体" w:eastAsia="宋体" w:cs="Times New Roman"/>
                <w:spacing w:val="-3"/>
                <w:kern w:val="0"/>
                <w:sz w:val="24"/>
                <w:szCs w:val="24"/>
              </w:rPr>
              <w:t>分工</w:t>
            </w:r>
          </w:p>
        </w:tc>
        <w:tc>
          <w:tcPr>
            <w:tcW w:w="1233" w:type="dxa"/>
            <w:gridSpan w:val="2"/>
            <w:vAlign w:val="center"/>
          </w:tcPr>
          <w:p w14:paraId="120916F7">
            <w:pPr>
              <w:adjustRightInd w:val="0"/>
              <w:snapToGrid w:val="0"/>
              <w:spacing w:line="320" w:lineRule="exact"/>
              <w:jc w:val="center"/>
              <w:rPr>
                <w:rFonts w:hint="eastAsia" w:ascii="宋体" w:hAnsi="宋体" w:eastAsia="宋体" w:cs="Times New Roman"/>
                <w:sz w:val="24"/>
                <w:szCs w:val="24"/>
              </w:rPr>
            </w:pPr>
            <w:r>
              <w:rPr>
                <w:rFonts w:hint="eastAsia" w:ascii="宋体" w:hAnsi="宋体" w:eastAsia="宋体" w:cs="Times New Roman"/>
                <w:spacing w:val="-3"/>
                <w:kern w:val="0"/>
                <w:sz w:val="24"/>
                <w:szCs w:val="24"/>
              </w:rPr>
              <w:t>签字</w:t>
            </w:r>
          </w:p>
        </w:tc>
      </w:tr>
      <w:tr w14:paraId="5BB81C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6F04F06F">
            <w:pPr>
              <w:snapToGrid w:val="0"/>
              <w:spacing w:line="480" w:lineRule="exact"/>
              <w:ind w:left="-90"/>
              <w:jc w:val="center"/>
              <w:rPr>
                <w:rFonts w:hint="eastAsia" w:ascii="宋体" w:hAnsi="宋体" w:eastAsia="宋体" w:cs="Times New Roman"/>
                <w:sz w:val="24"/>
                <w:szCs w:val="24"/>
              </w:rPr>
            </w:pPr>
          </w:p>
        </w:tc>
        <w:tc>
          <w:tcPr>
            <w:tcW w:w="896" w:type="dxa"/>
          </w:tcPr>
          <w:p w14:paraId="2B88C2A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桑烁函</w:t>
            </w:r>
          </w:p>
        </w:tc>
        <w:tc>
          <w:tcPr>
            <w:tcW w:w="524" w:type="dxa"/>
          </w:tcPr>
          <w:p w14:paraId="389FF23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6B1BB2E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2005年10月</w:t>
            </w:r>
          </w:p>
        </w:tc>
        <w:tc>
          <w:tcPr>
            <w:tcW w:w="1027" w:type="dxa"/>
          </w:tcPr>
          <w:p w14:paraId="20ABCF2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7A3675F6">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16584F1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2023级</w:t>
            </w:r>
          </w:p>
        </w:tc>
        <w:tc>
          <w:tcPr>
            <w:tcW w:w="963" w:type="dxa"/>
            <w:gridSpan w:val="3"/>
          </w:tcPr>
          <w:p w14:paraId="54DDD37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中国语言文学类</w:t>
            </w:r>
          </w:p>
        </w:tc>
        <w:tc>
          <w:tcPr>
            <w:tcW w:w="1032" w:type="dxa"/>
          </w:tcPr>
          <w:p w14:paraId="5D06F82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典藏编撰</w:t>
            </w:r>
          </w:p>
        </w:tc>
        <w:tc>
          <w:tcPr>
            <w:tcW w:w="1233" w:type="dxa"/>
            <w:gridSpan w:val="2"/>
          </w:tcPr>
          <w:p w14:paraId="6F6A4A7A">
            <w:pPr>
              <w:widowControl/>
              <w:snapToGrid w:val="0"/>
              <w:jc w:val="center"/>
              <w:rPr>
                <w:rFonts w:ascii="Times New Roman" w:hAnsi="Times New Roman" w:eastAsia="宋体" w:cs="Times New Roman"/>
                <w:szCs w:val="24"/>
              </w:rPr>
            </w:pPr>
            <w:r>
              <w:rPr>
                <w:rFonts w:ascii="Times New Roman" w:hAnsi="Times New Roman" w:eastAsia="宋体" w:cs="Times New Roman"/>
                <w:szCs w:val="24"/>
              </w:rPr>
              <w:drawing>
                <wp:anchor distT="0" distB="0" distL="114300" distR="114300" simplePos="0" relativeHeight="251659264" behindDoc="0" locked="0" layoutInCell="1" allowOverlap="1">
                  <wp:simplePos x="0" y="0"/>
                  <wp:positionH relativeFrom="margin">
                    <wp:posOffset>33020</wp:posOffset>
                  </wp:positionH>
                  <wp:positionV relativeFrom="margin">
                    <wp:posOffset>161925</wp:posOffset>
                  </wp:positionV>
                  <wp:extent cx="645795" cy="239395"/>
                  <wp:effectExtent l="0" t="0" r="1905" b="8255"/>
                  <wp:wrapSquare wrapText="bothSides"/>
                  <wp:docPr id="1724275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75840"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795" cy="239395"/>
                          </a:xfrm>
                          <a:prstGeom prst="rect">
                            <a:avLst/>
                          </a:prstGeom>
                        </pic:spPr>
                      </pic:pic>
                    </a:graphicData>
                  </a:graphic>
                </wp:anchor>
              </w:drawing>
            </w:r>
          </w:p>
        </w:tc>
      </w:tr>
      <w:tr w14:paraId="4BB27A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27665024">
            <w:pPr>
              <w:snapToGrid w:val="0"/>
              <w:spacing w:line="480" w:lineRule="exact"/>
              <w:ind w:left="-90"/>
              <w:jc w:val="center"/>
              <w:rPr>
                <w:rFonts w:hint="eastAsia" w:ascii="宋体" w:hAnsi="宋体" w:eastAsia="宋体" w:cs="Times New Roman"/>
                <w:sz w:val="24"/>
                <w:szCs w:val="24"/>
              </w:rPr>
            </w:pPr>
          </w:p>
        </w:tc>
        <w:tc>
          <w:tcPr>
            <w:tcW w:w="896" w:type="dxa"/>
          </w:tcPr>
          <w:p w14:paraId="1B1D3DC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刘伟毅</w:t>
            </w:r>
          </w:p>
        </w:tc>
        <w:tc>
          <w:tcPr>
            <w:tcW w:w="524" w:type="dxa"/>
          </w:tcPr>
          <w:p w14:paraId="4BD733A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男</w:t>
            </w:r>
          </w:p>
        </w:tc>
        <w:tc>
          <w:tcPr>
            <w:tcW w:w="1203" w:type="dxa"/>
          </w:tcPr>
          <w:p w14:paraId="19E5C1B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2006年2月</w:t>
            </w:r>
          </w:p>
        </w:tc>
        <w:tc>
          <w:tcPr>
            <w:tcW w:w="1027" w:type="dxa"/>
          </w:tcPr>
          <w:p w14:paraId="1E459C31">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南昌大学</w:t>
            </w:r>
          </w:p>
        </w:tc>
        <w:tc>
          <w:tcPr>
            <w:tcW w:w="1048" w:type="dxa"/>
            <w:gridSpan w:val="2"/>
          </w:tcPr>
          <w:p w14:paraId="6F85D04D">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际銮书院</w:t>
            </w:r>
          </w:p>
        </w:tc>
        <w:tc>
          <w:tcPr>
            <w:tcW w:w="900" w:type="dxa"/>
            <w:gridSpan w:val="3"/>
          </w:tcPr>
          <w:p w14:paraId="7B950544">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2024级</w:t>
            </w:r>
          </w:p>
        </w:tc>
        <w:tc>
          <w:tcPr>
            <w:tcW w:w="963" w:type="dxa"/>
            <w:gridSpan w:val="3"/>
          </w:tcPr>
          <w:p w14:paraId="1EF8061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人工智能</w:t>
            </w:r>
          </w:p>
        </w:tc>
        <w:tc>
          <w:tcPr>
            <w:tcW w:w="1032" w:type="dxa"/>
          </w:tcPr>
          <w:p w14:paraId="2C0EEBCA">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kern w:val="0"/>
                <w:sz w:val="24"/>
                <w:szCs w:val="24"/>
              </w:rPr>
              <w:t>数字技术</w:t>
            </w:r>
          </w:p>
        </w:tc>
        <w:tc>
          <w:tcPr>
            <w:tcW w:w="1233" w:type="dxa"/>
            <w:gridSpan w:val="2"/>
          </w:tcPr>
          <w:p w14:paraId="53785DC7">
            <w:pPr>
              <w:widowControl/>
              <w:snapToGrid w:val="0"/>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645795" cy="281940"/>
                  <wp:effectExtent l="0" t="0" r="1905" b="3810"/>
                  <wp:docPr id="17295372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37234"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5795" cy="281940"/>
                          </a:xfrm>
                          <a:prstGeom prst="rect">
                            <a:avLst/>
                          </a:prstGeom>
                        </pic:spPr>
                      </pic:pic>
                    </a:graphicData>
                  </a:graphic>
                </wp:inline>
              </w:drawing>
            </w:r>
          </w:p>
        </w:tc>
      </w:tr>
      <w:tr w14:paraId="69DEE3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190DA1F9">
            <w:pPr>
              <w:snapToGrid w:val="0"/>
              <w:spacing w:line="480" w:lineRule="exact"/>
              <w:ind w:left="-90"/>
              <w:jc w:val="center"/>
              <w:rPr>
                <w:rFonts w:hint="eastAsia" w:ascii="宋体" w:hAnsi="宋体" w:eastAsia="宋体" w:cs="Times New Roman"/>
                <w:sz w:val="24"/>
                <w:szCs w:val="24"/>
              </w:rPr>
            </w:pPr>
          </w:p>
        </w:tc>
        <w:tc>
          <w:tcPr>
            <w:tcW w:w="896" w:type="dxa"/>
          </w:tcPr>
          <w:p w14:paraId="3B0B92E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田若雪</w:t>
            </w:r>
          </w:p>
        </w:tc>
        <w:tc>
          <w:tcPr>
            <w:tcW w:w="524" w:type="dxa"/>
          </w:tcPr>
          <w:p w14:paraId="4610037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6F618148">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2006年10月</w:t>
            </w:r>
          </w:p>
        </w:tc>
        <w:tc>
          <w:tcPr>
            <w:tcW w:w="1027" w:type="dxa"/>
          </w:tcPr>
          <w:p w14:paraId="0AA9A8F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29C2A361">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2B028FD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2024级</w:t>
            </w:r>
          </w:p>
        </w:tc>
        <w:tc>
          <w:tcPr>
            <w:tcW w:w="963" w:type="dxa"/>
            <w:gridSpan w:val="3"/>
          </w:tcPr>
          <w:p w14:paraId="1C53F4A8">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汉语言文学</w:t>
            </w:r>
          </w:p>
        </w:tc>
        <w:tc>
          <w:tcPr>
            <w:tcW w:w="1032" w:type="dxa"/>
          </w:tcPr>
          <w:p w14:paraId="5BDD9F8E">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素材整合拍摄</w:t>
            </w:r>
          </w:p>
        </w:tc>
        <w:tc>
          <w:tcPr>
            <w:tcW w:w="1233" w:type="dxa"/>
            <w:gridSpan w:val="2"/>
          </w:tcPr>
          <w:p w14:paraId="603EF236">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313055"/>
                  <wp:effectExtent l="0" t="0" r="1905" b="0"/>
                  <wp:docPr id="7095333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33377"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5795" cy="313055"/>
                          </a:xfrm>
                          <a:prstGeom prst="rect">
                            <a:avLst/>
                          </a:prstGeom>
                        </pic:spPr>
                      </pic:pic>
                    </a:graphicData>
                  </a:graphic>
                </wp:inline>
              </w:drawing>
            </w:r>
          </w:p>
        </w:tc>
      </w:tr>
      <w:tr w14:paraId="1ED1D3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26C82DBD">
            <w:pPr>
              <w:snapToGrid w:val="0"/>
              <w:spacing w:line="480" w:lineRule="exact"/>
              <w:ind w:left="-90"/>
              <w:jc w:val="center"/>
              <w:rPr>
                <w:rFonts w:hint="eastAsia" w:ascii="宋体" w:hAnsi="宋体" w:eastAsia="宋体" w:cs="Times New Roman"/>
                <w:sz w:val="24"/>
                <w:szCs w:val="24"/>
              </w:rPr>
            </w:pPr>
          </w:p>
        </w:tc>
        <w:tc>
          <w:tcPr>
            <w:tcW w:w="896" w:type="dxa"/>
          </w:tcPr>
          <w:p w14:paraId="688F73B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吴筱语</w:t>
            </w:r>
          </w:p>
        </w:tc>
        <w:tc>
          <w:tcPr>
            <w:tcW w:w="524" w:type="dxa"/>
          </w:tcPr>
          <w:p w14:paraId="625671E1">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295BB0C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2007年7月</w:t>
            </w:r>
          </w:p>
        </w:tc>
        <w:tc>
          <w:tcPr>
            <w:tcW w:w="1027" w:type="dxa"/>
          </w:tcPr>
          <w:p w14:paraId="3D99E60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5419D68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7E4715C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2025级</w:t>
            </w:r>
          </w:p>
        </w:tc>
        <w:tc>
          <w:tcPr>
            <w:tcW w:w="963" w:type="dxa"/>
            <w:gridSpan w:val="3"/>
          </w:tcPr>
          <w:p w14:paraId="081AC03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汉语言文学</w:t>
            </w:r>
          </w:p>
        </w:tc>
        <w:tc>
          <w:tcPr>
            <w:tcW w:w="1032" w:type="dxa"/>
          </w:tcPr>
          <w:p w14:paraId="054BF67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宣传片剪辑</w:t>
            </w:r>
          </w:p>
        </w:tc>
        <w:tc>
          <w:tcPr>
            <w:tcW w:w="1233" w:type="dxa"/>
            <w:gridSpan w:val="2"/>
          </w:tcPr>
          <w:p w14:paraId="4E39E9F9">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262255"/>
                  <wp:effectExtent l="0" t="0" r="1905" b="4445"/>
                  <wp:docPr id="16383401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40182" name="图片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5795" cy="262255"/>
                          </a:xfrm>
                          <a:prstGeom prst="rect">
                            <a:avLst/>
                          </a:prstGeom>
                        </pic:spPr>
                      </pic:pic>
                    </a:graphicData>
                  </a:graphic>
                </wp:inline>
              </w:drawing>
            </w:r>
          </w:p>
        </w:tc>
      </w:tr>
      <w:tr w14:paraId="6F38A7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26C97B57">
            <w:pPr>
              <w:widowControl/>
              <w:snapToGrid w:val="0"/>
              <w:spacing w:line="480" w:lineRule="exact"/>
              <w:jc w:val="center"/>
              <w:rPr>
                <w:rFonts w:hint="eastAsia" w:ascii="宋体" w:hAnsi="宋体" w:eastAsia="宋体" w:cs="Times New Roman"/>
                <w:sz w:val="24"/>
                <w:szCs w:val="24"/>
              </w:rPr>
            </w:pPr>
          </w:p>
        </w:tc>
        <w:tc>
          <w:tcPr>
            <w:tcW w:w="896" w:type="dxa"/>
          </w:tcPr>
          <w:p w14:paraId="1A8D7F0A">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袁可心</w:t>
            </w:r>
          </w:p>
        </w:tc>
        <w:tc>
          <w:tcPr>
            <w:tcW w:w="524" w:type="dxa"/>
          </w:tcPr>
          <w:p w14:paraId="414F729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1FEB90B4">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2006年6月</w:t>
            </w:r>
          </w:p>
        </w:tc>
        <w:tc>
          <w:tcPr>
            <w:tcW w:w="1027" w:type="dxa"/>
          </w:tcPr>
          <w:p w14:paraId="2B1B035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465AD73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25FE8FC7">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2023级</w:t>
            </w:r>
          </w:p>
        </w:tc>
        <w:tc>
          <w:tcPr>
            <w:tcW w:w="963" w:type="dxa"/>
            <w:gridSpan w:val="3"/>
          </w:tcPr>
          <w:p w14:paraId="31DE8D60">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档案学</w:t>
            </w:r>
          </w:p>
        </w:tc>
        <w:tc>
          <w:tcPr>
            <w:tcW w:w="1032" w:type="dxa"/>
          </w:tcPr>
          <w:p w14:paraId="41E26BAD">
            <w:pPr>
              <w:widowControl/>
              <w:snapToGrid w:val="0"/>
              <w:jc w:val="center"/>
              <w:rPr>
                <w:rFonts w:hint="eastAsia" w:ascii="仿宋_GB2312" w:hAnsi="仿宋" w:eastAsia="仿宋_GB2312" w:cs="Times New Roman"/>
                <w:sz w:val="24"/>
                <w:szCs w:val="24"/>
              </w:rPr>
            </w:pPr>
            <w:r>
              <w:rPr>
                <w:rFonts w:ascii="仿宋_GB2312" w:hAnsi="仿宋" w:eastAsia="仿宋_GB2312" w:cs="Times New Roman"/>
                <w:sz w:val="24"/>
                <w:szCs w:val="24"/>
              </w:rPr>
              <w:t>文案策划</w:t>
            </w:r>
          </w:p>
        </w:tc>
        <w:tc>
          <w:tcPr>
            <w:tcW w:w="1233" w:type="dxa"/>
            <w:gridSpan w:val="2"/>
          </w:tcPr>
          <w:p w14:paraId="2649907C">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335280"/>
                  <wp:effectExtent l="0" t="0" r="1905" b="7620"/>
                  <wp:docPr id="1483425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573"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795" cy="335280"/>
                          </a:xfrm>
                          <a:prstGeom prst="rect">
                            <a:avLst/>
                          </a:prstGeom>
                        </pic:spPr>
                      </pic:pic>
                    </a:graphicData>
                  </a:graphic>
                </wp:inline>
              </w:drawing>
            </w:r>
          </w:p>
        </w:tc>
      </w:tr>
      <w:tr w14:paraId="275631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6B738500">
            <w:pPr>
              <w:widowControl/>
              <w:snapToGrid w:val="0"/>
              <w:spacing w:line="480" w:lineRule="exact"/>
              <w:jc w:val="center"/>
              <w:rPr>
                <w:rFonts w:hint="eastAsia" w:ascii="宋体" w:hAnsi="宋体" w:eastAsia="宋体" w:cs="Times New Roman"/>
                <w:sz w:val="24"/>
                <w:szCs w:val="24"/>
              </w:rPr>
            </w:pPr>
          </w:p>
        </w:tc>
        <w:tc>
          <w:tcPr>
            <w:tcW w:w="896" w:type="dxa"/>
          </w:tcPr>
          <w:p w14:paraId="49C24ECE">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周琴花</w:t>
            </w:r>
          </w:p>
        </w:tc>
        <w:tc>
          <w:tcPr>
            <w:tcW w:w="524" w:type="dxa"/>
          </w:tcPr>
          <w:p w14:paraId="3E560DC7">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065B561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2007年8月</w:t>
            </w:r>
          </w:p>
        </w:tc>
        <w:tc>
          <w:tcPr>
            <w:tcW w:w="1027" w:type="dxa"/>
          </w:tcPr>
          <w:p w14:paraId="7901D504">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5655EA8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法学院</w:t>
            </w:r>
          </w:p>
        </w:tc>
        <w:tc>
          <w:tcPr>
            <w:tcW w:w="900" w:type="dxa"/>
            <w:gridSpan w:val="3"/>
          </w:tcPr>
          <w:p w14:paraId="3913CC8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2025级</w:t>
            </w:r>
          </w:p>
        </w:tc>
        <w:tc>
          <w:tcPr>
            <w:tcW w:w="963" w:type="dxa"/>
            <w:gridSpan w:val="3"/>
          </w:tcPr>
          <w:p w14:paraId="4799744A">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法学(经济学双学位项目)</w:t>
            </w:r>
          </w:p>
        </w:tc>
        <w:tc>
          <w:tcPr>
            <w:tcW w:w="1032" w:type="dxa"/>
          </w:tcPr>
          <w:p w14:paraId="650F054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田野调研</w:t>
            </w:r>
          </w:p>
        </w:tc>
        <w:tc>
          <w:tcPr>
            <w:tcW w:w="1233" w:type="dxa"/>
            <w:gridSpan w:val="2"/>
          </w:tcPr>
          <w:p w14:paraId="0C4AA986">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274320"/>
                  <wp:effectExtent l="0" t="0" r="1905" b="0"/>
                  <wp:docPr id="1697943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304" name="图片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274320"/>
                          </a:xfrm>
                          <a:prstGeom prst="rect">
                            <a:avLst/>
                          </a:prstGeom>
                        </pic:spPr>
                      </pic:pic>
                    </a:graphicData>
                  </a:graphic>
                </wp:inline>
              </w:drawing>
            </w:r>
          </w:p>
        </w:tc>
      </w:tr>
      <w:tr w14:paraId="5C0166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30BBA172">
            <w:pPr>
              <w:widowControl/>
              <w:snapToGrid w:val="0"/>
              <w:spacing w:line="480" w:lineRule="exact"/>
              <w:jc w:val="center"/>
              <w:rPr>
                <w:rFonts w:hint="eastAsia" w:ascii="宋体" w:hAnsi="宋体" w:eastAsia="宋体" w:cs="Times New Roman"/>
                <w:sz w:val="24"/>
                <w:szCs w:val="24"/>
              </w:rPr>
            </w:pPr>
          </w:p>
        </w:tc>
        <w:tc>
          <w:tcPr>
            <w:tcW w:w="896" w:type="dxa"/>
          </w:tcPr>
          <w:p w14:paraId="292D5AB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黄葳</w:t>
            </w:r>
          </w:p>
        </w:tc>
        <w:tc>
          <w:tcPr>
            <w:tcW w:w="524" w:type="dxa"/>
          </w:tcPr>
          <w:p w14:paraId="4BFE298C">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708CBE7E">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2006年4月</w:t>
            </w:r>
          </w:p>
        </w:tc>
        <w:tc>
          <w:tcPr>
            <w:tcW w:w="1027" w:type="dxa"/>
          </w:tcPr>
          <w:p w14:paraId="6274D16C">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3692FA9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3FA380D1">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2024级</w:t>
            </w:r>
          </w:p>
        </w:tc>
        <w:tc>
          <w:tcPr>
            <w:tcW w:w="963" w:type="dxa"/>
            <w:gridSpan w:val="3"/>
          </w:tcPr>
          <w:p w14:paraId="7E919A3A">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汉语言文学（国学班）</w:t>
            </w:r>
          </w:p>
        </w:tc>
        <w:tc>
          <w:tcPr>
            <w:tcW w:w="1032" w:type="dxa"/>
          </w:tcPr>
          <w:p w14:paraId="32D6AE23">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方言记音</w:t>
            </w:r>
          </w:p>
        </w:tc>
        <w:tc>
          <w:tcPr>
            <w:tcW w:w="1233" w:type="dxa"/>
            <w:gridSpan w:val="2"/>
          </w:tcPr>
          <w:p w14:paraId="70E35359">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546100"/>
                  <wp:effectExtent l="0" t="0" r="1905" b="6350"/>
                  <wp:docPr id="5383594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9478" name="图片 9"/>
                          <pic:cNvPicPr>
                            <a:picLocks noChangeAspect="1"/>
                          </pic:cNvPicPr>
                        </pic:nvPicPr>
                        <pic:blipFill>
                          <a:blip r:embed="rId11" cstate="print">
                            <a:extLst>
                              <a:ext uri="{BEBA8EAE-BF5A-486C-A8C5-ECC9F3942E4B}">
                                <a14:imgProps xmlns:a14="http://schemas.microsoft.com/office/drawing/2010/main">
                                  <a14:imgLayer r:embed="rId12">
                                    <a14:imgEffect>
                                      <a14:artisticPencilSketch/>
                                    </a14:imgEffect>
                                  </a14:imgLayer>
                                </a14:imgProps>
                              </a:ext>
                              <a:ext uri="{28A0092B-C50C-407E-A947-70E740481C1C}">
                                <a14:useLocalDpi xmlns:a14="http://schemas.microsoft.com/office/drawing/2010/main" val="0"/>
                              </a:ext>
                            </a:extLst>
                          </a:blip>
                          <a:stretch>
                            <a:fillRect/>
                          </a:stretch>
                        </pic:blipFill>
                        <pic:spPr>
                          <a:xfrm>
                            <a:off x="0" y="0"/>
                            <a:ext cx="645795" cy="546100"/>
                          </a:xfrm>
                          <a:prstGeom prst="rect">
                            <a:avLst/>
                          </a:prstGeom>
                        </pic:spPr>
                      </pic:pic>
                    </a:graphicData>
                  </a:graphic>
                </wp:inline>
              </w:drawing>
            </w:r>
          </w:p>
        </w:tc>
      </w:tr>
      <w:tr w14:paraId="09747C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03E66A9F">
            <w:pPr>
              <w:widowControl/>
              <w:snapToGrid w:val="0"/>
              <w:spacing w:line="480" w:lineRule="exact"/>
              <w:jc w:val="center"/>
              <w:rPr>
                <w:rFonts w:hint="eastAsia" w:ascii="宋体" w:hAnsi="宋体" w:eastAsia="宋体" w:cs="Times New Roman"/>
                <w:sz w:val="24"/>
                <w:szCs w:val="24"/>
              </w:rPr>
            </w:pPr>
          </w:p>
        </w:tc>
        <w:tc>
          <w:tcPr>
            <w:tcW w:w="896" w:type="dxa"/>
          </w:tcPr>
          <w:p w14:paraId="39951AC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肖嘉琦</w:t>
            </w:r>
          </w:p>
        </w:tc>
        <w:tc>
          <w:tcPr>
            <w:tcW w:w="524" w:type="dxa"/>
          </w:tcPr>
          <w:p w14:paraId="2830DC92">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758AA12E">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2007年10月</w:t>
            </w:r>
          </w:p>
        </w:tc>
        <w:tc>
          <w:tcPr>
            <w:tcW w:w="1027" w:type="dxa"/>
          </w:tcPr>
          <w:p w14:paraId="6256613D">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26DD40FF">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11133654">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2025级</w:t>
            </w:r>
          </w:p>
        </w:tc>
        <w:tc>
          <w:tcPr>
            <w:tcW w:w="963" w:type="dxa"/>
            <w:gridSpan w:val="3"/>
          </w:tcPr>
          <w:p w14:paraId="2917F721">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汉语国际教育</w:t>
            </w:r>
          </w:p>
        </w:tc>
        <w:tc>
          <w:tcPr>
            <w:tcW w:w="1032" w:type="dxa"/>
          </w:tcPr>
          <w:p w14:paraId="177072D3">
            <w:pPr>
              <w:widowControl/>
              <w:snapToGrid w:val="0"/>
              <w:jc w:val="center"/>
              <w:rPr>
                <w:rFonts w:hint="eastAsia" w:ascii="仿宋_GB2312" w:hAnsi="仿宋" w:eastAsia="仿宋_GB2312" w:cs="Times New Roman"/>
                <w:sz w:val="24"/>
                <w:szCs w:val="24"/>
              </w:rPr>
            </w:pPr>
            <w:r>
              <w:rPr>
                <w:rFonts w:ascii="仿宋_GB2312" w:hAnsi="仿宋" w:eastAsia="仿宋_GB2312" w:cs="Times New Roman"/>
                <w:sz w:val="24"/>
                <w:szCs w:val="24"/>
              </w:rPr>
              <w:t>风琴页设计</w:t>
            </w:r>
          </w:p>
        </w:tc>
        <w:tc>
          <w:tcPr>
            <w:tcW w:w="1233" w:type="dxa"/>
            <w:gridSpan w:val="2"/>
          </w:tcPr>
          <w:p w14:paraId="4FF1C738">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430530"/>
                  <wp:effectExtent l="0" t="0" r="1905" b="7620"/>
                  <wp:docPr id="2959000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0009" name="图片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795" cy="430530"/>
                          </a:xfrm>
                          <a:prstGeom prst="rect">
                            <a:avLst/>
                          </a:prstGeom>
                        </pic:spPr>
                      </pic:pic>
                    </a:graphicData>
                  </a:graphic>
                </wp:inline>
              </w:drawing>
            </w:r>
          </w:p>
        </w:tc>
      </w:tr>
      <w:tr w14:paraId="0803B0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446EA7C5">
            <w:pPr>
              <w:widowControl/>
              <w:snapToGrid w:val="0"/>
              <w:spacing w:line="480" w:lineRule="exact"/>
              <w:jc w:val="center"/>
              <w:rPr>
                <w:rFonts w:hint="eastAsia" w:ascii="宋体" w:hAnsi="宋体" w:eastAsia="宋体" w:cs="Times New Roman"/>
                <w:sz w:val="24"/>
                <w:szCs w:val="24"/>
              </w:rPr>
            </w:pPr>
          </w:p>
        </w:tc>
        <w:tc>
          <w:tcPr>
            <w:tcW w:w="896" w:type="dxa"/>
          </w:tcPr>
          <w:p w14:paraId="642713FF">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曾琰嵩</w:t>
            </w:r>
          </w:p>
        </w:tc>
        <w:tc>
          <w:tcPr>
            <w:tcW w:w="524" w:type="dxa"/>
          </w:tcPr>
          <w:p w14:paraId="4A36F8E6">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女</w:t>
            </w:r>
          </w:p>
        </w:tc>
        <w:tc>
          <w:tcPr>
            <w:tcW w:w="1203" w:type="dxa"/>
          </w:tcPr>
          <w:p w14:paraId="39F77289">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2007年2月</w:t>
            </w:r>
          </w:p>
        </w:tc>
        <w:tc>
          <w:tcPr>
            <w:tcW w:w="1027" w:type="dxa"/>
          </w:tcPr>
          <w:p w14:paraId="64F1C995">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南昌大学</w:t>
            </w:r>
          </w:p>
        </w:tc>
        <w:tc>
          <w:tcPr>
            <w:tcW w:w="1048" w:type="dxa"/>
            <w:gridSpan w:val="2"/>
          </w:tcPr>
          <w:p w14:paraId="2ACF54D6">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人文学院</w:t>
            </w:r>
          </w:p>
        </w:tc>
        <w:tc>
          <w:tcPr>
            <w:tcW w:w="900" w:type="dxa"/>
            <w:gridSpan w:val="3"/>
          </w:tcPr>
          <w:p w14:paraId="6EF66B4F">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2025级</w:t>
            </w:r>
          </w:p>
        </w:tc>
        <w:tc>
          <w:tcPr>
            <w:tcW w:w="963" w:type="dxa"/>
            <w:gridSpan w:val="3"/>
          </w:tcPr>
          <w:p w14:paraId="7E7FA02B">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汉语国际教育</w:t>
            </w:r>
          </w:p>
        </w:tc>
        <w:tc>
          <w:tcPr>
            <w:tcW w:w="1032" w:type="dxa"/>
          </w:tcPr>
          <w:p w14:paraId="0130962C">
            <w:pPr>
              <w:widowControl/>
              <w:snapToGrid w:val="0"/>
              <w:jc w:val="center"/>
              <w:rPr>
                <w:rFonts w:hint="eastAsia" w:ascii="仿宋_GB2312" w:hAnsi="仿宋" w:eastAsia="仿宋_GB2312" w:cs="Times New Roman"/>
                <w:sz w:val="24"/>
                <w:szCs w:val="24"/>
              </w:rPr>
            </w:pPr>
            <w:r>
              <w:rPr>
                <w:rFonts w:hint="eastAsia" w:ascii="仿宋_GB2312" w:hAnsi="仿宋" w:eastAsia="仿宋_GB2312" w:cs="Times New Roman"/>
                <w:sz w:val="24"/>
                <w:szCs w:val="24"/>
              </w:rPr>
              <w:t>数据推广</w:t>
            </w:r>
          </w:p>
        </w:tc>
        <w:tc>
          <w:tcPr>
            <w:tcW w:w="1233" w:type="dxa"/>
            <w:gridSpan w:val="2"/>
          </w:tcPr>
          <w:p w14:paraId="3FFDD5E6">
            <w:pPr>
              <w:widowControl/>
              <w:snapToGrid w:val="0"/>
              <w:jc w:val="center"/>
              <w:rPr>
                <w:rFonts w:hint="eastAsia" w:ascii="宋体" w:hAnsi="宋体" w:eastAsia="宋体" w:cs="Times New Roman"/>
                <w:sz w:val="24"/>
                <w:szCs w:val="24"/>
              </w:rPr>
            </w:pPr>
            <w:r>
              <w:rPr>
                <w:rFonts w:hint="eastAsia" w:ascii="宋体" w:hAnsi="宋体" w:eastAsia="宋体" w:cs="Times New Roman"/>
                <w:sz w:val="24"/>
                <w:szCs w:val="24"/>
              </w:rPr>
              <w:drawing>
                <wp:inline distT="0" distB="0" distL="0" distR="0">
                  <wp:extent cx="645795" cy="314325"/>
                  <wp:effectExtent l="0" t="0" r="1905" b="9525"/>
                  <wp:docPr id="6451699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69941" name="图片 11"/>
                          <pic:cNvPicPr>
                            <a:picLocks noChangeAspect="1"/>
                          </pic:cNvPicPr>
                        </pic:nvPicPr>
                        <pic:blipFill>
                          <a:blip r:embed="rId14" cstate="print">
                            <a:biLevel thresh="50000"/>
                            <a:extLst>
                              <a:ext uri="{28A0092B-C50C-407E-A947-70E740481C1C}">
                                <a14:useLocalDpi xmlns:a14="http://schemas.microsoft.com/office/drawing/2010/main" val="0"/>
                              </a:ext>
                            </a:extLst>
                          </a:blip>
                          <a:stretch>
                            <a:fillRect/>
                          </a:stretch>
                        </pic:blipFill>
                        <pic:spPr>
                          <a:xfrm>
                            <a:off x="0" y="0"/>
                            <a:ext cx="645795" cy="314325"/>
                          </a:xfrm>
                          <a:prstGeom prst="rect">
                            <a:avLst/>
                          </a:prstGeom>
                        </pic:spPr>
                      </pic:pic>
                    </a:graphicData>
                  </a:graphic>
                </wp:inline>
              </w:drawing>
            </w:r>
          </w:p>
        </w:tc>
      </w:tr>
      <w:tr w14:paraId="4D4F68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24" w:hRule="atLeast"/>
          <w:jc w:val="center"/>
        </w:trPr>
        <w:tc>
          <w:tcPr>
            <w:tcW w:w="986" w:type="dxa"/>
            <w:vMerge w:val="continue"/>
            <w:vAlign w:val="center"/>
          </w:tcPr>
          <w:p w14:paraId="3CD88985">
            <w:pPr>
              <w:widowControl/>
              <w:snapToGrid w:val="0"/>
              <w:spacing w:line="480" w:lineRule="exact"/>
              <w:jc w:val="center"/>
              <w:rPr>
                <w:rFonts w:hint="eastAsia" w:ascii="宋体" w:hAnsi="宋体" w:eastAsia="宋体" w:cs="Times New Roman"/>
                <w:sz w:val="24"/>
                <w:szCs w:val="24"/>
              </w:rPr>
            </w:pPr>
          </w:p>
        </w:tc>
        <w:tc>
          <w:tcPr>
            <w:tcW w:w="896" w:type="dxa"/>
          </w:tcPr>
          <w:p w14:paraId="5A208117">
            <w:pPr>
              <w:widowControl/>
              <w:snapToGrid w:val="0"/>
              <w:jc w:val="center"/>
              <w:rPr>
                <w:rFonts w:hint="eastAsia" w:ascii="仿宋_GB2312" w:hAnsi="仿宋" w:eastAsia="仿宋_GB2312" w:cs="Times New Roman"/>
                <w:sz w:val="24"/>
                <w:szCs w:val="24"/>
              </w:rPr>
            </w:pPr>
            <w:r>
              <w:rPr>
                <w:rFonts w:ascii="仿宋_GB2312" w:hAnsi="仿宋" w:eastAsia="仿宋_GB2312" w:cs="Times New Roman"/>
                <w:sz w:val="24"/>
                <w:szCs w:val="24"/>
              </w:rPr>
              <w:t>欧阳雅</w:t>
            </w:r>
            <w:r>
              <w:rPr>
                <w:rFonts w:hint="eastAsia" w:ascii="仿宋_GB2312" w:hAnsi="仿宋" w:eastAsia="仿宋_GB2312" w:cs="Times New Roman"/>
                <w:sz w:val="24"/>
                <w:szCs w:val="24"/>
              </w:rPr>
              <w:t>暄</w:t>
            </w:r>
          </w:p>
        </w:tc>
        <w:tc>
          <w:tcPr>
            <w:tcW w:w="524" w:type="dxa"/>
          </w:tcPr>
          <w:p w14:paraId="2C053E07">
            <w:pPr>
              <w:widowControl/>
              <w:snapToGrid w:val="0"/>
              <w:jc w:val="center"/>
              <w:rPr>
                <w:rFonts w:hint="eastAsia" w:ascii="仿宋_GB2312" w:hAnsi="仿宋" w:eastAsia="仿宋_GB2312" w:cs="Times New Roman"/>
                <w:kern w:val="0"/>
                <w:sz w:val="24"/>
                <w:szCs w:val="24"/>
              </w:rPr>
            </w:pPr>
            <w:r>
              <w:rPr>
                <w:rFonts w:hint="eastAsia" w:ascii="仿宋_GB2312" w:hAnsi="仿宋" w:eastAsia="仿宋_GB2312" w:cs="Times New Roman"/>
                <w:sz w:val="24"/>
                <w:szCs w:val="24"/>
              </w:rPr>
              <w:t>女</w:t>
            </w:r>
          </w:p>
        </w:tc>
        <w:tc>
          <w:tcPr>
            <w:tcW w:w="1203" w:type="dxa"/>
          </w:tcPr>
          <w:p w14:paraId="602950E2">
            <w:pPr>
              <w:widowControl/>
              <w:snapToGrid w:val="0"/>
              <w:jc w:val="center"/>
              <w:rPr>
                <w:rFonts w:hint="eastAsia" w:ascii="仿宋_GB2312" w:hAnsi="仿宋" w:eastAsia="仿宋_GB2312" w:cs="Times New Roman"/>
                <w:kern w:val="0"/>
                <w:sz w:val="24"/>
                <w:szCs w:val="24"/>
              </w:rPr>
            </w:pPr>
            <w:r>
              <w:rPr>
                <w:rFonts w:ascii="仿宋_GB2312" w:hAnsi="仿宋" w:eastAsia="仿宋_GB2312" w:cs="Times New Roman"/>
                <w:sz w:val="24"/>
                <w:szCs w:val="24"/>
              </w:rPr>
              <w:t>2005</w:t>
            </w:r>
            <w:r>
              <w:rPr>
                <w:rFonts w:hint="eastAsia" w:ascii="仿宋_GB2312" w:hAnsi="仿宋" w:eastAsia="仿宋_GB2312" w:cs="Times New Roman"/>
                <w:sz w:val="24"/>
                <w:szCs w:val="24"/>
              </w:rPr>
              <w:t>年</w:t>
            </w:r>
            <w:r>
              <w:rPr>
                <w:rFonts w:ascii="仿宋_GB2312" w:hAnsi="仿宋" w:eastAsia="仿宋_GB2312" w:cs="Times New Roman"/>
                <w:sz w:val="24"/>
                <w:szCs w:val="24"/>
              </w:rPr>
              <w:t>8</w:t>
            </w:r>
            <w:r>
              <w:rPr>
                <w:rFonts w:hint="eastAsia" w:ascii="仿宋_GB2312" w:hAnsi="仿宋" w:eastAsia="仿宋_GB2312" w:cs="Times New Roman"/>
                <w:sz w:val="24"/>
                <w:szCs w:val="24"/>
              </w:rPr>
              <w:t>月</w:t>
            </w:r>
          </w:p>
        </w:tc>
        <w:tc>
          <w:tcPr>
            <w:tcW w:w="1027" w:type="dxa"/>
          </w:tcPr>
          <w:p w14:paraId="2C10CCBD">
            <w:pPr>
              <w:widowControl/>
              <w:snapToGrid w:val="0"/>
              <w:jc w:val="center"/>
              <w:rPr>
                <w:rFonts w:hint="eastAsia" w:ascii="仿宋_GB2312" w:hAnsi="仿宋" w:eastAsia="仿宋_GB2312" w:cs="Times New Roman"/>
                <w:kern w:val="0"/>
                <w:sz w:val="24"/>
                <w:szCs w:val="24"/>
              </w:rPr>
            </w:pPr>
            <w:r>
              <w:rPr>
                <w:rFonts w:hint="eastAsia" w:ascii="仿宋_GB2312" w:hAnsi="仿宋" w:eastAsia="仿宋_GB2312" w:cs="Times New Roman"/>
                <w:sz w:val="24"/>
                <w:szCs w:val="24"/>
              </w:rPr>
              <w:t>南昌大学</w:t>
            </w:r>
          </w:p>
        </w:tc>
        <w:tc>
          <w:tcPr>
            <w:tcW w:w="1048" w:type="dxa"/>
            <w:gridSpan w:val="2"/>
          </w:tcPr>
          <w:p w14:paraId="1B8B31F3">
            <w:pPr>
              <w:widowControl/>
              <w:snapToGrid w:val="0"/>
              <w:jc w:val="center"/>
              <w:rPr>
                <w:rFonts w:hint="eastAsia" w:ascii="仿宋_GB2312" w:hAnsi="仿宋" w:eastAsia="仿宋_GB2312" w:cs="Times New Roman"/>
                <w:kern w:val="0"/>
                <w:sz w:val="24"/>
                <w:szCs w:val="24"/>
              </w:rPr>
            </w:pPr>
            <w:r>
              <w:rPr>
                <w:rFonts w:hint="eastAsia" w:ascii="仿宋_GB2312" w:hAnsi="仿宋" w:eastAsia="仿宋_GB2312" w:cs="Times New Roman"/>
                <w:sz w:val="24"/>
                <w:szCs w:val="24"/>
              </w:rPr>
              <w:t>人文学院</w:t>
            </w:r>
          </w:p>
        </w:tc>
        <w:tc>
          <w:tcPr>
            <w:tcW w:w="900" w:type="dxa"/>
            <w:gridSpan w:val="3"/>
          </w:tcPr>
          <w:p w14:paraId="4607EF19">
            <w:pPr>
              <w:widowControl/>
              <w:snapToGrid w:val="0"/>
              <w:jc w:val="center"/>
              <w:rPr>
                <w:rFonts w:hint="eastAsia" w:ascii="仿宋_GB2312" w:hAnsi="仿宋" w:eastAsia="仿宋_GB2312" w:cs="Times New Roman"/>
                <w:kern w:val="0"/>
                <w:sz w:val="24"/>
                <w:szCs w:val="24"/>
              </w:rPr>
            </w:pPr>
            <w:r>
              <w:rPr>
                <w:rFonts w:hint="eastAsia" w:ascii="仿宋_GB2312" w:hAnsi="仿宋" w:eastAsia="仿宋_GB2312" w:cs="Times New Roman"/>
                <w:sz w:val="24"/>
                <w:szCs w:val="24"/>
              </w:rPr>
              <w:t>2023级</w:t>
            </w:r>
          </w:p>
        </w:tc>
        <w:tc>
          <w:tcPr>
            <w:tcW w:w="963" w:type="dxa"/>
            <w:gridSpan w:val="3"/>
          </w:tcPr>
          <w:p w14:paraId="396C7849">
            <w:pPr>
              <w:widowControl/>
              <w:snapToGrid w:val="0"/>
              <w:jc w:val="center"/>
              <w:rPr>
                <w:rFonts w:hint="eastAsia" w:ascii="仿宋_GB2312" w:hAnsi="仿宋" w:eastAsia="仿宋_GB2312" w:cs="Times New Roman"/>
                <w:kern w:val="0"/>
                <w:sz w:val="24"/>
                <w:szCs w:val="24"/>
              </w:rPr>
            </w:pPr>
            <w:r>
              <w:rPr>
                <w:rFonts w:hint="eastAsia" w:ascii="仿宋_GB2312" w:hAnsi="仿宋" w:eastAsia="仿宋_GB2312" w:cs="Times New Roman"/>
                <w:sz w:val="24"/>
                <w:szCs w:val="24"/>
              </w:rPr>
              <w:t>中国语言文学类</w:t>
            </w:r>
          </w:p>
        </w:tc>
        <w:tc>
          <w:tcPr>
            <w:tcW w:w="1032" w:type="dxa"/>
          </w:tcPr>
          <w:p w14:paraId="114F5912">
            <w:pPr>
              <w:widowControl/>
              <w:snapToGrid w:val="0"/>
              <w:jc w:val="center"/>
              <w:rPr>
                <w:rFonts w:hint="eastAsia" w:ascii="仿宋_GB2312" w:hAnsi="仿宋" w:eastAsia="仿宋_GB2312" w:cs="Times New Roman"/>
                <w:kern w:val="0"/>
                <w:sz w:val="24"/>
                <w:szCs w:val="24"/>
              </w:rPr>
            </w:pPr>
            <w:r>
              <w:rPr>
                <w:rFonts w:ascii="仿宋_GB2312" w:hAnsi="仿宋" w:eastAsia="仿宋_GB2312" w:cs="Times New Roman"/>
                <w:sz w:val="24"/>
                <w:szCs w:val="24"/>
              </w:rPr>
              <w:t>新媒体运营</w:t>
            </w:r>
          </w:p>
        </w:tc>
        <w:tc>
          <w:tcPr>
            <w:tcW w:w="1233" w:type="dxa"/>
            <w:gridSpan w:val="2"/>
          </w:tcPr>
          <w:p w14:paraId="2C18C522">
            <w:pPr>
              <w:widowControl/>
              <w:snapToGrid w:val="0"/>
              <w:jc w:val="center"/>
              <w:rPr>
                <w:rFonts w:hint="eastAsia" w:ascii="宋体" w:hAnsi="宋体" w:eastAsia="宋体" w:cs="Times New Roman"/>
                <w:kern w:val="0"/>
                <w:sz w:val="24"/>
                <w:szCs w:val="24"/>
              </w:rPr>
            </w:pPr>
            <w:r>
              <w:rPr>
                <w:rFonts w:hint="eastAsia" w:ascii="宋体" w:hAnsi="宋体" w:eastAsia="宋体" w:cs="Times New Roman"/>
                <w:kern w:val="0"/>
                <w:sz w:val="24"/>
                <w:szCs w:val="24"/>
              </w:rPr>
              <w:drawing>
                <wp:inline distT="0" distB="0" distL="0" distR="0">
                  <wp:extent cx="645795" cy="266700"/>
                  <wp:effectExtent l="0" t="0" r="1905" b="0"/>
                  <wp:docPr id="14491913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91327"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795" cy="266700"/>
                          </a:xfrm>
                          <a:prstGeom prst="rect">
                            <a:avLst/>
                          </a:prstGeom>
                        </pic:spPr>
                      </pic:pic>
                    </a:graphicData>
                  </a:graphic>
                </wp:inline>
              </w:drawing>
            </w:r>
          </w:p>
        </w:tc>
      </w:tr>
    </w:tbl>
    <w:p w14:paraId="0DACFBBA">
      <w:pPr>
        <w:spacing w:line="400" w:lineRule="exact"/>
        <w:rPr>
          <w:rFonts w:hint="eastAsia" w:ascii="宋体" w:hAnsi="宋体" w:eastAsia="宋体" w:cs="Times New Roman"/>
          <w:b/>
          <w:sz w:val="24"/>
          <w:szCs w:val="24"/>
          <w:highlight w:val="none"/>
        </w:rPr>
      </w:pPr>
      <w:r>
        <w:rPr>
          <w:rFonts w:ascii="宋体" w:hAnsi="宋体" w:eastAsia="宋体" w:cs="Times New Roman"/>
          <w:b/>
          <w:kern w:val="0"/>
          <w:sz w:val="28"/>
          <w:szCs w:val="28"/>
        </w:rPr>
        <w:br w:type="page"/>
      </w:r>
    </w:p>
    <w:tbl>
      <w:tblPr>
        <w:tblStyle w:val="5"/>
        <w:tblW w:w="90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0"/>
      </w:tblGrid>
      <w:tr w14:paraId="2964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9010" w:type="dxa"/>
            <w:shd w:val="clear" w:color="auto" w:fill="auto"/>
            <w:vAlign w:val="top"/>
          </w:tcPr>
          <w:p w14:paraId="6A407C1E">
            <w:pPr>
              <w:keepNext w:val="0"/>
              <w:keepLines w:val="0"/>
              <w:pageBreakBefore w:val="0"/>
              <w:kinsoku/>
              <w:wordWrap/>
              <w:overflowPunct/>
              <w:topLinePunct w:val="0"/>
              <w:autoSpaceDE/>
              <w:autoSpaceDN/>
              <w:bidi w:val="0"/>
              <w:adjustRightInd/>
              <w:snapToGrid/>
              <w:textAlignment w:val="auto"/>
              <w:rPr>
                <w:rFonts w:hint="eastAsia" w:ascii="宋体" w:hAnsi="宋体" w:eastAsia="宋体" w:cs="Times New Roman"/>
                <w:bCs/>
                <w:sz w:val="24"/>
                <w:szCs w:val="24"/>
                <w:highlight w:val="none"/>
              </w:rPr>
            </w:pPr>
            <w:r>
              <w:rPr>
                <w:rFonts w:hint="eastAsia" w:ascii="宋体" w:hAnsi="宋体" w:eastAsia="宋体" w:cs="Times New Roman"/>
                <w:b/>
                <w:sz w:val="24"/>
                <w:szCs w:val="24"/>
                <w:highlight w:val="none"/>
              </w:rPr>
              <w:t>2-1 拟解决的问题和目标</w:t>
            </w:r>
            <w:r>
              <w:rPr>
                <w:rFonts w:hint="eastAsia" w:ascii="宋体" w:hAnsi="宋体" w:eastAsia="宋体" w:cs="Times New Roman"/>
                <w:bCs/>
                <w:sz w:val="24"/>
                <w:szCs w:val="24"/>
                <w:highlight w:val="none"/>
              </w:rPr>
              <w:t>（</w:t>
            </w:r>
            <w:r>
              <w:rPr>
                <w:rFonts w:hint="eastAsia" w:ascii="Times New Roman" w:hAnsi="Times New Roman" w:eastAsia="宋体" w:cs="Times New Roman"/>
                <w:bCs/>
                <w:sz w:val="24"/>
                <w:szCs w:val="24"/>
                <w:highlight w:val="none"/>
              </w:rPr>
              <w:t>介绍实践创新活动的背景、意义、拟解决的社会现实问题、目标等，不超过800字</w:t>
            </w:r>
            <w:r>
              <w:rPr>
                <w:rFonts w:hint="eastAsia" w:ascii="宋体" w:hAnsi="宋体" w:eastAsia="宋体" w:cs="Times New Roman"/>
                <w:bCs/>
                <w:sz w:val="24"/>
                <w:szCs w:val="24"/>
                <w:highlight w:val="none"/>
              </w:rPr>
              <w:t>）</w:t>
            </w:r>
          </w:p>
          <w:p w14:paraId="04297350">
            <w:pPr>
              <w:keepNext w:val="0"/>
              <w:keepLines w:val="0"/>
              <w:pageBreakBefore w:val="0"/>
              <w:kinsoku/>
              <w:wordWrap/>
              <w:overflowPunct/>
              <w:topLinePunct w:val="0"/>
              <w:autoSpaceDE/>
              <w:autoSpaceDN/>
              <w:bidi w:val="0"/>
              <w:adjustRightInd/>
              <w:snapToGrid/>
              <w:ind w:firstLine="482" w:firstLineChars="200"/>
              <w:textAlignment w:val="auto"/>
              <w:rPr>
                <w:rFonts w:hint="eastAsia" w:ascii="黑体" w:hAnsi="黑体" w:eastAsia="黑体" w:cs="黑体"/>
                <w:b/>
                <w:kern w:val="0"/>
                <w:sz w:val="28"/>
                <w:szCs w:val="28"/>
                <w:highlight w:val="yellow"/>
                <w:lang w:val="en-US" w:eastAsia="zh-CN"/>
              </w:rPr>
            </w:pPr>
            <w:r>
              <w:rPr>
                <w:rFonts w:hint="eastAsia" w:ascii="黑体" w:hAnsi="黑体" w:eastAsia="黑体" w:cs="黑体"/>
                <w:b/>
                <w:kern w:val="0"/>
                <w:sz w:val="24"/>
                <w:szCs w:val="24"/>
                <w:lang w:val="en-US" w:eastAsia="zh-CN"/>
              </w:rPr>
              <w:t>2.1.1拟解决的问题</w:t>
            </w:r>
            <w:r>
              <w:rPr>
                <w:rFonts w:hint="eastAsia" w:ascii="黑体" w:hAnsi="黑体" w:eastAsia="黑体" w:cs="黑体"/>
                <w:b/>
                <w:kern w:val="0"/>
                <w:sz w:val="28"/>
                <w:szCs w:val="28"/>
                <w:highlight w:val="yellow"/>
                <w:lang w:val="en-US" w:eastAsia="zh-CN"/>
              </w:rPr>
              <w:t>下面四点归并为三点，第二点第四点可以考虑合并</w:t>
            </w:r>
          </w:p>
          <w:p w14:paraId="5EB7E2EE">
            <w:pPr>
              <w:pStyle w:val="2"/>
              <w:rPr>
                <w:rFonts w:hint="default" w:ascii="黑体" w:hAnsi="黑体" w:eastAsia="黑体" w:cs="黑体"/>
                <w:b/>
                <w:kern w:val="0"/>
                <w:sz w:val="28"/>
                <w:szCs w:val="28"/>
                <w:highlight w:val="yellow"/>
                <w:lang w:val="en-US" w:eastAsia="zh-CN" w:bidi="ar-SA"/>
              </w:rPr>
            </w:pPr>
            <w:r>
              <w:rPr>
                <w:rFonts w:hint="eastAsia" w:ascii="黑体" w:hAnsi="黑体" w:eastAsia="黑体" w:cs="黑体"/>
                <w:b/>
                <w:kern w:val="0"/>
                <w:sz w:val="28"/>
                <w:szCs w:val="28"/>
                <w:highlight w:val="yellow"/>
                <w:lang w:val="en-US" w:eastAsia="zh-CN" w:bidi="ar-SA"/>
              </w:rPr>
              <w:t>解决的问题和实现的目标一一对应</w:t>
            </w:r>
          </w:p>
          <w:p w14:paraId="4FB31513">
            <w:pPr>
              <w:pStyle w:val="2"/>
              <w:ind w:firstLine="480" w:firstLineChars="20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赣南地区是客家文化的重要发祥地和核心聚集区，客家围屋、客家山歌、蓝染、竹编、客家织带等非遗资源在此集中分布，构成了赣南客家文化最为深厚的底色。龙南素有“世界围屋之都”的美誉，坐拥376座客家围屋，留存了客家山歌、蓝染、竹编、客家织带等多项优质非遗资源，是赣南客家文化的典型承载地和核心聚集地。</w:t>
            </w:r>
          </w:p>
          <w:p w14:paraId="5AB0B53B">
            <w:pPr>
              <w:pStyle w:val="2"/>
              <w:ind w:firstLine="480" w:firstLineChars="200"/>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以龙南为切入点和观察窗口，能够以小见大，折射出赣南客家非遗在数字化时代面临的共性问题。但在数字化时代下，赣南客家非遗保护传承仍存在不少短板，急需创新的实践方式破解传承难题。结合实地调研来看，以龙南为例，赣南客家非遗当下主要有以下几方面亟待解决的现实问题：</w:t>
            </w:r>
          </w:p>
          <w:p w14:paraId="5722D486">
            <w:pPr>
              <w:pStyle w:val="2"/>
              <w:ind w:firstLine="482" w:firstLineChars="200"/>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数字化留存滞后，活态文化资源面临失传风险</w:t>
            </w:r>
          </w:p>
          <w:p w14:paraId="1F1DE05E">
            <w:pPr>
              <w:pStyle w:val="2"/>
              <w:ind w:firstLine="480" w:firstLineChars="200"/>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当地蓝染、竹编、客家织带等传统非遗，相关的口述历史资料、特色方言</w:t>
            </w:r>
            <w:r>
              <w:rPr>
                <w:rFonts w:hint="eastAsia" w:ascii="宋体" w:hAnsi="宋体" w:eastAsia="宋体" w:cs="宋体"/>
                <w:kern w:val="0"/>
                <w:sz w:val="24"/>
                <w:szCs w:val="24"/>
                <w:lang w:val="en-US" w:eastAsia="zh-CN" w:bidi="ar"/>
              </w:rPr>
              <w:t>的</w:t>
            </w:r>
            <w:r>
              <w:rPr>
                <w:rFonts w:hint="default" w:ascii="宋体" w:hAnsi="宋体" w:eastAsia="宋体" w:cs="宋体"/>
                <w:kern w:val="0"/>
                <w:sz w:val="24"/>
                <w:szCs w:val="24"/>
                <w:lang w:val="en-US" w:eastAsia="zh-CN" w:bidi="ar"/>
              </w:rPr>
              <w:t>声景正在慢慢</w:t>
            </w:r>
            <w:r>
              <w:rPr>
                <w:rFonts w:hint="eastAsia" w:ascii="宋体" w:hAnsi="宋体" w:eastAsia="宋体" w:cs="宋体"/>
                <w:kern w:val="0"/>
                <w:sz w:val="24"/>
                <w:szCs w:val="24"/>
                <w:lang w:val="en-US" w:eastAsia="zh-CN" w:bidi="ar"/>
              </w:rPr>
              <w:t>消失</w:t>
            </w:r>
            <w:r>
              <w:rPr>
                <w:rFonts w:hint="default" w:ascii="宋体" w:hAnsi="宋体" w:eastAsia="宋体" w:cs="宋体"/>
                <w:kern w:val="0"/>
                <w:sz w:val="24"/>
                <w:szCs w:val="24"/>
                <w:lang w:val="en-US" w:eastAsia="zh-CN" w:bidi="ar"/>
              </w:rPr>
              <w:t>，大量珍贵的</w:t>
            </w:r>
            <w:r>
              <w:rPr>
                <w:rFonts w:hint="eastAsia" w:ascii="宋体" w:hAnsi="宋体" w:eastAsia="宋体" w:cs="宋体"/>
                <w:kern w:val="0"/>
                <w:sz w:val="24"/>
                <w:szCs w:val="24"/>
                <w:lang w:val="en-US" w:eastAsia="zh-CN" w:bidi="ar"/>
              </w:rPr>
              <w:t>优秀</w:t>
            </w:r>
            <w:r>
              <w:rPr>
                <w:rFonts w:hint="default" w:ascii="宋体" w:hAnsi="宋体" w:eastAsia="宋体" w:cs="宋体"/>
                <w:kern w:val="0"/>
                <w:sz w:val="24"/>
                <w:szCs w:val="24"/>
                <w:lang w:val="en-US" w:eastAsia="zh-CN" w:bidi="ar"/>
              </w:rPr>
              <w:t>文化资源</w:t>
            </w:r>
            <w:r>
              <w:rPr>
                <w:rFonts w:hint="eastAsia" w:ascii="宋体" w:hAnsi="宋体" w:eastAsia="宋体" w:cs="宋体"/>
                <w:kern w:val="0"/>
                <w:sz w:val="24"/>
                <w:szCs w:val="24"/>
                <w:lang w:val="en-US" w:eastAsia="zh-CN" w:bidi="ar"/>
              </w:rPr>
              <w:t>未被有效数字化、产业化，</w:t>
            </w:r>
            <w:r>
              <w:rPr>
                <w:rFonts w:hint="default" w:ascii="宋体" w:hAnsi="宋体" w:eastAsia="宋体" w:cs="宋体"/>
                <w:kern w:val="0"/>
                <w:sz w:val="24"/>
                <w:szCs w:val="24"/>
                <w:lang w:val="en-US" w:eastAsia="zh-CN" w:bidi="ar"/>
              </w:rPr>
              <w:t>面临失传风险。</w:t>
            </w:r>
          </w:p>
          <w:p w14:paraId="545A7267">
            <w:pPr>
              <w:pStyle w:val="2"/>
              <w:ind w:firstLine="482" w:firstLineChars="200"/>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w:t>
            </w:r>
            <w:r>
              <w:rPr>
                <w:rFonts w:hint="default" w:ascii="宋体" w:hAnsi="宋体" w:eastAsia="宋体" w:cs="宋体"/>
                <w:b/>
                <w:bCs/>
                <w:kern w:val="0"/>
                <w:sz w:val="24"/>
                <w:szCs w:val="24"/>
                <w:lang w:val="en-US" w:eastAsia="zh-CN" w:bidi="ar"/>
              </w:rPr>
              <w:t>宣传形式静态单一，青年受众渗透率低</w:t>
            </w:r>
          </w:p>
          <w:p w14:paraId="735B88F2">
            <w:pPr>
              <w:pStyle w:val="2"/>
              <w:ind w:firstLine="480" w:firstLineChars="200"/>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目前非遗宣传大多以传统的静态展品形式展示，</w:t>
            </w:r>
            <w:r>
              <w:rPr>
                <w:rFonts w:hint="eastAsia" w:ascii="宋体" w:hAnsi="宋体" w:eastAsia="宋体" w:cs="宋体"/>
                <w:kern w:val="0"/>
                <w:sz w:val="24"/>
                <w:szCs w:val="24"/>
                <w:lang w:val="en-US" w:eastAsia="zh-CN" w:bidi="ar"/>
              </w:rPr>
              <w:t>缺乏系统的的宣传与保护措施。</w:t>
            </w:r>
            <w:r>
              <w:rPr>
                <w:rFonts w:hint="default" w:ascii="宋体" w:hAnsi="宋体" w:eastAsia="宋体" w:cs="宋体"/>
                <w:kern w:val="0"/>
                <w:sz w:val="24"/>
                <w:szCs w:val="24"/>
                <w:lang w:val="en-US" w:eastAsia="zh-CN" w:bidi="ar"/>
              </w:rPr>
              <w:t>青年受众</w:t>
            </w:r>
            <w:r>
              <w:rPr>
                <w:rFonts w:hint="eastAsia" w:ascii="宋体" w:hAnsi="宋体" w:eastAsia="宋体" w:cs="宋体"/>
                <w:kern w:val="0"/>
                <w:sz w:val="24"/>
                <w:szCs w:val="24"/>
                <w:lang w:val="en-US" w:eastAsia="zh-CN" w:bidi="ar"/>
              </w:rPr>
              <w:t>了解当地非遗文化的意愿较低，文化资源知名度低，影响力不足</w:t>
            </w:r>
            <w:r>
              <w:rPr>
                <w:rFonts w:hint="default" w:ascii="宋体" w:hAnsi="宋体" w:eastAsia="宋体" w:cs="宋体"/>
                <w:kern w:val="0"/>
                <w:sz w:val="24"/>
                <w:szCs w:val="24"/>
                <w:lang w:val="en-US" w:eastAsia="zh-CN" w:bidi="ar"/>
              </w:rPr>
              <w:t>。</w:t>
            </w:r>
          </w:p>
          <w:p w14:paraId="1E08F2BD">
            <w:pPr>
              <w:pStyle w:val="2"/>
              <w:ind w:firstLine="482" w:firstLineChars="200"/>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w:t>
            </w:r>
            <w:r>
              <w:rPr>
                <w:rFonts w:hint="default" w:ascii="宋体" w:hAnsi="宋体" w:eastAsia="宋体" w:cs="宋体"/>
                <w:b/>
                <w:bCs/>
                <w:kern w:val="0"/>
                <w:sz w:val="24"/>
                <w:szCs w:val="24"/>
                <w:lang w:val="en-US" w:eastAsia="zh-CN" w:bidi="ar"/>
              </w:rPr>
              <w:t>国际传播内容与渠道不足，对外传播效果有限</w:t>
            </w:r>
          </w:p>
          <w:p w14:paraId="4C638B0D">
            <w:pPr>
              <w:pStyle w:val="2"/>
              <w:ind w:firstLine="480" w:firstLineChars="200"/>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在国际传播方面，很少有适配海外受众的双语内容，也没有成熟的</w:t>
            </w:r>
            <w:r>
              <w:rPr>
                <w:rFonts w:hint="eastAsia" w:ascii="宋体" w:hAnsi="宋体" w:eastAsia="宋体" w:cs="宋体"/>
                <w:kern w:val="0"/>
                <w:sz w:val="24"/>
                <w:szCs w:val="24"/>
                <w:lang w:val="en-US" w:eastAsia="zh-CN" w:bidi="ar"/>
              </w:rPr>
              <w:t>对接</w:t>
            </w:r>
            <w:r>
              <w:rPr>
                <w:rFonts w:hint="default" w:ascii="宋体" w:hAnsi="宋体" w:eastAsia="宋体" w:cs="宋体"/>
                <w:kern w:val="0"/>
                <w:sz w:val="24"/>
                <w:szCs w:val="24"/>
                <w:lang w:val="en-US" w:eastAsia="zh-CN" w:bidi="ar"/>
              </w:rPr>
              <w:t>渠道收集海外反馈，对外传播效果有限。</w:t>
            </w:r>
          </w:p>
          <w:p w14:paraId="69738F57">
            <w:pPr>
              <w:pStyle w:val="2"/>
              <w:ind w:firstLine="482" w:firstLineChars="200"/>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（4）</w:t>
            </w:r>
            <w:r>
              <w:rPr>
                <w:rFonts w:hint="default" w:ascii="宋体" w:hAnsi="宋体" w:eastAsia="宋体" w:cs="宋体"/>
                <w:b/>
                <w:bCs/>
                <w:kern w:val="0"/>
                <w:sz w:val="24"/>
                <w:szCs w:val="24"/>
                <w:lang w:val="en-US" w:eastAsia="zh-CN" w:bidi="ar"/>
              </w:rPr>
              <w:t>文旅体验流于表面，未打通体验与学习的连接通道</w:t>
            </w:r>
          </w:p>
          <w:p w14:paraId="27BD5A1A">
            <w:pPr>
              <w:pStyle w:val="2"/>
              <w:ind w:firstLine="480" w:firstLineChars="200"/>
              <w:rPr>
                <w:lang w:val="en-US" w:eastAsia="zh-CN"/>
              </w:rPr>
            </w:pPr>
            <w:r>
              <w:rPr>
                <w:rFonts w:hint="default" w:ascii="宋体" w:hAnsi="宋体" w:eastAsia="宋体" w:cs="宋体"/>
                <w:kern w:val="0"/>
                <w:sz w:val="24"/>
                <w:szCs w:val="24"/>
                <w:lang w:val="en-US" w:eastAsia="zh-CN" w:bidi="ar"/>
              </w:rPr>
              <w:t>本地非遗文旅项目体验流于表面，</w:t>
            </w:r>
            <w:r>
              <w:rPr>
                <w:rFonts w:hint="eastAsia" w:ascii="宋体" w:hAnsi="宋体" w:eastAsia="宋体" w:cs="宋体"/>
                <w:kern w:val="0"/>
                <w:sz w:val="24"/>
                <w:szCs w:val="24"/>
                <w:lang w:val="en-US" w:eastAsia="zh-CN" w:bidi="ar"/>
              </w:rPr>
              <w:t>产业化路径未被打通，游客没有深入了解当地文化资源的便捷的体验渠道，难以形成特色产业优势，对产业振兴的赋能作用有限</w:t>
            </w:r>
            <w:r>
              <w:rPr>
                <w:rFonts w:hint="default" w:ascii="宋体" w:hAnsi="宋体" w:eastAsia="宋体" w:cs="宋体"/>
                <w:kern w:val="0"/>
                <w:sz w:val="24"/>
                <w:szCs w:val="24"/>
                <w:lang w:val="en-US" w:eastAsia="zh-CN" w:bidi="ar"/>
              </w:rPr>
              <w:t>。</w:t>
            </w:r>
          </w:p>
          <w:p w14:paraId="0BC5AF15">
            <w:pPr>
              <w:keepNext w:val="0"/>
              <w:keepLines w:val="0"/>
              <w:pageBreakBefore w:val="0"/>
              <w:kinsoku/>
              <w:wordWrap/>
              <w:overflowPunct/>
              <w:topLinePunct w:val="0"/>
              <w:autoSpaceDE/>
              <w:autoSpaceDN/>
              <w:bidi w:val="0"/>
              <w:adjustRightInd/>
              <w:snapToGrid/>
              <w:ind w:firstLine="482" w:firstLineChars="200"/>
              <w:textAlignment w:val="auto"/>
              <w:rPr>
                <w:rFonts w:hint="default" w:ascii="黑体" w:hAnsi="黑体" w:eastAsia="黑体" w:cs="黑体"/>
                <w:b/>
                <w:kern w:val="0"/>
                <w:sz w:val="28"/>
                <w:szCs w:val="28"/>
                <w:highlight w:val="yellow"/>
                <w:lang w:val="en-US" w:eastAsia="zh-CN"/>
              </w:rPr>
            </w:pPr>
            <w:r>
              <w:rPr>
                <w:rFonts w:hint="eastAsia" w:ascii="黑体" w:hAnsi="黑体" w:eastAsia="黑体" w:cs="黑体"/>
                <w:b/>
                <w:kern w:val="0"/>
                <w:sz w:val="24"/>
                <w:szCs w:val="24"/>
                <w:lang w:val="en-US" w:eastAsia="zh-CN"/>
              </w:rPr>
              <w:t>2.1.2拟实现的目标</w:t>
            </w:r>
            <w:r>
              <w:rPr>
                <w:rFonts w:hint="eastAsia" w:ascii="黑体" w:hAnsi="黑体" w:eastAsia="黑体" w:cs="黑体"/>
                <w:b/>
                <w:kern w:val="0"/>
                <w:sz w:val="28"/>
                <w:szCs w:val="28"/>
                <w:highlight w:val="yellow"/>
                <w:lang w:val="en-US" w:eastAsia="zh-CN"/>
              </w:rPr>
              <w:t>归并为3-4点，1、2、3点可考虑合并为两个</w:t>
            </w:r>
          </w:p>
          <w:p w14:paraId="05363D3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针对以上问题，本项目结合新文科跨学科融合理念，精准对接龙南客家非遗传承问题，设定以下实践目标：</w:t>
            </w:r>
          </w:p>
          <w:p w14:paraId="11D5F1F8">
            <w:pPr>
              <w:keepNext w:val="0"/>
              <w:keepLines w:val="0"/>
              <w:pageBreakBefore w:val="0"/>
              <w:widowControl/>
              <w:suppressLineNumbers w:val="0"/>
              <w:kinsoku/>
              <w:wordWrap/>
              <w:overflowPunct/>
              <w:topLinePunct w:val="0"/>
              <w:autoSpaceDE/>
              <w:autoSpaceDN/>
              <w:bidi w:val="0"/>
              <w:adjustRightInd/>
              <w:snapToGrid/>
              <w:ind w:left="479" w:leftChars="228" w:firstLine="0" w:firstLineChars="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w:t>
            </w:r>
            <w:r>
              <w:rPr>
                <w:rFonts w:hint="default" w:ascii="宋体" w:hAnsi="宋体" w:eastAsia="宋体" w:cs="宋体"/>
                <w:b/>
                <w:bCs/>
                <w:kern w:val="0"/>
                <w:sz w:val="24"/>
                <w:szCs w:val="24"/>
                <w:lang w:val="en-US" w:eastAsia="zh-CN" w:bidi="ar"/>
              </w:rPr>
              <w:t>数字建档与语言保护目标</w:t>
            </w:r>
          </w:p>
          <w:p w14:paraId="190181B6">
            <w:pPr>
              <w:keepNext w:val="0"/>
              <w:keepLines w:val="0"/>
              <w:pageBreakBefore w:val="0"/>
              <w:widowControl/>
              <w:suppressLineNumbers w:val="0"/>
              <w:kinsoku/>
              <w:wordWrap/>
              <w:overflowPunct/>
              <w:topLinePunct w:val="0"/>
              <w:autoSpaceDE/>
              <w:autoSpaceDN/>
              <w:bidi w:val="0"/>
              <w:adjustRightInd/>
              <w:snapToGrid/>
              <w:ind w:left="0" w:leftChars="0"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通过实地走访调研，系统整理龙南客家非遗资源，</w:t>
            </w:r>
            <w:r>
              <w:rPr>
                <w:rFonts w:hint="eastAsia" w:ascii="宋体" w:hAnsi="宋体" w:eastAsia="宋体" w:cs="宋体"/>
                <w:kern w:val="0"/>
                <w:sz w:val="24"/>
                <w:szCs w:val="24"/>
                <w:lang w:val="en-US" w:eastAsia="zh-CN" w:bidi="ar"/>
              </w:rPr>
              <w:t>为客家蓝染、竹编、织带等非遗技艺</w:t>
            </w:r>
            <w:r>
              <w:rPr>
                <w:rFonts w:hint="default" w:ascii="宋体" w:hAnsi="宋体" w:eastAsia="宋体" w:cs="宋体"/>
                <w:kern w:val="0"/>
                <w:sz w:val="24"/>
                <w:szCs w:val="24"/>
                <w:lang w:val="en-US" w:eastAsia="zh-CN" w:bidi="ar"/>
              </w:rPr>
              <w:t>搭建专属数字档案，完成客家山歌民谣</w:t>
            </w:r>
            <w:r>
              <w:rPr>
                <w:rFonts w:hint="eastAsia" w:ascii="宋体" w:hAnsi="宋体" w:eastAsia="宋体" w:cs="宋体"/>
                <w:kern w:val="0"/>
                <w:sz w:val="24"/>
                <w:szCs w:val="24"/>
                <w:lang w:val="en-US" w:eastAsia="zh-CN" w:bidi="ar"/>
              </w:rPr>
              <w:t>的</w:t>
            </w:r>
            <w:r>
              <w:rPr>
                <w:rFonts w:hint="default" w:ascii="宋体" w:hAnsi="宋体" w:eastAsia="宋体" w:cs="宋体"/>
                <w:kern w:val="0"/>
                <w:sz w:val="24"/>
                <w:szCs w:val="24"/>
                <w:lang w:val="en-US" w:eastAsia="zh-CN" w:bidi="ar"/>
              </w:rPr>
              <w:t>专业记音，实现非遗资源的系统化、标准化</w:t>
            </w:r>
            <w:r>
              <w:rPr>
                <w:rFonts w:hint="eastAsia" w:ascii="宋体" w:hAnsi="宋体" w:eastAsia="宋体" w:cs="宋体"/>
                <w:kern w:val="0"/>
                <w:sz w:val="24"/>
                <w:szCs w:val="24"/>
                <w:lang w:val="en-US" w:eastAsia="zh-CN" w:bidi="ar"/>
              </w:rPr>
              <w:t>与数字化</w:t>
            </w:r>
            <w:r>
              <w:rPr>
                <w:rFonts w:hint="default" w:ascii="宋体" w:hAnsi="宋体" w:eastAsia="宋体" w:cs="宋体"/>
                <w:kern w:val="0"/>
                <w:sz w:val="24"/>
                <w:szCs w:val="24"/>
                <w:lang w:val="en-US" w:eastAsia="zh-CN" w:bidi="ar"/>
              </w:rPr>
              <w:t>保存。</w:t>
            </w:r>
          </w:p>
          <w:p w14:paraId="65EDAA70">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w:t>
            </w:r>
            <w:r>
              <w:rPr>
                <w:rFonts w:hint="default" w:ascii="宋体" w:hAnsi="宋体" w:eastAsia="宋体" w:cs="宋体"/>
                <w:b/>
                <w:bCs/>
                <w:kern w:val="0"/>
                <w:sz w:val="24"/>
                <w:szCs w:val="24"/>
                <w:lang w:val="en-US" w:eastAsia="zh-CN" w:bidi="ar"/>
              </w:rPr>
              <w:t>国际传播渠道建设目标</w:t>
            </w:r>
          </w:p>
          <w:p w14:paraId="7735B2A3">
            <w:pPr>
              <w:keepNext w:val="0"/>
              <w:keepLines w:val="0"/>
              <w:pageBreakBefore w:val="0"/>
              <w:widowControl/>
              <w:suppressLineNumbers w:val="0"/>
              <w:kinsoku/>
              <w:wordWrap/>
              <w:overflowPunct/>
              <w:topLinePunct w:val="0"/>
              <w:autoSpaceDE/>
              <w:autoSpaceDN/>
              <w:bidi w:val="0"/>
              <w:adjustRightInd/>
              <w:snapToGrid/>
              <w:ind w:left="0" w:leftChars="0"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制作中英双语非遗宣传视频，落地应用于印尼汉语课堂，搭建稳定的海外传播渠道，</w:t>
            </w:r>
            <w:r>
              <w:rPr>
                <w:rFonts w:hint="eastAsia" w:ascii="宋体" w:hAnsi="宋体" w:eastAsia="宋体" w:cs="宋体"/>
                <w:kern w:val="0"/>
                <w:sz w:val="24"/>
                <w:szCs w:val="24"/>
                <w:lang w:val="en-US" w:eastAsia="zh-CN" w:bidi="ar"/>
              </w:rPr>
              <w:t>助力</w:t>
            </w:r>
            <w:r>
              <w:rPr>
                <w:rFonts w:hint="default" w:ascii="宋体" w:hAnsi="宋体" w:eastAsia="宋体" w:cs="宋体"/>
                <w:kern w:val="0"/>
                <w:sz w:val="24"/>
                <w:szCs w:val="24"/>
                <w:lang w:val="en-US" w:eastAsia="zh-CN" w:bidi="ar"/>
              </w:rPr>
              <w:t>客家非遗走向国际受众</w:t>
            </w:r>
            <w:r>
              <w:rPr>
                <w:rFonts w:hint="eastAsia" w:ascii="宋体" w:hAnsi="宋体" w:eastAsia="宋体" w:cs="宋体"/>
                <w:kern w:val="0"/>
                <w:sz w:val="24"/>
                <w:szCs w:val="24"/>
                <w:lang w:val="en-US" w:eastAsia="zh-CN" w:bidi="ar"/>
              </w:rPr>
              <w:t>，推动跨文化交流</w:t>
            </w:r>
            <w:r>
              <w:rPr>
                <w:rFonts w:hint="default" w:ascii="宋体" w:hAnsi="宋体" w:eastAsia="宋体" w:cs="宋体"/>
                <w:kern w:val="0"/>
                <w:sz w:val="24"/>
                <w:szCs w:val="24"/>
                <w:lang w:val="en-US" w:eastAsia="zh-CN" w:bidi="ar"/>
              </w:rPr>
              <w:t>。</w:t>
            </w:r>
          </w:p>
          <w:p w14:paraId="1AD629DD">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w:t>
            </w:r>
            <w:r>
              <w:rPr>
                <w:rFonts w:hint="default" w:ascii="宋体" w:hAnsi="宋体" w:eastAsia="宋体" w:cs="宋体"/>
                <w:b/>
                <w:bCs/>
                <w:kern w:val="0"/>
                <w:sz w:val="24"/>
                <w:szCs w:val="24"/>
                <w:lang w:val="en-US" w:eastAsia="zh-CN" w:bidi="ar"/>
              </w:rPr>
              <w:t>智能活化与便捷传播目标</w:t>
            </w:r>
          </w:p>
          <w:p w14:paraId="5215CC5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自主研发非遗数字助手，搭载AI问答、智能科普等功能，</w:t>
            </w:r>
            <w:r>
              <w:rPr>
                <w:rFonts w:hint="eastAsia" w:ascii="宋体" w:hAnsi="宋体" w:eastAsia="宋体" w:cs="宋体"/>
                <w:kern w:val="0"/>
                <w:sz w:val="24"/>
                <w:szCs w:val="24"/>
                <w:lang w:val="en-US" w:eastAsia="zh-CN" w:bidi="ar"/>
              </w:rPr>
              <w:t>创新文化传播形式，利用好新媒体与智能技术，</w:t>
            </w:r>
            <w:r>
              <w:rPr>
                <w:rFonts w:hint="default" w:ascii="宋体" w:hAnsi="宋体" w:eastAsia="宋体" w:cs="宋体"/>
                <w:kern w:val="0"/>
                <w:sz w:val="24"/>
                <w:szCs w:val="24"/>
                <w:lang w:val="en-US" w:eastAsia="zh-CN" w:bidi="ar"/>
              </w:rPr>
              <w:t>让</w:t>
            </w:r>
            <w:r>
              <w:rPr>
                <w:rFonts w:hint="eastAsia" w:ascii="宋体" w:hAnsi="宋体" w:eastAsia="宋体" w:cs="宋体"/>
                <w:kern w:val="0"/>
                <w:sz w:val="24"/>
                <w:szCs w:val="24"/>
                <w:lang w:val="en-US" w:eastAsia="zh-CN" w:bidi="ar"/>
              </w:rPr>
              <w:t>客家</w:t>
            </w:r>
            <w:r>
              <w:rPr>
                <w:rFonts w:hint="default" w:ascii="宋体" w:hAnsi="宋体" w:eastAsia="宋体" w:cs="宋体"/>
                <w:kern w:val="0"/>
                <w:sz w:val="24"/>
                <w:szCs w:val="24"/>
                <w:lang w:val="en-US" w:eastAsia="zh-CN" w:bidi="ar"/>
              </w:rPr>
              <w:t>非遗知识传播更智能、更便捷，提升游客的参与感</w:t>
            </w:r>
            <w:r>
              <w:rPr>
                <w:rFonts w:hint="eastAsia" w:ascii="宋体" w:hAnsi="宋体" w:eastAsia="宋体" w:cs="宋体"/>
                <w:kern w:val="0"/>
                <w:sz w:val="24"/>
                <w:szCs w:val="24"/>
                <w:lang w:val="en-US" w:eastAsia="zh-CN" w:bidi="ar"/>
              </w:rPr>
              <w:t>与对客家文化的了解度</w:t>
            </w:r>
            <w:r>
              <w:rPr>
                <w:rFonts w:hint="default" w:ascii="宋体" w:hAnsi="宋体" w:eastAsia="宋体" w:cs="宋体"/>
                <w:kern w:val="0"/>
                <w:sz w:val="24"/>
                <w:szCs w:val="24"/>
                <w:lang w:val="en-US" w:eastAsia="zh-CN" w:bidi="ar"/>
              </w:rPr>
              <w:t>。</w:t>
            </w:r>
          </w:p>
          <w:p w14:paraId="693E9055">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（4）</w:t>
            </w:r>
            <w:r>
              <w:rPr>
                <w:rFonts w:hint="default" w:ascii="宋体" w:hAnsi="宋体" w:eastAsia="宋体" w:cs="宋体"/>
                <w:b/>
                <w:bCs/>
                <w:kern w:val="0"/>
                <w:sz w:val="24"/>
                <w:szCs w:val="24"/>
                <w:lang w:val="en-US" w:eastAsia="zh-CN" w:bidi="ar"/>
              </w:rPr>
              <w:t>模式创新与经验推广目标</w:t>
            </w:r>
          </w:p>
          <w:p w14:paraId="0249BC8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创新打造“国内景区传播+海外课堂输出”双循环模式，总结成熟实践经验，形成一套可落地、可推广的新文科非遗实践模式。</w:t>
            </w:r>
          </w:p>
          <w:p w14:paraId="0EC777EA">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w:t>
            </w:r>
            <w:r>
              <w:rPr>
                <w:rFonts w:hint="default" w:ascii="宋体" w:hAnsi="宋体" w:eastAsia="宋体" w:cs="宋体"/>
                <w:b/>
                <w:bCs/>
                <w:kern w:val="0"/>
                <w:sz w:val="24"/>
                <w:szCs w:val="24"/>
                <w:lang w:val="en-US" w:eastAsia="zh-CN" w:bidi="ar"/>
              </w:rPr>
              <w:t>产教融合与实践育人目标</w:t>
            </w:r>
          </w:p>
          <w:p w14:paraId="76BD6C0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坚持产教融合、知行合一，打破课堂理论与社会实践壁垒，引导学生扎根田野一线、直面真实问题，在调研中帮助</w:t>
            </w:r>
            <w:r>
              <w:rPr>
                <w:rFonts w:hint="eastAsia" w:ascii="宋体" w:hAnsi="宋体" w:eastAsia="宋体" w:cs="宋体"/>
                <w:kern w:val="0"/>
                <w:sz w:val="24"/>
                <w:szCs w:val="24"/>
                <w:lang w:val="en-US" w:eastAsia="zh-CN" w:bidi="ar"/>
              </w:rPr>
              <w:t>文旅</w:t>
            </w:r>
            <w:r>
              <w:rPr>
                <w:rFonts w:hint="default" w:ascii="宋体" w:hAnsi="宋体" w:eastAsia="宋体" w:cs="宋体"/>
                <w:kern w:val="0"/>
                <w:sz w:val="24"/>
                <w:szCs w:val="24"/>
                <w:lang w:val="en-US" w:eastAsia="zh-CN" w:bidi="ar"/>
              </w:rPr>
              <w:t>企业解决实际</w:t>
            </w:r>
            <w:r>
              <w:rPr>
                <w:rFonts w:hint="eastAsia" w:ascii="宋体" w:hAnsi="宋体" w:eastAsia="宋体" w:cs="宋体"/>
                <w:kern w:val="0"/>
                <w:sz w:val="24"/>
                <w:szCs w:val="24"/>
                <w:lang w:val="en-US" w:eastAsia="zh-CN" w:bidi="ar"/>
              </w:rPr>
              <w:t>发展</w:t>
            </w:r>
            <w:r>
              <w:rPr>
                <w:rFonts w:hint="default" w:ascii="宋体" w:hAnsi="宋体" w:eastAsia="宋体" w:cs="宋体"/>
                <w:kern w:val="0"/>
                <w:sz w:val="24"/>
                <w:szCs w:val="24"/>
                <w:lang w:val="en-US" w:eastAsia="zh-CN" w:bidi="ar"/>
              </w:rPr>
              <w:t>难题，落实立德树人根本任务。</w:t>
            </w:r>
          </w:p>
          <w:p w14:paraId="12C3F956">
            <w:pPr>
              <w:keepNext w:val="0"/>
              <w:keepLines w:val="0"/>
              <w:pageBreakBefore w:val="0"/>
              <w:widowControl/>
              <w:suppressLineNumbers w:val="0"/>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（6）</w:t>
            </w:r>
            <w:r>
              <w:rPr>
                <w:rFonts w:hint="default" w:ascii="宋体" w:hAnsi="宋体" w:eastAsia="宋体" w:cs="宋体"/>
                <w:b/>
                <w:bCs/>
                <w:kern w:val="0"/>
                <w:sz w:val="24"/>
                <w:szCs w:val="24"/>
                <w:lang w:val="en-US" w:eastAsia="zh-CN" w:bidi="ar"/>
              </w:rPr>
              <w:t>文化传承与文明互鉴目标</w:t>
            </w:r>
          </w:p>
          <w:p w14:paraId="27E89A5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仿宋_GB2312" w:hAnsi="Times New Roman" w:eastAsia="仿宋_GB2312" w:cs="Times New Roman"/>
                <w:szCs w:val="24"/>
                <w:highlight w:val="none"/>
              </w:rPr>
            </w:pPr>
            <w:r>
              <w:rPr>
                <w:rFonts w:hint="default" w:ascii="宋体" w:hAnsi="宋体" w:eastAsia="宋体" w:cs="宋体"/>
                <w:kern w:val="0"/>
                <w:sz w:val="24"/>
                <w:szCs w:val="24"/>
                <w:lang w:val="en-US" w:eastAsia="zh-CN" w:bidi="ar"/>
              </w:rPr>
              <w:t>深度挖掘、活化利用龙南客家非遗资源，引导青年学生筑牢文化自信；真实讲好中国客家非遗故事，助力中外文化交流与文明互鉴，引导新时代青年担当文化传承与国际传播责任，践行习近平文化思想。</w:t>
            </w:r>
          </w:p>
        </w:tc>
      </w:tr>
      <w:tr w14:paraId="6937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5F7E8930">
            <w:pPr>
              <w:keepNext w:val="0"/>
              <w:keepLines w:val="0"/>
              <w:pageBreakBefore w:val="0"/>
              <w:kinsoku/>
              <w:wordWrap/>
              <w:overflowPunct/>
              <w:topLinePunct w:val="0"/>
              <w:autoSpaceDE/>
              <w:autoSpaceDN/>
              <w:bidi w:val="0"/>
              <w:adjustRightInd/>
              <w:snapToGrid/>
              <w:textAlignment w:val="auto"/>
              <w:rPr>
                <w:rFonts w:ascii="Times New Roman" w:hAnsi="Times New Roman" w:eastAsia="宋体" w:cs="Times New Roman"/>
                <w:szCs w:val="24"/>
                <w:highlight w:val="none"/>
              </w:rPr>
            </w:pPr>
            <w:r>
              <w:rPr>
                <w:rFonts w:hint="eastAsia" w:ascii="宋体" w:hAnsi="宋体" w:eastAsia="宋体" w:cs="Times New Roman"/>
                <w:b/>
                <w:sz w:val="24"/>
                <w:szCs w:val="24"/>
                <w:highlight w:val="none"/>
              </w:rPr>
              <w:t>2-2 实施基础</w:t>
            </w:r>
            <w:r>
              <w:rPr>
                <w:rFonts w:hint="eastAsia" w:ascii="宋体" w:hAnsi="宋体" w:eastAsia="宋体" w:cs="Times New Roman"/>
                <w:sz w:val="24"/>
                <w:szCs w:val="24"/>
                <w:highlight w:val="none"/>
              </w:rPr>
              <w:t>（介绍</w:t>
            </w:r>
            <w:r>
              <w:rPr>
                <w:rFonts w:hint="eastAsia" w:ascii="Times New Roman" w:hAnsi="Times New Roman" w:eastAsia="宋体" w:cs="Times New Roman"/>
                <w:bCs/>
                <w:sz w:val="24"/>
                <w:szCs w:val="24"/>
                <w:highlight w:val="none"/>
              </w:rPr>
              <w:t>实践创新活动的理论与实践</w:t>
            </w:r>
            <w:r>
              <w:rPr>
                <w:rFonts w:hint="eastAsia" w:ascii="宋体" w:hAnsi="宋体" w:eastAsia="宋体" w:cs="Times New Roman"/>
                <w:sz w:val="24"/>
                <w:szCs w:val="24"/>
                <w:highlight w:val="none"/>
              </w:rPr>
              <w:t>基础，不超过1000字）</w:t>
            </w:r>
          </w:p>
          <w:p w14:paraId="3C8AE31F">
            <w:pPr>
              <w:keepNext w:val="0"/>
              <w:keepLines w:val="0"/>
              <w:pageBreakBefore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kern w:val="0"/>
                <w:sz w:val="24"/>
                <w:szCs w:val="24"/>
                <w:lang w:val="en-US" w:eastAsia="zh-CN"/>
              </w:rPr>
            </w:pPr>
            <w:r>
              <w:rPr>
                <w:rFonts w:hint="eastAsia" w:ascii="黑体" w:hAnsi="黑体" w:eastAsia="黑体" w:cs="黑体"/>
                <w:b/>
                <w:kern w:val="0"/>
                <w:sz w:val="24"/>
                <w:szCs w:val="24"/>
                <w:lang w:val="en-US" w:eastAsia="zh-CN"/>
              </w:rPr>
              <w:t>2.2.1理论基础</w:t>
            </w:r>
          </w:p>
          <w:p w14:paraId="1803444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Times New Roman"/>
                <w:kern w:val="0"/>
                <w:sz w:val="24"/>
                <w:szCs w:val="24"/>
                <w:lang w:val="en-US" w:eastAsia="zh-CN"/>
              </w:rPr>
            </w:pPr>
            <w:r>
              <w:rPr>
                <w:rFonts w:ascii="宋体" w:hAnsi="宋体" w:eastAsia="宋体" w:cs="宋体"/>
                <w:kern w:val="0"/>
                <w:sz w:val="24"/>
                <w:szCs w:val="24"/>
                <w:lang w:val="en-US" w:eastAsia="zh-CN" w:bidi="ar"/>
              </w:rPr>
              <w:t>非物质文化遗产记录着民族的发展历程，承载着深厚的文化底蕴，是中华优秀传统文化最鲜活的体现。</w:t>
            </w:r>
            <w:r>
              <w:rPr>
                <w:rFonts w:hint="default" w:ascii="宋体" w:hAnsi="宋体" w:eastAsia="宋体" w:cs="宋体"/>
                <w:kern w:val="0"/>
                <w:sz w:val="24"/>
                <w:szCs w:val="24"/>
                <w:lang w:val="en-US" w:eastAsia="zh-CN" w:bidi="ar"/>
              </w:rPr>
              <w:t>2024</w:t>
            </w:r>
            <w:r>
              <w:rPr>
                <w:rFonts w:hint="eastAsia" w:ascii="宋体" w:hAnsi="宋体" w:eastAsia="宋体" w:cs="宋体"/>
                <w:kern w:val="0"/>
                <w:sz w:val="24"/>
                <w:szCs w:val="24"/>
                <w:lang w:val="en-US" w:eastAsia="zh-CN" w:bidi="ar"/>
              </w:rPr>
              <w:t>年，习近平总书记重要文章《加强文化遗产保护传承 弘扬中华优秀传统文化》，强调要让陈列在广阔大地上的遗产活起来，认真贯彻“保护第一、加强管理、挖掘价值、有效利用、让文物活起来”的工作要求。同年在二十届中央政治局第十七次集体学习时进一步指出，要探索文化和科技融合的有效机制，实现文化建设数字化赋能、信息化转型。</w:t>
            </w:r>
            <w:r>
              <w:rPr>
                <w:rFonts w:ascii="宋体" w:hAnsi="宋体" w:eastAsia="宋体" w:cs="宋体"/>
                <w:kern w:val="0"/>
                <w:sz w:val="24"/>
                <w:szCs w:val="24"/>
                <w:lang w:val="en-US" w:eastAsia="zh-CN" w:bidi="ar"/>
              </w:rPr>
              <w:t>同时</w:t>
            </w:r>
            <w:r>
              <w:rPr>
                <w:rFonts w:hint="eastAsia" w:ascii="宋体" w:hAnsi="宋体" w:eastAsia="宋体" w:cs="宋体"/>
                <w:kern w:val="0"/>
                <w:sz w:val="24"/>
                <w:szCs w:val="24"/>
                <w:lang w:val="en-US" w:eastAsia="zh-CN" w:bidi="ar"/>
              </w:rPr>
              <w:t>，近年来国家</w:t>
            </w:r>
            <w:r>
              <w:rPr>
                <w:rFonts w:ascii="宋体" w:hAnsi="宋体" w:eastAsia="宋体" w:cs="宋体"/>
                <w:kern w:val="0"/>
                <w:sz w:val="24"/>
                <w:szCs w:val="24"/>
                <w:lang w:val="en-US" w:eastAsia="zh-CN" w:bidi="ar"/>
              </w:rPr>
              <w:t>持续推进新文科教学改革，鼓励学生走出课本开展实践，为非遗创新传承提供了有力的政策支撑。</w:t>
            </w:r>
          </w:p>
          <w:p w14:paraId="0F93E28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ascii="Times New Roman" w:hAnsi="Times New Roman" w:eastAsia="宋体" w:cs="Times New Roman"/>
                <w:kern w:val="0"/>
                <w:sz w:val="24"/>
                <w:szCs w:val="24"/>
                <w:lang w:val="en-US" w:eastAsia="zh-CN"/>
              </w:rPr>
              <w:t>本项目立足于我国高等教育提出的新文科建设改革理念，致力于打破传统文科壁垒，将人文学科与短视频、数据库等数字技术相融合，助力地区语言资源的调查、收集与保护，并通过数字渠道推动地区文化的海外传播，提升中华文化的国际影响力。同时，本项目依托于产教融合的应用型人才培养模式，通过校企共建的实习基地，将项目理念落地实践，</w:t>
            </w:r>
            <w:r>
              <w:rPr>
                <w:rFonts w:ascii="宋体" w:hAnsi="宋体" w:eastAsia="宋体" w:cs="宋体"/>
                <w:kern w:val="0"/>
                <w:sz w:val="24"/>
                <w:szCs w:val="24"/>
                <w:lang w:val="en-US" w:eastAsia="zh-CN" w:bidi="ar"/>
              </w:rPr>
              <w:t>实现学科建设、文化保护、国际传播与人才培养的多维协同发展</w:t>
            </w:r>
            <w:r>
              <w:rPr>
                <w:rFonts w:hint="eastAsia" w:ascii="宋体" w:hAnsi="宋体" w:eastAsia="宋体" w:cs="宋体"/>
                <w:kern w:val="0"/>
                <w:sz w:val="24"/>
                <w:szCs w:val="24"/>
                <w:lang w:val="en-US" w:eastAsia="zh-CN" w:bidi="ar"/>
              </w:rPr>
              <w:t>。</w:t>
            </w:r>
          </w:p>
          <w:p w14:paraId="04BD92B0">
            <w:pPr>
              <w:keepNext w:val="0"/>
              <w:keepLines w:val="0"/>
              <w:pageBreakBefore w:val="0"/>
              <w:kinsoku/>
              <w:wordWrap/>
              <w:overflowPunct/>
              <w:topLinePunct w:val="0"/>
              <w:autoSpaceDE/>
              <w:autoSpaceDN/>
              <w:bidi w:val="0"/>
              <w:adjustRightInd/>
              <w:snapToGrid/>
              <w:ind w:firstLine="482" w:firstLineChars="200"/>
              <w:textAlignment w:val="auto"/>
              <w:rPr>
                <w:rFonts w:hint="eastAsia" w:ascii="黑体" w:hAnsi="黑体" w:eastAsia="黑体" w:cs="黑体"/>
                <w:b/>
                <w:kern w:val="0"/>
                <w:sz w:val="24"/>
                <w:szCs w:val="24"/>
                <w:lang w:val="en-US" w:eastAsia="zh-CN"/>
              </w:rPr>
            </w:pPr>
            <w:r>
              <w:rPr>
                <w:rFonts w:hint="eastAsia" w:ascii="黑体" w:hAnsi="黑体" w:eastAsia="黑体" w:cs="黑体"/>
                <w:b/>
                <w:kern w:val="0"/>
                <w:sz w:val="24"/>
                <w:szCs w:val="24"/>
                <w:lang w:val="en-US" w:eastAsia="zh-CN"/>
              </w:rPr>
              <w:t>2.2.2 平台基础</w:t>
            </w:r>
          </w:p>
          <w:p w14:paraId="570E6198">
            <w:pPr>
              <w:keepNext w:val="0"/>
              <w:keepLines w:val="0"/>
              <w:pageBreakBefore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sz w:val="24"/>
                <w:szCs w:val="24"/>
                <w:lang w:val="en-US" w:eastAsia="zh-CN"/>
              </w:rPr>
            </w:pPr>
            <w:r>
              <w:rPr>
                <w:rFonts w:hint="eastAsia" w:ascii="宋体" w:hAnsi="宋体" w:cs="宋体"/>
                <w:sz w:val="24"/>
                <w:szCs w:val="24"/>
                <w:lang w:val="en-US" w:eastAsia="zh-CN"/>
              </w:rPr>
              <w:t>南昌大学人文学院与龙南旅发集团持续深化产教融合的校企合作，</w:t>
            </w:r>
            <w:r>
              <w:rPr>
                <w:rFonts w:hint="eastAsia" w:asciiTheme="minorEastAsia" w:hAnsiTheme="minorEastAsia" w:eastAsiaTheme="minorEastAsia" w:cstheme="minorEastAsia"/>
                <w:sz w:val="24"/>
                <w:szCs w:val="24"/>
              </w:rPr>
              <w:t>双方创新构建“高校教师+企业导师”的双师同堂教学模式，</w:t>
            </w:r>
            <w:r>
              <w:rPr>
                <w:rFonts w:hint="eastAsia" w:asciiTheme="minorEastAsia" w:hAnsiTheme="minorEastAsia" w:cstheme="minorEastAsia"/>
                <w:sz w:val="24"/>
                <w:szCs w:val="24"/>
                <w:lang w:val="en-US" w:eastAsia="zh-CN"/>
              </w:rPr>
              <w:t>并通过共建实习基地，</w:t>
            </w:r>
            <w:r>
              <w:rPr>
                <w:rFonts w:hint="eastAsia" w:asciiTheme="minorEastAsia" w:hAnsiTheme="minorEastAsia" w:eastAsiaTheme="minorEastAsia" w:cstheme="minorEastAsia"/>
                <w:sz w:val="24"/>
                <w:szCs w:val="24"/>
              </w:rPr>
              <w:t>将教学延伸至世界客家非物质文化遗产馆、关西新围等文旅一线，</w:t>
            </w:r>
            <w:r>
              <w:rPr>
                <w:rFonts w:hint="eastAsia" w:asciiTheme="minorEastAsia" w:hAnsiTheme="minorEastAsia" w:cstheme="minorEastAsia"/>
                <w:sz w:val="24"/>
                <w:szCs w:val="24"/>
                <w:lang w:val="en-US" w:eastAsia="zh-CN"/>
              </w:rPr>
              <w:t>为本项目的实施提供了丰富的平台资源和育人根基。</w:t>
            </w:r>
          </w:p>
          <w:p w14:paraId="038C7066">
            <w:pPr>
              <w:keepNext w:val="0"/>
              <w:keepLines w:val="0"/>
              <w:pageBreakBefore w:val="0"/>
              <w:kinsoku/>
              <w:wordWrap/>
              <w:overflowPunct/>
              <w:topLinePunct w:val="0"/>
              <w:autoSpaceDE/>
              <w:autoSpaceDN/>
              <w:bidi w:val="0"/>
              <w:adjustRightInd/>
              <w:snapToGrid/>
              <w:ind w:firstLine="482" w:firstLineChars="200"/>
              <w:textAlignment w:val="auto"/>
              <w:rPr>
                <w:rFonts w:hint="eastAsia" w:ascii="黑体" w:hAnsi="黑体" w:eastAsia="黑体" w:cs="黑体"/>
                <w:b/>
                <w:kern w:val="0"/>
                <w:sz w:val="24"/>
                <w:szCs w:val="24"/>
                <w:lang w:val="en-US" w:eastAsia="zh-CN"/>
              </w:rPr>
            </w:pPr>
            <w:r>
              <w:rPr>
                <w:rFonts w:hint="eastAsia" w:ascii="黑体" w:hAnsi="黑体" w:eastAsia="黑体" w:cs="黑体"/>
                <w:b/>
                <w:kern w:val="0"/>
                <w:sz w:val="24"/>
                <w:szCs w:val="24"/>
                <w:lang w:val="en-US" w:eastAsia="zh-CN"/>
              </w:rPr>
              <w:t>2.2.3 实践基础</w:t>
            </w:r>
          </w:p>
          <w:p w14:paraId="019ED523">
            <w:pPr>
              <w:keepNext w:val="0"/>
              <w:keepLines w:val="0"/>
              <w:pageBreakBefore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团队自2024年起多次奔赴龙南走访调研，积累了世界客家非遗馆、关西新围、燕翼围等文化景区的丰富素材，并已产出《世界客家非物质遗产馆文化典藏》手册、非遗二维码、龙南风琴页、“拾九州声土”公众号原创推文等多项成果。2026年4月针对龙南导游普通话讲解不标准问题进行了纠音训练，产出了《龙南导游普通话培训手册》。2026年7月，项目团队针对性采访了龙南当地蓝染、竹编、客家织带传承人，制作了中英双语短片《一技传千年，非遗在龙南》，并通过学校在印尼从教的汉语国际教师播放给印尼学生，让海外青年直观感受客家非遗文化之美。同时，还开展了对龙南客家山歌民谣的专业记音工作，推动当地方言文化保护。这些实践成果，都为后期“龙南客家非遗数字助手”的开发打下了坚实基础。</w:t>
            </w:r>
          </w:p>
          <w:p w14:paraId="6589D2FC">
            <w:pPr>
              <w:keepNext w:val="0"/>
              <w:keepLines w:val="0"/>
              <w:pageBreakBefore w:val="0"/>
              <w:kinsoku/>
              <w:wordWrap/>
              <w:overflowPunct/>
              <w:topLinePunct w:val="0"/>
              <w:autoSpaceDE/>
              <w:autoSpaceDN/>
              <w:bidi w:val="0"/>
              <w:adjustRightInd/>
              <w:snapToGrid/>
              <w:ind w:firstLine="482" w:firstLineChars="200"/>
              <w:textAlignment w:val="auto"/>
              <w:rPr>
                <w:rFonts w:hint="default" w:ascii="黑体" w:hAnsi="黑体" w:eastAsia="黑体" w:cs="黑体"/>
                <w:b/>
                <w:kern w:val="0"/>
                <w:sz w:val="24"/>
                <w:szCs w:val="24"/>
                <w:lang w:val="en-US" w:eastAsia="zh-CN"/>
              </w:rPr>
            </w:pPr>
            <w:r>
              <w:rPr>
                <w:rFonts w:hint="eastAsia" w:ascii="黑体" w:hAnsi="黑体" w:eastAsia="黑体" w:cs="黑体"/>
                <w:b/>
                <w:kern w:val="0"/>
                <w:sz w:val="24"/>
                <w:szCs w:val="24"/>
                <w:lang w:val="en-US" w:eastAsia="zh-CN"/>
              </w:rPr>
              <w:t>2.2.4 团队基础</w:t>
            </w:r>
          </w:p>
          <w:p w14:paraId="1CA2F5F7">
            <w:pPr>
              <w:keepNext w:val="0"/>
              <w:keepLines w:val="0"/>
              <w:pageBreakBefore w:val="0"/>
              <w:kinsoku/>
              <w:wordWrap/>
              <w:overflowPunct/>
              <w:topLinePunct w:val="0"/>
              <w:autoSpaceDE/>
              <w:autoSpaceDN/>
              <w:bidi w:val="0"/>
              <w:adjustRightInd/>
              <w:snapToGrid/>
              <w:ind w:firstLine="480" w:firstLineChars="200"/>
              <w:textAlignment w:val="auto"/>
              <w:rPr>
                <w:rFonts w:hint="default" w:ascii="黑体" w:hAnsi="黑体" w:eastAsia="黑体" w:cs="黑体"/>
                <w:b/>
                <w:kern w:val="0"/>
                <w:sz w:val="24"/>
                <w:szCs w:val="24"/>
                <w:lang w:val="en-US" w:eastAsia="zh-CN"/>
              </w:rPr>
            </w:pPr>
            <w:r>
              <w:rPr>
                <w:rFonts w:hint="eastAsia" w:asciiTheme="minorEastAsia" w:hAnsiTheme="minorEastAsia" w:cstheme="minorEastAsia"/>
                <w:sz w:val="24"/>
                <w:szCs w:val="24"/>
                <w:lang w:val="en-US" w:eastAsia="zh-CN"/>
              </w:rPr>
              <w:t>本项目团队汇集了汉语言文学、汉语国际教育、人工智能与法学专业的学生，且前期已完成了龙南客家方言科学理论知识的学习，对于龙南的语言文化和当地的客家文化有了充分了解，能够利用多种专业知识，有效推进龙南非遗文化国际数字化传播。同时，</w:t>
            </w:r>
            <w:r>
              <w:rPr>
                <w:rFonts w:ascii="宋体" w:hAnsi="宋体" w:eastAsia="宋体" w:cs="宋体"/>
                <w:sz w:val="24"/>
                <w:szCs w:val="24"/>
              </w:rPr>
              <w:t>项目</w:t>
            </w:r>
            <w:r>
              <w:rPr>
                <w:rFonts w:hint="eastAsia" w:ascii="宋体" w:hAnsi="宋体" w:eastAsia="宋体" w:cs="宋体"/>
                <w:sz w:val="24"/>
                <w:szCs w:val="24"/>
                <w:lang w:val="en-US" w:eastAsia="zh-CN"/>
              </w:rPr>
              <w:t>还</w:t>
            </w:r>
            <w:r>
              <w:rPr>
                <w:rFonts w:ascii="宋体" w:hAnsi="宋体" w:eastAsia="宋体" w:cs="宋体"/>
                <w:sz w:val="24"/>
                <w:szCs w:val="24"/>
              </w:rPr>
              <w:t>配备校企双指导教师，为非遗内容挖掘、双语创作与文化阐释提供专业支撑。</w:t>
            </w:r>
          </w:p>
          <w:p w14:paraId="6AA6737E">
            <w:pPr>
              <w:keepNext w:val="0"/>
              <w:keepLines w:val="0"/>
              <w:pageBreakBefore w:val="0"/>
              <w:kinsoku/>
              <w:wordWrap/>
              <w:overflowPunct/>
              <w:topLinePunct w:val="0"/>
              <w:autoSpaceDE/>
              <w:autoSpaceDN/>
              <w:bidi w:val="0"/>
              <w:adjustRightInd/>
              <w:snapToGrid/>
              <w:ind w:firstLine="482" w:firstLineChars="200"/>
              <w:textAlignment w:val="auto"/>
              <w:rPr>
                <w:rFonts w:hint="default" w:ascii="黑体" w:hAnsi="黑体" w:eastAsia="黑体" w:cs="黑体"/>
                <w:b/>
                <w:kern w:val="0"/>
                <w:sz w:val="24"/>
                <w:szCs w:val="24"/>
                <w:lang w:val="en-US" w:eastAsia="zh-CN"/>
              </w:rPr>
            </w:pPr>
            <w:r>
              <w:rPr>
                <w:rFonts w:hint="eastAsia" w:ascii="黑体" w:hAnsi="黑体" w:eastAsia="黑体" w:cs="黑体"/>
                <w:b/>
                <w:kern w:val="0"/>
                <w:sz w:val="24"/>
                <w:szCs w:val="24"/>
                <w:lang w:val="en-US" w:eastAsia="zh-CN"/>
              </w:rPr>
              <w:t>2.2.5技术基础</w:t>
            </w:r>
          </w:p>
          <w:p w14:paraId="1D1464B3">
            <w:pPr>
              <w:keepNext w:val="0"/>
              <w:keepLines w:val="0"/>
              <w:pageBreakBefore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项目依托校企产学研平台，已积累非遗图文、方言音频、口述史与工艺影像等数字资源；具备二维码导览、公众号运营、音视频剪辑等实践；引入人工智能专业同学，采用成熟开源工具与低代码平台，搭建非遗知识库，开发AI互动问答、轻量3D建模与科普展示，推动非遗文化的数智化传播。</w:t>
            </w:r>
          </w:p>
          <w:p w14:paraId="22197783">
            <w:pPr>
              <w:pStyle w:val="2"/>
              <w:jc w:val="center"/>
            </w:pPr>
            <w:r>
              <w:rPr>
                <w:sz w:val="24"/>
              </w:rPr>
              <mc:AlternateContent>
                <mc:Choice Requires="wps">
                  <w:drawing>
                    <wp:anchor distT="0" distB="0" distL="114300" distR="114300" simplePos="0" relativeHeight="251664384" behindDoc="0" locked="0" layoutInCell="1" allowOverlap="1">
                      <wp:simplePos x="0" y="0"/>
                      <wp:positionH relativeFrom="column">
                        <wp:posOffset>3030855</wp:posOffset>
                      </wp:positionH>
                      <wp:positionV relativeFrom="paragraph">
                        <wp:posOffset>473075</wp:posOffset>
                      </wp:positionV>
                      <wp:extent cx="1107440" cy="12065"/>
                      <wp:effectExtent l="0" t="6350" r="6985" b="10160"/>
                      <wp:wrapNone/>
                      <wp:docPr id="10" name="直接连接符 10"/>
                      <wp:cNvGraphicFramePr/>
                      <a:graphic xmlns:a="http://schemas.openxmlformats.org/drawingml/2006/main">
                        <a:graphicData uri="http://schemas.microsoft.com/office/word/2010/wordprocessingShape">
                          <wps:wsp>
                            <wps:cNvCnPr/>
                            <wps:spPr>
                              <a:xfrm flipV="1">
                                <a:off x="4314190" y="1393825"/>
                                <a:ext cx="1107440" cy="120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38.65pt;margin-top:37.25pt;height:0.95pt;width:87.2pt;z-index:251664384;mso-width-relative:page;mso-height-relative:page;" filled="f" stroked="t" coordsize="21600,21600" o:gfxdata="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BVgu9YAAAAJAQAADwAAAAAAAAABACAAAAAiAAAAZHJzL2Rvd25y&#10;ZXYueG1sUEsBAhQAFAAAAAgAh07iQEybvxYAAgAAzgMAAA4AAAAAAAAAAQAgAAAAJQEAAGRycy9l&#10;Mm9Eb2MueG1sUEsFBgAAAAAGAAYAWQEAAJcFA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4273550</wp:posOffset>
                      </wp:positionH>
                      <wp:positionV relativeFrom="paragraph">
                        <wp:posOffset>255905</wp:posOffset>
                      </wp:positionV>
                      <wp:extent cx="1301115" cy="471170"/>
                      <wp:effectExtent l="4445" t="4445" r="8890" b="10160"/>
                      <wp:wrapNone/>
                      <wp:docPr id="4" name="文本框 4"/>
                      <wp:cNvGraphicFramePr/>
                      <a:graphic xmlns:a="http://schemas.openxmlformats.org/drawingml/2006/main">
                        <a:graphicData uri="http://schemas.microsoft.com/office/word/2010/wordprocessingShape">
                          <wps:wsp>
                            <wps:cNvSpPr txBox="1"/>
                            <wps:spPr>
                              <a:xfrm>
                                <a:off x="5596255" y="1339215"/>
                                <a:ext cx="1301115" cy="471170"/>
                              </a:xfrm>
                              <a:prstGeom prst="rect">
                                <a:avLst/>
                              </a:prstGeom>
                              <a:noFill/>
                              <a:ln w="6350">
                                <a:solidFill>
                                  <a:schemeClr val="accent1"/>
                                </a:solidFill>
                              </a:ln>
                            </wps:spPr>
                            <wps:style>
                              <a:lnRef idx="0">
                                <a:schemeClr val="accent1"/>
                              </a:lnRef>
                              <a:fillRef idx="0">
                                <a:schemeClr val="accent1"/>
                              </a:fillRef>
                              <a:effectRef idx="0">
                                <a:schemeClr val="accent1"/>
                              </a:effectRef>
                              <a:fontRef idx="minor">
                                <a:schemeClr val="dk1"/>
                              </a:fontRef>
                            </wps:style>
                            <wps:txbx>
                              <w:txbxContent>
                                <w:p w14:paraId="38AA61DE">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习近平文化思想 新文科</w:t>
                                  </w:r>
                                </w:p>
                                <w:p w14:paraId="5EABDDD9">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文化数字化 产教融合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5pt;margin-top:20.15pt;height:37.1pt;width:102.45pt;z-index:251661312;mso-width-relative:page;mso-height-relative:page;" filled="f" stroked="t" coordsize="21600,21600" o:gfxdata="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2cMTCdsAAAAKAQAADwAAAAAAAAABACAAAAAiAAAAZHJzL2Rvd25yZXYueG1sUEsBAhQA&#10;FAAAAAgAh07iQETjLCxhAgAAmwQAAA4AAAAAAAAAAQAgAAAAKgEAAGRycy9lMm9Eb2MueG1sUEsF&#10;BgAAAAAGAAYAWQEAAP0FAAAAAA==&#10;">
                      <v:fill on="f" focussize="0,0"/>
                      <v:stroke weight="0.5pt" color="#4874CB [3204]" joinstyle="round"/>
                      <v:imagedata o:title=""/>
                      <o:lock v:ext="edit" aspectratio="f"/>
                      <v:textbox>
                        <w:txbxContent>
                          <w:p w14:paraId="38AA61DE">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习近平文化思想 新文科</w:t>
                            </w:r>
                          </w:p>
                          <w:p w14:paraId="5EABDDD9">
                            <w:pP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文化数字化 产教融合</w:t>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3030855</wp:posOffset>
                      </wp:positionH>
                      <wp:positionV relativeFrom="paragraph">
                        <wp:posOffset>471170</wp:posOffset>
                      </wp:positionV>
                      <wp:extent cx="1198245" cy="12065"/>
                      <wp:effectExtent l="0" t="6350" r="1905" b="10160"/>
                      <wp:wrapNone/>
                      <wp:docPr id="8" name="直接连接符 8"/>
                      <wp:cNvGraphicFramePr/>
                      <a:graphic xmlns:a="http://schemas.openxmlformats.org/drawingml/2006/main">
                        <a:graphicData uri="http://schemas.microsoft.com/office/word/2010/wordprocessingShape">
                          <wps:wsp>
                            <wps:cNvCnPr/>
                            <wps:spPr>
                              <a:xfrm flipV="1">
                                <a:off x="4342130" y="1510665"/>
                                <a:ext cx="1198245" cy="120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38.65pt;margin-top:37.1pt;height:0.95pt;width:94.35pt;z-index:251662336;mso-width-relative:page;mso-height-relative:page;" filled="f" stroked="t" coordsize="21600,21600" o:gfxdata="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ZY6q1QAAAAkBAAAPAAAAAAAAAAEAIAAAACIAAABkcnMvZG93bnJl&#10;di54bWxQSwECFAAUAAAACACHTuJAsIslxAACAADMAwAADgAAAAAAAAABACAAAAAkAQAAZHJzL2Uy&#10;b0RvYy54bWxQSwUGAAAAAAYABgBZAQAAlgU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3145790</wp:posOffset>
                      </wp:positionH>
                      <wp:positionV relativeFrom="paragraph">
                        <wp:posOffset>231775</wp:posOffset>
                      </wp:positionV>
                      <wp:extent cx="932815" cy="285750"/>
                      <wp:effectExtent l="0" t="0" r="635" b="0"/>
                      <wp:wrapNone/>
                      <wp:docPr id="9" name="文本框 9"/>
                      <wp:cNvGraphicFramePr/>
                      <a:graphic xmlns:a="http://schemas.openxmlformats.org/drawingml/2006/main">
                        <a:graphicData uri="http://schemas.microsoft.com/office/word/2010/wordprocessingShape">
                          <wps:wsp>
                            <wps:cNvSpPr txBox="1"/>
                            <wps:spPr>
                              <a:xfrm>
                                <a:off x="4504690" y="1260475"/>
                                <a:ext cx="932815" cy="2857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A4C64A">
                                  <w:pPr>
                                    <w:rPr>
                                      <w:rFonts w:hint="eastAsia" w:ascii="宋体" w:hAnsi="宋体" w:eastAsia="宋体" w:cs="宋体"/>
                                      <w:lang w:val="en-US" w:eastAsia="zh-CN"/>
                                    </w:rPr>
                                  </w:pPr>
                                  <w:r>
                                    <w:rPr>
                                      <w:rFonts w:hint="eastAsia" w:ascii="宋体" w:hAnsi="宋体" w:eastAsia="宋体" w:cs="宋体"/>
                                      <w:lang w:val="en-US" w:eastAsia="zh-CN"/>
                                    </w:rPr>
                                    <w:t>01理论基础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pt;margin-top:18.25pt;height:22.5pt;width:73.45pt;z-index:251663360;mso-width-relative:page;mso-height-relative:page;" fillcolor="#FFFFFF [3201]" filled="t" stroked="f" coordsize="21600,21600" o:gfxdata="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O8EvjW&#10;AAAACQEAAA8AAAAAAAAAAQAgAAAAIgAAAGRycy9kb3ducmV2LnhtbFBLAQIUABQAAAAIAIdO4kAA&#10;3OazWwIAAJoEAAAOAAAAAAAAAAEAIAAAACUBAABkcnMvZTJvRG9jLnhtbFBLBQYAAAAABgAGAFkB&#10;AADyBQAAAAA=&#10;">
                      <v:fill on="t" focussize="0,0"/>
                      <v:stroke on="f" weight="0.5pt"/>
                      <v:imagedata o:title=""/>
                      <o:lock v:ext="edit" aspectratio="f"/>
                      <v:textbox>
                        <w:txbxContent>
                          <w:p w14:paraId="0CA4C64A">
                            <w:pPr>
                              <w:rPr>
                                <w:rFonts w:hint="eastAsia" w:ascii="宋体" w:hAnsi="宋体" w:eastAsia="宋体" w:cs="宋体"/>
                                <w:lang w:val="en-US" w:eastAsia="zh-CN"/>
                              </w:rPr>
                            </w:pPr>
                            <w:r>
                              <w:rPr>
                                <w:rFonts w:hint="eastAsia" w:ascii="宋体" w:hAnsi="宋体" w:eastAsia="宋体" w:cs="宋体"/>
                                <w:lang w:val="en-US" w:eastAsia="zh-CN"/>
                              </w:rPr>
                              <w:t>01理论基础</w:t>
                            </w:r>
                          </w:p>
                        </w:txbxContent>
                      </v:textbox>
                    </v:shape>
                  </w:pict>
                </mc:Fallback>
              </mc:AlternateContent>
            </w:r>
            <w:r>
              <w:rPr>
                <w:rFonts w:hint="eastAsia" w:asciiTheme="minorEastAsia" w:hAnsiTheme="minorEastAsia" w:cstheme="minorEastAsia"/>
                <w:sz w:val="24"/>
                <w:szCs w:val="24"/>
                <w:lang w:val="en-US" w:eastAsia="zh-CN"/>
              </w:rPr>
              <w:drawing>
                <wp:inline distT="0" distB="0" distL="114300" distR="114300">
                  <wp:extent cx="3691255" cy="2614930"/>
                  <wp:effectExtent l="0" t="0" r="4445" b="4445"/>
                  <wp:docPr id="1" name="图片 1" descr="微信图片_20260914000736_7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914000736_71_3"/>
                          <pic:cNvPicPr>
                            <a:picLocks noChangeAspect="1"/>
                          </pic:cNvPicPr>
                        </pic:nvPicPr>
                        <pic:blipFill>
                          <a:blip r:embed="rId16"/>
                          <a:stretch>
                            <a:fillRect/>
                          </a:stretch>
                        </pic:blipFill>
                        <pic:spPr>
                          <a:xfrm>
                            <a:off x="0" y="0"/>
                            <a:ext cx="3691255" cy="2614930"/>
                          </a:xfrm>
                          <a:prstGeom prst="rect">
                            <a:avLst/>
                          </a:prstGeom>
                        </pic:spPr>
                      </pic:pic>
                    </a:graphicData>
                  </a:graphic>
                </wp:inline>
              </w:drawing>
            </w:r>
          </w:p>
        </w:tc>
      </w:tr>
    </w:tbl>
    <w:p w14:paraId="34752435">
      <w:pPr>
        <w:keepNext w:val="0"/>
        <w:keepLines w:val="0"/>
        <w:pageBreakBefore w:val="0"/>
        <w:kinsoku/>
        <w:wordWrap/>
        <w:overflowPunct/>
        <w:topLinePunct w:val="0"/>
        <w:autoSpaceDE/>
        <w:autoSpaceDN/>
        <w:bidi w:val="0"/>
        <w:adjustRightInd/>
        <w:snapToGrid/>
        <w:textAlignment w:val="auto"/>
        <w:rPr>
          <w:rFonts w:ascii="Times New Roman" w:hAnsi="Times New Roman" w:eastAsia="宋体" w:cs="Times New Roman"/>
          <w:szCs w:val="24"/>
          <w:highlight w:val="none"/>
        </w:rPr>
      </w:pPr>
      <w:r>
        <w:rPr>
          <w:rFonts w:hint="eastAsia" w:ascii="宋体" w:hAnsi="宋体" w:eastAsia="宋体" w:cs="Times New Roman"/>
          <w:b/>
          <w:kern w:val="0"/>
          <w:sz w:val="28"/>
          <w:szCs w:val="28"/>
          <w:highlight w:val="none"/>
        </w:rPr>
        <w:t>三、实践创新方案与实施过程</w:t>
      </w:r>
    </w:p>
    <w:tbl>
      <w:tblPr>
        <w:tblStyle w:val="5"/>
        <w:tblW w:w="90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0"/>
      </w:tblGrid>
      <w:tr w14:paraId="56FD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4ED739AB">
            <w:pPr>
              <w:keepNext w:val="0"/>
              <w:keepLines w:val="0"/>
              <w:pageBreakBefore w:val="0"/>
              <w:kinsoku/>
              <w:wordWrap/>
              <w:overflowPunct/>
              <w:topLinePunct w:val="0"/>
              <w:autoSpaceDE/>
              <w:autoSpaceDN/>
              <w:bidi w:val="0"/>
              <w:adjustRightInd/>
              <w:snapToGrid/>
              <w:textAlignment w:val="auto"/>
              <w:rPr>
                <w:rFonts w:ascii="Times New Roman" w:hAnsi="Times New Roman" w:eastAsia="宋体" w:cs="Times New Roman"/>
                <w:szCs w:val="24"/>
                <w:highlight w:val="none"/>
              </w:rPr>
            </w:pPr>
            <w:r>
              <w:rPr>
                <w:rFonts w:hint="eastAsia" w:ascii="宋体" w:hAnsi="宋体" w:eastAsia="宋体" w:cs="Times New Roman"/>
                <w:b/>
                <w:sz w:val="24"/>
                <w:szCs w:val="24"/>
                <w:highlight w:val="none"/>
              </w:rPr>
              <w:t>3-1 总体思路</w:t>
            </w:r>
            <w:r>
              <w:rPr>
                <w:rFonts w:hint="eastAsia" w:ascii="宋体" w:hAnsi="宋体" w:eastAsia="宋体" w:cs="Times New Roman"/>
                <w:bCs/>
                <w:sz w:val="24"/>
                <w:szCs w:val="24"/>
                <w:highlight w:val="none"/>
              </w:rPr>
              <w:t>（介绍开展实践创新活动的</w:t>
            </w:r>
            <w:r>
              <w:rPr>
                <w:rFonts w:hint="eastAsia" w:ascii="Times New Roman" w:hAnsi="Times New Roman" w:eastAsia="宋体" w:cs="Times New Roman"/>
                <w:bCs/>
                <w:sz w:val="24"/>
                <w:szCs w:val="24"/>
                <w:highlight w:val="none"/>
              </w:rPr>
              <w:t>总体思路、技术路线、开展实践的方法等，</w:t>
            </w:r>
            <w:r>
              <w:rPr>
                <w:rFonts w:hint="eastAsia" w:ascii="宋体" w:hAnsi="宋体" w:eastAsia="宋体" w:cs="Times New Roman"/>
                <w:sz w:val="24"/>
                <w:szCs w:val="24"/>
                <w:highlight w:val="none"/>
              </w:rPr>
              <w:t>不超过500字</w:t>
            </w:r>
            <w:r>
              <w:rPr>
                <w:rFonts w:hint="eastAsia" w:ascii="宋体" w:hAnsi="宋体" w:eastAsia="宋体" w:cs="Times New Roman"/>
                <w:bCs/>
                <w:sz w:val="24"/>
                <w:szCs w:val="24"/>
                <w:highlight w:val="none"/>
              </w:rPr>
              <w:t>）</w:t>
            </w:r>
          </w:p>
          <w:p w14:paraId="1B69E1EA">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ascii="黑体" w:hAnsi="黑体" w:eastAsia="黑体" w:cs="黑体"/>
                <w:b/>
                <w:bCs/>
                <w:sz w:val="24"/>
                <w:szCs w:val="24"/>
                <w:lang w:val="en-US" w:eastAsia="zh-CN"/>
              </w:rPr>
            </w:pPr>
            <w:r>
              <w:rPr>
                <w:rFonts w:hint="eastAsia" w:ascii="宋体" w:hAnsi="宋体" w:eastAsia="宋体" w:cs="宋体"/>
                <w:sz w:val="24"/>
                <w:szCs w:val="24"/>
                <w:lang w:eastAsia="zh-CN"/>
              </w:rPr>
              <w:t>本项目紧扣国家非遗数字化保护、新文科建设与中华文化国际传播发展要求，依托南昌大学人文学院与龙南旅发集团共建的实践平台，以龙南为切入点，针对赣南客家文化中方言逐渐流失、非遗传播形式单一、</w:t>
            </w:r>
            <w:r>
              <w:rPr>
                <w:rFonts w:hint="eastAsia" w:ascii="宋体" w:hAnsi="宋体" w:eastAsia="宋体" w:cs="宋体"/>
                <w:sz w:val="24"/>
                <w:szCs w:val="24"/>
                <w:lang w:val="en-US" w:eastAsia="zh-CN"/>
              </w:rPr>
              <w:t>数字程度低、</w:t>
            </w:r>
            <w:r>
              <w:rPr>
                <w:rFonts w:hint="eastAsia" w:ascii="宋体" w:hAnsi="宋体" w:eastAsia="宋体" w:cs="宋体"/>
                <w:sz w:val="24"/>
                <w:szCs w:val="24"/>
                <w:lang w:eastAsia="zh-CN"/>
              </w:rPr>
              <w:t>对外传播内容稀缺等现实问题，探索用数智人文手段推动赣南客家非遗活态传承，从而实现中外文化交流的实践路径。</w:t>
            </w:r>
            <w:r>
              <w:rPr>
                <w:rFonts w:hint="eastAsia" w:eastAsia="宋体"/>
                <w:lang w:eastAsia="zh-CN"/>
              </w:rPr>
              <w:drawing>
                <wp:inline distT="0" distB="0" distL="114300" distR="114300">
                  <wp:extent cx="5031740" cy="3724275"/>
                  <wp:effectExtent l="0" t="0" r="6985" b="0"/>
                  <wp:docPr id="6" name="图片 6" descr="3ad4b1719257a2484567cbe37d4a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d4b1719257a2484567cbe37d4a76a"/>
                          <pic:cNvPicPr>
                            <a:picLocks noChangeAspect="1"/>
                          </pic:cNvPicPr>
                        </pic:nvPicPr>
                        <pic:blipFill>
                          <a:blip r:embed="rId17"/>
                          <a:stretch>
                            <a:fillRect/>
                          </a:stretch>
                        </pic:blipFill>
                        <pic:spPr>
                          <a:xfrm>
                            <a:off x="0" y="0"/>
                            <a:ext cx="5031740" cy="3724275"/>
                          </a:xfrm>
                          <a:prstGeom prst="rect">
                            <a:avLst/>
                          </a:prstGeom>
                        </pic:spPr>
                      </pic:pic>
                    </a:graphicData>
                  </a:graphic>
                </wp:inline>
              </w:drawing>
            </w:r>
          </w:p>
          <w:p w14:paraId="7992BD6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3.1.1数字档案层面，项目扎实夯实非遗原始资源基础</w:t>
            </w:r>
          </w:p>
          <w:p w14:paraId="2728A15E">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通过实地走访蓝染、竹编、客家织带非遗传承人，记录技艺流程与口述资料；同时开展客家方言记音工作，整理方言音标与词义释义，留存珍贵的客家声景素材。</w:t>
            </w:r>
          </w:p>
          <w:p w14:paraId="248F9BB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3.1.2在内容产品层面，项目搭建线上线下融合的多元传播矩阵</w:t>
            </w:r>
          </w:p>
          <w:p w14:paraId="62E71570">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线下整理编撰《世界客家非物质文化遗产馆文化典藏》，设计文旅风琴页、景区非遗讲解二维码；线上依托“拾九州声土”公众号持续推送客家非遗原创内容。</w:t>
            </w:r>
            <w:r>
              <w:rPr>
                <w:rFonts w:hint="eastAsia" w:ascii="宋体" w:hAnsi="宋体" w:eastAsia="宋体" w:cs="宋体"/>
                <w:sz w:val="24"/>
                <w:szCs w:val="24"/>
                <w:lang w:val="en-US" w:eastAsia="zh-CN"/>
              </w:rPr>
              <w:t>同时</w:t>
            </w:r>
            <w:r>
              <w:rPr>
                <w:rFonts w:hint="eastAsia" w:ascii="宋体" w:hAnsi="宋体" w:eastAsia="宋体" w:cs="宋体"/>
                <w:sz w:val="24"/>
                <w:szCs w:val="24"/>
              </w:rPr>
              <w:t>结合实拍素材，制作《非遗传千年，一技在龙南》中英双语宣传片，呈现非遗技艺的制作流程与文化底蕴。借助</w:t>
            </w:r>
            <w:r>
              <w:rPr>
                <w:rFonts w:hint="eastAsia" w:ascii="宋体" w:hAnsi="宋体" w:eastAsia="宋体" w:cs="宋体"/>
                <w:sz w:val="24"/>
                <w:szCs w:val="24"/>
                <w:lang w:val="en-US" w:eastAsia="zh-CN"/>
              </w:rPr>
              <w:t>海外孔子学院</w:t>
            </w:r>
            <w:r>
              <w:rPr>
                <w:rFonts w:hint="eastAsia" w:ascii="宋体" w:hAnsi="宋体" w:eastAsia="宋体" w:cs="宋体"/>
                <w:sz w:val="24"/>
                <w:szCs w:val="24"/>
              </w:rPr>
              <w:t>的国际中文教</w:t>
            </w:r>
            <w:r>
              <w:rPr>
                <w:rFonts w:hint="eastAsia" w:ascii="宋体" w:hAnsi="宋体" w:eastAsia="宋体" w:cs="宋体"/>
                <w:sz w:val="24"/>
                <w:szCs w:val="24"/>
                <w:lang w:val="en-US" w:eastAsia="zh-CN"/>
              </w:rPr>
              <w:t>育王明明老师</w:t>
            </w:r>
            <w:r>
              <w:rPr>
                <w:rFonts w:hint="eastAsia" w:ascii="宋体" w:hAnsi="宋体" w:eastAsia="宋体" w:cs="宋体"/>
                <w:sz w:val="24"/>
                <w:szCs w:val="24"/>
              </w:rPr>
              <w:t>，将双语作品投放</w:t>
            </w:r>
            <w:r>
              <w:rPr>
                <w:rFonts w:hint="eastAsia" w:ascii="宋体" w:hAnsi="宋体" w:eastAsia="宋体" w:cs="宋体"/>
                <w:sz w:val="24"/>
                <w:szCs w:val="24"/>
                <w:lang w:val="en-US" w:eastAsia="zh-CN"/>
              </w:rPr>
              <w:t>印尼</w:t>
            </w:r>
            <w:r>
              <w:rPr>
                <w:rFonts w:hint="eastAsia" w:ascii="宋体" w:hAnsi="宋体" w:eastAsia="宋体" w:cs="宋体"/>
                <w:sz w:val="24"/>
                <w:szCs w:val="24"/>
              </w:rPr>
              <w:t>汉语课堂，开展跨文化传播并收集海外受众反馈，为内容优化提供参考。</w:t>
            </w:r>
          </w:p>
          <w:p w14:paraId="0B0A829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3.1.3在智能应用层面，项目使用数字交互工具</w:t>
            </w:r>
          </w:p>
          <w:p w14:paraId="4ACB1EFC">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团队联合开发龙南客家非遗数字助手，游客扫码即可通过AI交互，自主查询客家非遗技艺、民俗与方言相关知识。同时运用智能工具优化访谈素材与宣传片</w:t>
            </w:r>
            <w:r>
              <w:rPr>
                <w:rFonts w:hint="eastAsia" w:ascii="宋体" w:hAnsi="宋体" w:eastAsia="宋体" w:cs="宋体"/>
                <w:sz w:val="24"/>
                <w:szCs w:val="24"/>
                <w:lang w:val="en-US" w:eastAsia="zh-CN"/>
              </w:rPr>
              <w:t>的</w:t>
            </w:r>
            <w:r>
              <w:rPr>
                <w:rFonts w:hint="eastAsia" w:ascii="宋体" w:hAnsi="宋体" w:eastAsia="宋体" w:cs="宋体"/>
                <w:sz w:val="24"/>
                <w:szCs w:val="24"/>
              </w:rPr>
              <w:t>画质音质，</w:t>
            </w:r>
            <w:r>
              <w:rPr>
                <w:rFonts w:hint="eastAsia" w:ascii="宋体" w:hAnsi="宋体" w:eastAsia="宋体" w:cs="宋体"/>
                <w:sz w:val="24"/>
                <w:szCs w:val="24"/>
                <w:lang w:val="en-US" w:eastAsia="zh-CN"/>
              </w:rPr>
              <w:t>通过浏览后台</w:t>
            </w:r>
            <w:r>
              <w:rPr>
                <w:rFonts w:hint="eastAsia" w:ascii="宋体" w:hAnsi="宋体" w:eastAsia="宋体" w:cs="宋体"/>
                <w:sz w:val="24"/>
                <w:szCs w:val="24"/>
              </w:rPr>
              <w:t>用户访问</w:t>
            </w:r>
            <w:r>
              <w:rPr>
                <w:rFonts w:hint="eastAsia" w:ascii="宋体" w:hAnsi="宋体" w:eastAsia="宋体" w:cs="宋体"/>
                <w:sz w:val="24"/>
                <w:szCs w:val="24"/>
                <w:lang w:val="en-US" w:eastAsia="zh-CN"/>
              </w:rPr>
              <w:t>数据</w:t>
            </w:r>
            <w:r>
              <w:rPr>
                <w:rFonts w:hint="eastAsia" w:ascii="宋体" w:hAnsi="宋体" w:eastAsia="宋体" w:cs="宋体"/>
                <w:sz w:val="24"/>
                <w:szCs w:val="24"/>
              </w:rPr>
              <w:t>，持续优化传播内容。</w:t>
            </w:r>
          </w:p>
          <w:p w14:paraId="78FB2CCE">
            <w:pPr>
              <w:keepNext w:val="0"/>
              <w:keepLines w:val="0"/>
              <w:pageBreakBefore w:val="0"/>
              <w:kinsoku/>
              <w:wordWrap/>
              <w:overflowPunct/>
              <w:topLinePunct w:val="0"/>
              <w:autoSpaceDE/>
              <w:autoSpaceDN/>
              <w:bidi w:val="0"/>
              <w:adjustRightInd/>
              <w:snapToGrid/>
              <w:ind w:firstLine="480" w:firstLineChars="200"/>
              <w:textAlignment w:val="auto"/>
              <w:rPr>
                <w:rFonts w:ascii="Arial" w:hAnsi="Arial" w:eastAsia="楷体" w:cs="Times New Roman"/>
                <w:sz w:val="32"/>
                <w:szCs w:val="24"/>
                <w:highlight w:val="none"/>
              </w:rPr>
            </w:pPr>
            <w:r>
              <w:rPr>
                <w:rFonts w:hint="eastAsia" w:ascii="宋体" w:hAnsi="宋体" w:eastAsia="宋体" w:cs="宋体"/>
                <w:sz w:val="24"/>
                <w:szCs w:val="24"/>
              </w:rPr>
              <w:t>项目综合运用田野调查、口述记录、方言记音、问卷调研等实践方法，打通国内文旅落地与海外文化传播双向渠道，形成可推广的非遗数字化传承模式，</w:t>
            </w:r>
            <w:r>
              <w:rPr>
                <w:rFonts w:hint="eastAsia" w:ascii="宋体" w:hAnsi="宋体" w:eastAsia="宋体" w:cs="宋体"/>
                <w:sz w:val="24"/>
                <w:szCs w:val="24"/>
                <w:lang w:val="en-US" w:eastAsia="zh-CN"/>
              </w:rPr>
              <w:t>更好</w:t>
            </w:r>
            <w:r>
              <w:rPr>
                <w:rFonts w:hint="eastAsia" w:ascii="宋体" w:hAnsi="宋体" w:eastAsia="宋体" w:cs="宋体"/>
                <w:sz w:val="24"/>
                <w:szCs w:val="24"/>
              </w:rPr>
              <w:t>助力客家文化活化发展与国际交流。</w:t>
            </w:r>
          </w:p>
        </w:tc>
      </w:tr>
      <w:tr w14:paraId="3415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25256599">
            <w:pPr>
              <w:keepNext w:val="0"/>
              <w:keepLines w:val="0"/>
              <w:pageBreakBefore w:val="0"/>
              <w:kinsoku/>
              <w:wordWrap/>
              <w:overflowPunct/>
              <w:topLinePunct w:val="0"/>
              <w:autoSpaceDE/>
              <w:autoSpaceDN/>
              <w:bidi w:val="0"/>
              <w:adjustRightInd/>
              <w:snapToGrid/>
              <w:textAlignment w:val="auto"/>
              <w:rPr>
                <w:rFonts w:ascii="Times New Roman" w:hAnsi="Times New Roman" w:eastAsia="宋体" w:cs="Times New Roman"/>
                <w:szCs w:val="24"/>
                <w:highlight w:val="none"/>
              </w:rPr>
            </w:pPr>
            <w:r>
              <w:rPr>
                <w:rFonts w:hint="eastAsia" w:ascii="宋体" w:hAnsi="宋体" w:eastAsia="宋体" w:cs="Times New Roman"/>
                <w:b/>
                <w:sz w:val="24"/>
                <w:szCs w:val="24"/>
                <w:highlight w:val="none"/>
              </w:rPr>
              <w:t>3-2 实践过程</w:t>
            </w:r>
          </w:p>
          <w:p w14:paraId="7B7289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实践依托南昌大学人文学院与龙南旅发集团共建的产学研平台，分阶段持续推进。实践时长累计超过两年，形式涵盖实地调研、传承人访谈、方言记音、物料投放、视频制作、海外教学传播、数字产品开发等，走访频次较高、覆盖对象较广、传播链条较为完整。</w:t>
            </w:r>
          </w:p>
          <w:p w14:paraId="407E046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rPr>
            </w:pPr>
            <w:r>
              <w:rPr>
                <w:rFonts w:hint="eastAsia" w:ascii="黑体" w:hAnsi="黑体" w:eastAsia="黑体" w:cs="黑体"/>
                <w:b/>
                <w:bCs/>
                <w:sz w:val="24"/>
                <w:szCs w:val="24"/>
                <w:lang w:val="en-US" w:eastAsia="zh-CN"/>
              </w:rPr>
              <w:t>3.2.1</w:t>
            </w:r>
            <w:r>
              <w:rPr>
                <w:rFonts w:hint="eastAsia" w:ascii="黑体" w:hAnsi="黑体" w:eastAsia="黑体" w:cs="黑体"/>
                <w:b/>
                <w:bCs/>
                <w:sz w:val="24"/>
                <w:szCs w:val="24"/>
              </w:rPr>
              <w:t>前期积累与平台建设（2024年1月—2026年</w:t>
            </w:r>
            <w:r>
              <w:rPr>
                <w:rFonts w:hint="eastAsia" w:ascii="黑体" w:hAnsi="黑体" w:eastAsia="黑体" w:cs="黑体"/>
                <w:b/>
                <w:bCs/>
                <w:sz w:val="24"/>
                <w:szCs w:val="24"/>
                <w:lang w:val="en-US" w:eastAsia="zh-CN"/>
              </w:rPr>
              <w:t>2</w:t>
            </w:r>
            <w:r>
              <w:rPr>
                <w:rFonts w:hint="eastAsia" w:ascii="黑体" w:hAnsi="黑体" w:eastAsia="黑体" w:cs="黑体"/>
                <w:b/>
                <w:bCs/>
                <w:sz w:val="24"/>
                <w:szCs w:val="24"/>
              </w:rPr>
              <w:t>月）</w:t>
            </w:r>
          </w:p>
          <w:p w14:paraId="5E0606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自2024年1月起，南昌大学人文学院与龙南旅发集团深化产教融合，共建校外教学与实习实践基地。2025年2月27日，双方共建实习基地正式成立，搭建起校企协同的产学研合作平台。</w:t>
            </w:r>
          </w:p>
          <w:p w14:paraId="3B465E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团队依托该平台，于2024年至2026年间多次赴龙南开展实地调研，走访世界客家非物质文化遗产馆、关西新围、燕翼围等重点景区，与龙南市文化馆负责人、非遗代表性传承人、景区管理人员及一线导游进行访谈，面向景区游客发放体验满意度问卷。调研内容涵盖围屋保护利用现状、非遗展陈方式、非遗传承现状、游客体验反馈、导游讲解需求、方言使用情况等。团队还参与了导游词优化工作，针对不同游客群体编写讲解稿，并通过现场示范帮助当地导游提升普通话水平。</w:t>
            </w:r>
          </w:p>
          <w:p w14:paraId="579CC44F">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3.2.2产品研发与实践检验（2026年2月-2026年6月）</w:t>
            </w:r>
          </w:p>
          <w:p w14:paraId="3F4767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在利用网络资源，对龙南文旅产业与非遗传承现状进行系统的调研分析后，项目团队决定从非遗博物馆、公众号、短视频社交平台三种媒介入手，开展对于非遗文化的创新性宣传工作，利用地域非遗打造龙南独特文旅名片。随后，项目团队相继完成了景点风琴页、《世界客家非物质文化遗产馆文化典藏》及配套二维码的初稿设计制作，并在微信公众号“拾九州声土”中发表多篇非遗文化科普推文。</w:t>
            </w:r>
          </w:p>
          <w:p w14:paraId="6BA109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2026年4月24日至26日，团队赴龙南开展集中实践，将自主设计的产品投放至关西围景区和世界客家非遗馆，面向游客分发体验并收集反馈。其中，15个非遗展品专属讲解二维码已在世界客家非物质文化遗产馆对应展台正式张贴并投入常态化使用。同期，团队与场馆负责人开展深度交流，征询专业修改意见，为后续产品</w:t>
            </w:r>
            <w:r>
              <w:rPr>
                <w:rFonts w:hint="eastAsia" w:ascii="宋体" w:hAnsi="宋体" w:eastAsia="宋体" w:cs="宋体"/>
                <w:sz w:val="24"/>
                <w:szCs w:val="24"/>
                <w:lang w:val="en-US" w:eastAsia="zh-CN"/>
              </w:rPr>
              <w:t>的优化</w:t>
            </w:r>
            <w:r>
              <w:rPr>
                <w:rFonts w:hint="eastAsia" w:ascii="宋体" w:hAnsi="宋体" w:eastAsia="宋体" w:cs="宋体"/>
                <w:sz w:val="24"/>
                <w:szCs w:val="24"/>
              </w:rPr>
              <w:t>明确</w:t>
            </w:r>
            <w:r>
              <w:rPr>
                <w:rFonts w:hint="eastAsia" w:ascii="宋体" w:hAnsi="宋体" w:eastAsia="宋体" w:cs="宋体"/>
                <w:sz w:val="24"/>
                <w:szCs w:val="24"/>
                <w:lang w:val="en-US" w:eastAsia="zh-CN"/>
              </w:rPr>
              <w:t>了</w:t>
            </w:r>
            <w:r>
              <w:rPr>
                <w:rFonts w:hint="eastAsia" w:ascii="宋体" w:hAnsi="宋体" w:eastAsia="宋体" w:cs="宋体"/>
                <w:sz w:val="24"/>
                <w:szCs w:val="24"/>
              </w:rPr>
              <w:t>方向，并同步开展实地素材采集工作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为后续短视频内容制作筑牢了素材基础。</w:t>
            </w:r>
            <w:r>
              <w:rPr>
                <w:rFonts w:hint="eastAsia" w:ascii="宋体" w:hAnsi="宋体" w:eastAsia="宋体" w:cs="宋体"/>
                <w:sz w:val="24"/>
                <w:szCs w:val="24"/>
              </w:rPr>
              <w:t>。</w:t>
            </w:r>
          </w:p>
          <w:p w14:paraId="69F694E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3.2.3暑期集中实践：传承人访谈与宣传片制作（2026年7月）</w:t>
            </w:r>
          </w:p>
          <w:p w14:paraId="03EBC6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2026年暑期，团队赴龙南开展了为期一周的集中实践，重点围绕非遗技艺传承人访谈、客家童谣记音和中英双语宣传片制作展开。</w:t>
            </w:r>
          </w:p>
          <w:p w14:paraId="458A35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传承人访谈方面，团队走访了龙南世界客家民俗文化馆，对蓝染、竹编与客家织带三项非遗技艺的传承人进行了深度访谈。访谈内容涵盖技艺的历史渊源、制作工序、文化内涵、传承现状及面临困难等，累计采集录音素材数小时，拍摄工艺过程影像素材十余小时。其中，蓝染传承人李洁春老师演示了从板蓝根采集、制靛、浸染到晾晒的完整流程，并展示了传统扎染纹样的设计思路；竹编传承人现场展示了编制方法，介绍了具有代表性的竹器及不同用途；客家织带传承人展示了织带机操作方法与多种传统纹样，并讲述了织带在客家婚俗、节庆中的美好寓意。团队对访谈内容进行了文字转写和要点整理，形成传承人口述史初稿约2万字。</w:t>
            </w:r>
          </w:p>
          <w:p w14:paraId="35BB6C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客家童谣记音方面，团队在龙南当地文化工作者和传承人的帮助下，采集了多首客家童谣的原始音频。记音工作由具备方言学专业背景的成员负责，采用国际音标对童谣进行逐字逐句标注，并附方言释义和普通话对照翻译，目前已整理完成童谣记音稿若干首。这些童谣既是客家方言的活态载体，也承载着客家人的生活智慧与情感记忆。</w:t>
            </w:r>
          </w:p>
          <w:p w14:paraId="7EA5B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在双语宣传片制作方面，团队将暑期采集的蓝染、竹编、客家织带工艺影像素材进行剪辑，制作完成中英双语宣传片《一技传千年，非遗在龙南》。该片时长约15分钟，以</w:t>
            </w:r>
            <w:r>
              <w:rPr>
                <w:rFonts w:hint="eastAsia" w:ascii="宋体" w:hAnsi="宋体" w:eastAsia="宋体" w:cs="宋体"/>
                <w:sz w:val="24"/>
                <w:szCs w:val="24"/>
                <w:lang w:eastAsia="zh-CN"/>
              </w:rPr>
              <w:t>“</w:t>
            </w:r>
            <w:r>
              <w:rPr>
                <w:rFonts w:hint="eastAsia" w:ascii="宋体" w:hAnsi="宋体" w:eastAsia="宋体" w:cs="宋体"/>
                <w:sz w:val="24"/>
                <w:szCs w:val="24"/>
              </w:rPr>
              <w:t>一技</w:t>
            </w:r>
            <w:r>
              <w:rPr>
                <w:rFonts w:hint="eastAsia" w:ascii="宋体" w:hAnsi="宋体" w:eastAsia="宋体" w:cs="宋体"/>
                <w:sz w:val="24"/>
                <w:szCs w:val="24"/>
                <w:lang w:eastAsia="zh-CN"/>
              </w:rPr>
              <w:t>”</w:t>
            </w:r>
            <w:r>
              <w:rPr>
                <w:rFonts w:hint="eastAsia" w:ascii="宋体" w:hAnsi="宋体" w:eastAsia="宋体" w:cs="宋体"/>
                <w:sz w:val="24"/>
                <w:szCs w:val="24"/>
              </w:rPr>
              <w:t>为主线，分别呈现了三项非遗技艺的制作过程与文化内涵，中文解说配英文字幕，兼顾国内传播与国际传播</w:t>
            </w:r>
            <w:r>
              <w:rPr>
                <w:rFonts w:hint="eastAsia" w:ascii="宋体" w:hAnsi="宋体" w:eastAsia="宋体" w:cs="宋体"/>
                <w:sz w:val="24"/>
                <w:szCs w:val="24"/>
                <w:lang w:val="en-US" w:eastAsia="zh-CN"/>
              </w:rPr>
              <w:t>的</w:t>
            </w:r>
            <w:r>
              <w:rPr>
                <w:rFonts w:hint="eastAsia" w:ascii="宋体" w:hAnsi="宋体" w:eastAsia="宋体" w:cs="宋体"/>
                <w:sz w:val="24"/>
                <w:szCs w:val="24"/>
              </w:rPr>
              <w:t>需求。宣传片制作过程中，团队邀请指导老师对文化表述和英文翻译进行审核，确保内容准确、表达得体。</w:t>
            </w:r>
          </w:p>
          <w:p w14:paraId="14B163E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3.2.4国际传播实践：印尼汉语课堂播放与反馈（2026年8月）</w:t>
            </w:r>
          </w:p>
          <w:p w14:paraId="4ABAF6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宣传片制作完成后，团队通过南昌大学在海外孔子学院任教国际中文教师王明明老师，将《一技传千年，非遗在龙南》中英双语宣传片播放给其在印尼任教学校的学生，播放对象为印尼当地中学汉语学习者。放映结束后，王明明老师组织学生进行了观后讨论，并收集了学生反馈。反馈内容包括：学生对蓝染工艺的染色过程最感兴趣，对客家织带的纹样寓意表现出好奇，部分学生表示希望有机会到中国亲眼看看这些手艺。此外，学生还对宣传片的英文解说和画面节奏提出了建议，团队据此对字幕呈现和部分镜头进行了优化调整。</w:t>
            </w:r>
          </w:p>
          <w:p w14:paraId="500E81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这次国际传播实践虽然规模有限，但团队成员切身参与到了“拍摄素材</w:t>
            </w:r>
            <w:r>
              <w:rPr>
                <w:rFonts w:hint="eastAsia" w:ascii="宋体" w:hAnsi="宋体" w:eastAsia="宋体" w:cs="宋体"/>
                <w:sz w:val="24"/>
                <w:szCs w:val="24"/>
                <w:lang w:eastAsia="zh-CN"/>
              </w:rPr>
              <w:t>——</w:t>
            </w:r>
            <w:r>
              <w:rPr>
                <w:rFonts w:hint="eastAsia" w:ascii="宋体" w:hAnsi="宋体" w:eastAsia="宋体" w:cs="宋体"/>
                <w:sz w:val="24"/>
                <w:szCs w:val="24"/>
              </w:rPr>
              <w:t>剪辑视频</w:t>
            </w:r>
            <w:r>
              <w:rPr>
                <w:rFonts w:hint="eastAsia" w:ascii="宋体" w:hAnsi="宋体" w:eastAsia="宋体" w:cs="宋体"/>
                <w:sz w:val="24"/>
                <w:szCs w:val="24"/>
                <w:lang w:eastAsia="zh-CN"/>
              </w:rPr>
              <w:t>——</w:t>
            </w:r>
            <w:r>
              <w:rPr>
                <w:rFonts w:hint="eastAsia" w:ascii="宋体" w:hAnsi="宋体" w:eastAsia="宋体" w:cs="宋体"/>
                <w:sz w:val="24"/>
                <w:szCs w:val="24"/>
              </w:rPr>
              <w:t>播放视频</w:t>
            </w:r>
            <w:r>
              <w:rPr>
                <w:rFonts w:hint="eastAsia" w:ascii="宋体" w:hAnsi="宋体" w:eastAsia="宋体" w:cs="宋体"/>
                <w:sz w:val="24"/>
                <w:szCs w:val="24"/>
                <w:lang w:eastAsia="zh-CN"/>
              </w:rPr>
              <w:t>——</w:t>
            </w:r>
            <w:r>
              <w:rPr>
                <w:rFonts w:hint="eastAsia" w:ascii="宋体" w:hAnsi="宋体" w:eastAsia="宋体" w:cs="宋体"/>
                <w:sz w:val="24"/>
                <w:szCs w:val="24"/>
              </w:rPr>
              <w:t>收到反馈建议</w:t>
            </w:r>
            <w:r>
              <w:rPr>
                <w:rFonts w:hint="eastAsia" w:ascii="宋体" w:hAnsi="宋体" w:eastAsia="宋体" w:cs="宋体"/>
                <w:sz w:val="24"/>
                <w:szCs w:val="24"/>
                <w:lang w:eastAsia="zh-CN"/>
              </w:rPr>
              <w:t>——</w:t>
            </w:r>
            <w:r>
              <w:rPr>
                <w:rFonts w:hint="eastAsia" w:ascii="宋体" w:hAnsi="宋体" w:eastAsia="宋体" w:cs="宋体"/>
                <w:sz w:val="24"/>
                <w:szCs w:val="24"/>
              </w:rPr>
              <w:t>优化</w:t>
            </w:r>
            <w:r>
              <w:rPr>
                <w:rFonts w:hint="eastAsia" w:ascii="宋体" w:hAnsi="宋体" w:eastAsia="宋体" w:cs="宋体"/>
                <w:sz w:val="24"/>
                <w:szCs w:val="24"/>
                <w:lang w:eastAsia="zh-CN"/>
              </w:rPr>
              <w:t>”</w:t>
            </w:r>
            <w:r>
              <w:rPr>
                <w:rFonts w:hint="eastAsia" w:ascii="宋体" w:hAnsi="宋体" w:eastAsia="宋体" w:cs="宋体"/>
                <w:sz w:val="24"/>
                <w:szCs w:val="24"/>
              </w:rPr>
              <w:t>的完整过程，为项目后续开展多语种传播积累了真实经验。</w:t>
            </w:r>
          </w:p>
          <w:p w14:paraId="35F2CD5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3.2.5数字产品开发与持续运营（2026年8月至今）</w:t>
            </w:r>
          </w:p>
          <w:p w14:paraId="6022B9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在前期数字资源积累的基础上，团队目前正在推进</w:t>
            </w:r>
            <w:r>
              <w:rPr>
                <w:rFonts w:hint="eastAsia" w:ascii="宋体" w:hAnsi="宋体" w:eastAsia="宋体" w:cs="宋体"/>
                <w:sz w:val="24"/>
                <w:szCs w:val="24"/>
                <w:lang w:eastAsia="zh-CN"/>
              </w:rPr>
              <w:t>“</w:t>
            </w:r>
            <w:r>
              <w:rPr>
                <w:rFonts w:hint="eastAsia" w:ascii="宋体" w:hAnsi="宋体" w:eastAsia="宋体" w:cs="宋体"/>
                <w:sz w:val="24"/>
                <w:szCs w:val="24"/>
              </w:rPr>
              <w:t>龙南客家非遗数字助手</w:t>
            </w:r>
            <w:r>
              <w:rPr>
                <w:rFonts w:hint="eastAsia" w:ascii="宋体" w:hAnsi="宋体" w:eastAsia="宋体" w:cs="宋体"/>
                <w:sz w:val="24"/>
                <w:szCs w:val="24"/>
                <w:lang w:eastAsia="zh-CN"/>
              </w:rPr>
              <w:t>”</w:t>
            </w:r>
            <w:r>
              <w:rPr>
                <w:rFonts w:hint="eastAsia" w:ascii="宋体" w:hAnsi="宋体" w:eastAsia="宋体" w:cs="宋体"/>
                <w:sz w:val="24"/>
                <w:szCs w:val="24"/>
              </w:rPr>
              <w:t>的开发工作。该数字助手拟以二维码为入口，用户扫码后进入页面，可使用三项核心功能了解客家文化：一是AI互动问答，用户可输入关于龙南客家非遗的问题，</w:t>
            </w:r>
            <w:r>
              <w:rPr>
                <w:rFonts w:hint="eastAsia" w:ascii="宋体" w:hAnsi="宋体" w:eastAsia="宋体" w:cs="宋体"/>
                <w:sz w:val="24"/>
                <w:szCs w:val="24"/>
                <w:lang w:val="en-US" w:eastAsia="zh-CN"/>
              </w:rPr>
              <w:t>如“蓝染的原料是什么”，</w:t>
            </w:r>
            <w:r>
              <w:rPr>
                <w:rFonts w:hint="eastAsia" w:ascii="宋体" w:hAnsi="宋体" w:eastAsia="宋体" w:cs="宋体"/>
                <w:sz w:val="24"/>
                <w:szCs w:val="24"/>
              </w:rPr>
              <w:t>系统基于已整理的非遗知识库进行回答；二是非遗科普展示，以图文、方言音频、短视频等形式科普蓝染、竹编、客家织带、客家山歌民谣等内容；三是3D建模展示，对部分代表性非遗器物或围屋建筑构件进行轻量化3D呈现，用户可旋转、缩放查看细节。该数字技术由人工智能相关专业同学负责技术实现，人文专业同学负责知识库内容整理与审核，目前已完成知识库框架搭建和首批内容录入，AI问答功能正在调试中，拟在龙南景区和世界客家非遗馆进行小范围试点后再</w:t>
            </w:r>
            <w:r>
              <w:rPr>
                <w:rFonts w:hint="eastAsia" w:ascii="宋体" w:hAnsi="宋体" w:eastAsia="宋体" w:cs="宋体"/>
                <w:sz w:val="24"/>
                <w:szCs w:val="24"/>
                <w:lang w:val="en-US" w:eastAsia="zh-CN"/>
              </w:rPr>
              <w:t>逐步</w:t>
            </w:r>
            <w:r>
              <w:rPr>
                <w:rFonts w:hint="eastAsia" w:ascii="宋体" w:hAnsi="宋体" w:eastAsia="宋体" w:cs="宋体"/>
                <w:sz w:val="24"/>
                <w:szCs w:val="24"/>
              </w:rPr>
              <w:t>优化。</w:t>
            </w:r>
          </w:p>
          <w:p w14:paraId="694D52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同时，团队持续运营</w:t>
            </w:r>
            <w:r>
              <w:rPr>
                <w:rFonts w:hint="eastAsia" w:ascii="宋体" w:hAnsi="宋体" w:eastAsia="宋体" w:cs="宋体"/>
                <w:sz w:val="24"/>
                <w:szCs w:val="24"/>
                <w:lang w:eastAsia="zh-CN"/>
              </w:rPr>
              <w:t>“</w:t>
            </w:r>
            <w:r>
              <w:rPr>
                <w:rFonts w:hint="eastAsia" w:ascii="宋体" w:hAnsi="宋体" w:eastAsia="宋体" w:cs="宋体"/>
                <w:sz w:val="24"/>
                <w:szCs w:val="24"/>
              </w:rPr>
              <w:t>拾九州声土</w:t>
            </w:r>
            <w:r>
              <w:rPr>
                <w:rFonts w:hint="eastAsia" w:ascii="宋体" w:hAnsi="宋体" w:eastAsia="宋体" w:cs="宋体"/>
                <w:sz w:val="24"/>
                <w:szCs w:val="24"/>
                <w:lang w:eastAsia="zh-CN"/>
              </w:rPr>
              <w:t>”</w:t>
            </w:r>
            <w:r>
              <w:rPr>
                <w:rFonts w:hint="eastAsia" w:ascii="宋体" w:hAnsi="宋体" w:eastAsia="宋体" w:cs="宋体"/>
                <w:sz w:val="24"/>
                <w:szCs w:val="24"/>
              </w:rPr>
              <w:t>公众号，并与线下的二维码、文化典藏形成联动。团队每月对阅读量、扫码量、游客反馈等进行汇总分析，据此调整内容选题和产品细节。</w:t>
            </w:r>
          </w:p>
          <w:p w14:paraId="066FA0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综上，本项目实践过程贯穿两年有余，累计赴龙南集中实践多次，暑期集中实践一周，访谈传承人3类以上，采集录音素材数小时、影像素材十余小时，完成童谣记音若干首，制作双语宣传片1部并在印尼汉语课堂播放，数字助手开发正在推进中。实践形式涵盖调研、访谈、记音、拍摄、翻译、教学、开发等多种类型，形成了从调研到数字技术、从国内传承宣传到国际传播、从采集到反馈的完整实践链条。</w:t>
            </w:r>
            <w:r>
              <w:rPr>
                <w:rFonts w:hint="eastAsia" w:ascii="宋体" w:hAnsi="宋体" w:eastAsia="宋体" w:cs="宋体"/>
                <w:sz w:val="24"/>
                <w:szCs w:val="24"/>
                <w:lang w:val="en-US" w:eastAsia="zh-CN"/>
              </w:rPr>
              <w:t>项目实施过程中所得的实践成果得到龙南旅发集团的认定，并先后被中华日报网等四十多家主流媒体报道，获得了广泛的社会认可。</w:t>
            </w:r>
          </w:p>
          <w:p w14:paraId="46336A56">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582920" cy="3472180"/>
                  <wp:effectExtent l="0" t="0" r="8255" b="4445"/>
                  <wp:docPr id="11" name="图片 11" descr="微信图片_20260914005225_7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914005225_72_3"/>
                          <pic:cNvPicPr>
                            <a:picLocks noChangeAspect="1"/>
                          </pic:cNvPicPr>
                        </pic:nvPicPr>
                        <pic:blipFill>
                          <a:blip r:embed="rId18"/>
                          <a:stretch>
                            <a:fillRect/>
                          </a:stretch>
                        </pic:blipFill>
                        <pic:spPr>
                          <a:xfrm>
                            <a:off x="0" y="0"/>
                            <a:ext cx="5582920" cy="3472180"/>
                          </a:xfrm>
                          <a:prstGeom prst="rect">
                            <a:avLst/>
                          </a:prstGeom>
                        </pic:spPr>
                      </pic:pic>
                    </a:graphicData>
                  </a:graphic>
                </wp:inline>
              </w:drawing>
            </w:r>
          </w:p>
          <w:p w14:paraId="2072FE3E">
            <w:pPr>
              <w:rPr>
                <w:rFonts w:hint="eastAsia"/>
              </w:rPr>
            </w:pPr>
          </w:p>
        </w:tc>
      </w:tr>
      <w:tr w14:paraId="5052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4" w:hRule="atLeast"/>
        </w:trPr>
        <w:tc>
          <w:tcPr>
            <w:tcW w:w="9010" w:type="dxa"/>
            <w:shd w:val="clear" w:color="auto" w:fill="auto"/>
          </w:tcPr>
          <w:p w14:paraId="16ADF1E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宋体" w:cs="Times New Roman"/>
                <w:szCs w:val="24"/>
                <w:highlight w:val="none"/>
                <w:lang w:val="en-US" w:eastAsia="zh-CN"/>
              </w:rPr>
            </w:pPr>
            <w:r>
              <w:rPr>
                <w:rFonts w:hint="eastAsia" w:ascii="宋体" w:hAnsi="宋体" w:eastAsia="宋体" w:cs="Times New Roman"/>
                <w:b/>
                <w:sz w:val="24"/>
                <w:szCs w:val="24"/>
                <w:highlight w:val="none"/>
              </w:rPr>
              <w:t>3-3 团队成员主要贡献情况</w:t>
            </w:r>
            <w:r>
              <w:rPr>
                <w:rFonts w:hint="eastAsia" w:ascii="宋体" w:hAnsi="宋体" w:eastAsia="宋体" w:cs="Times New Roman"/>
                <w:bCs/>
                <w:sz w:val="24"/>
                <w:szCs w:val="24"/>
                <w:highlight w:val="none"/>
              </w:rPr>
              <w:t>（介绍团队成员参与实践创新活动的主要贡献情况，不超过1500字</w:t>
            </w:r>
            <w:r>
              <w:rPr>
                <w:rFonts w:hint="eastAsia" w:ascii="Times New Roman" w:hAnsi="Times New Roman" w:eastAsia="宋体" w:cs="Times New Roman"/>
                <w:bCs/>
                <w:sz w:val="24"/>
                <w:szCs w:val="24"/>
                <w:highlight w:val="none"/>
              </w:rPr>
              <w:t>）</w:t>
            </w:r>
            <w:r>
              <w:rPr>
                <w:rFonts w:hint="eastAsia" w:ascii="Times New Roman" w:hAnsi="Times New Roman" w:eastAsia="宋体" w:cs="Times New Roman"/>
                <w:bCs/>
                <w:sz w:val="28"/>
                <w:szCs w:val="28"/>
                <w:highlight w:val="yellow"/>
                <w:lang w:val="en-US" w:eastAsia="zh-CN"/>
              </w:rPr>
              <w:t>人名书写格式：姓名（学号：……）例：韩琪（学号：5005124039）</w:t>
            </w:r>
          </w:p>
          <w:p w14:paraId="3DE9A8D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韩琪</w:t>
            </w:r>
            <w:r>
              <w:rPr>
                <w:rFonts w:hint="eastAsia" w:ascii="宋体" w:hAnsi="宋体" w:eastAsia="宋体" w:cs="Times New Roman"/>
                <w:b w:val="0"/>
                <w:bCs/>
                <w:sz w:val="24"/>
                <w:szCs w:val="24"/>
                <w:highlight w:val="none"/>
                <w:lang w:val="en-US" w:eastAsia="zh-CN"/>
              </w:rPr>
              <w:t>负责项目的</w:t>
            </w:r>
            <w:r>
              <w:rPr>
                <w:rFonts w:hint="eastAsia" w:ascii="宋体" w:hAnsi="宋体" w:eastAsia="宋体" w:cs="Times New Roman"/>
                <w:bCs/>
                <w:sz w:val="24"/>
                <w:szCs w:val="24"/>
                <w:highlight w:val="none"/>
              </w:rPr>
              <w:t>统筹统稿。负责项目整体方案统筹协调、计划书整体统稿打磨，组织推进龙南暑期社会实践；牵头策划传承人访谈等核心模块工作，对接团队各组任务分配与进度管控；统筹梳理龙南织带、蓝染、竹编非遗文化资料，完成项目申报文本、宣传文案多轮修改优化，协调对接海外孔子学院教师落实宣传片国际投放，汇总整理项目全部实践成果材料，保障项目从方案策划到实地实践再到成果输出全链条有序推进。</w:t>
            </w:r>
          </w:p>
          <w:p w14:paraId="2BB785A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桑烁函</w:t>
            </w:r>
            <w:r>
              <w:rPr>
                <w:rFonts w:hint="eastAsia" w:ascii="宋体" w:hAnsi="宋体" w:eastAsia="宋体" w:cs="Times New Roman"/>
                <w:bCs/>
                <w:sz w:val="24"/>
                <w:szCs w:val="24"/>
                <w:highlight w:val="none"/>
              </w:rPr>
              <w:t>负责典藏编撰。负责客家非遗典藏文本编撰工作，查阅整理客家非遗、地方文史文献资料，负责文化典藏册的撰写打磨；对实地调研获取的访谈资料、口述史料进行文字整理、内容校勘，为宣传片脚本、数字助手知识库输出严谨的典藏文本内容。整理地方文献数十份，完成非遗典藏类文本编撰、校对多版，为项目各模块提供文史内容支撑。</w:t>
            </w:r>
          </w:p>
          <w:p w14:paraId="29249E7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刘伟毅</w:t>
            </w:r>
            <w:r>
              <w:rPr>
                <w:rFonts w:hint="eastAsia" w:ascii="宋体" w:hAnsi="宋体" w:eastAsia="宋体" w:cs="Times New Roman"/>
                <w:bCs/>
                <w:sz w:val="24"/>
                <w:szCs w:val="24"/>
                <w:highlight w:val="none"/>
              </w:rPr>
              <w:t>负责数字技术。负责龙南客家非遗数字助手技术开发，搭建项目非遗知识库问答底层框架，实现扫码访问、非遗知识AI问答、文化简介展示功能；配合团队完成字幕生成、知识库内容录入调试，完成数字产品原型开发，为项目数智人文赋能文旅的模块提供技术支撑。完成客家非遗数字助手原型开发，搭建基础问答知识库，实现扫码访问基础功能。</w:t>
            </w:r>
          </w:p>
          <w:p w14:paraId="0A6ED3E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田若雪</w:t>
            </w:r>
            <w:r>
              <w:rPr>
                <w:rFonts w:hint="eastAsia" w:ascii="宋体" w:hAnsi="宋体" w:eastAsia="宋体" w:cs="Times New Roman"/>
                <w:bCs/>
                <w:sz w:val="24"/>
                <w:szCs w:val="24"/>
                <w:highlight w:val="none"/>
              </w:rPr>
              <w:t>负责素材整合拍摄。参与龙南实地田野调研实践，承担非遗传承人采访现场拍摄、实地影像素材采集工作；完成走访记录、现场音视频素材归集整理，对龙南围屋、织带、蓝染、竹编技艺场景进行实地取景；对采集到的海量图片、视频素材分类归档整合，为双语宣传片、数字助手知识库、二维码溯源内容提供一手实地原生素材，采集龙南非遗技艺影像素材近千份，完成全部实地素材筛选、分类归档工作。</w:t>
            </w:r>
          </w:p>
          <w:p w14:paraId="679E65C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董可心</w:t>
            </w:r>
            <w:r>
              <w:rPr>
                <w:rFonts w:hint="eastAsia" w:ascii="宋体" w:hAnsi="宋体" w:eastAsia="宋体" w:cs="Times New Roman"/>
                <w:bCs/>
                <w:sz w:val="24"/>
                <w:szCs w:val="24"/>
                <w:highlight w:val="none"/>
              </w:rPr>
              <w:t>负责负责项目文案策划与PPT美化工作。撰写</w:t>
            </w:r>
            <w:r>
              <w:rPr>
                <w:rFonts w:hint="eastAsia" w:ascii="宋体" w:hAnsi="宋体" w:eastAsia="宋体" w:cs="Times New Roman"/>
                <w:bCs/>
                <w:sz w:val="24"/>
                <w:szCs w:val="24"/>
                <w:highlight w:val="none"/>
                <w:lang w:val="en-US" w:eastAsia="zh-CN"/>
              </w:rPr>
              <w:t>了</w:t>
            </w:r>
            <w:r>
              <w:rPr>
                <w:rFonts w:hint="eastAsia" w:ascii="宋体" w:hAnsi="宋体" w:eastAsia="宋体" w:cs="Times New Roman"/>
                <w:bCs/>
                <w:sz w:val="24"/>
                <w:szCs w:val="24"/>
                <w:highlight w:val="none"/>
              </w:rPr>
              <w:t>中英双语宣传片《一技传千年，非遗在龙南》解说词</w:t>
            </w:r>
            <w:r>
              <w:rPr>
                <w:rFonts w:hint="eastAsia" w:ascii="宋体" w:hAnsi="宋体" w:eastAsia="宋体" w:cs="Times New Roman"/>
                <w:bCs/>
                <w:sz w:val="24"/>
                <w:szCs w:val="24"/>
                <w:highlight w:val="none"/>
                <w:lang w:eastAsia="zh-CN"/>
              </w:rPr>
              <w:t>。</w:t>
            </w:r>
            <w:r>
              <w:rPr>
                <w:rFonts w:hint="eastAsia" w:ascii="宋体" w:hAnsi="宋体" w:eastAsia="宋体" w:cs="Times New Roman"/>
                <w:bCs/>
                <w:sz w:val="24"/>
                <w:szCs w:val="24"/>
                <w:highlight w:val="none"/>
              </w:rPr>
              <w:t>设计并美化项目展示PPT，将实践过程、数字档案、AI数字助手、国际传播等成果清晰呈现。其文案与视觉优化有效提升了项目表达力与传播效果。</w:t>
            </w:r>
          </w:p>
          <w:p w14:paraId="4A36D1EF">
            <w:pPr>
              <w:pStyle w:val="2"/>
              <w:ind w:firstLine="482" w:firstLineChars="200"/>
              <w:rPr>
                <w:rFonts w:hint="eastAsia"/>
              </w:rPr>
            </w:pPr>
            <w:r>
              <w:rPr>
                <w:rFonts w:hint="eastAsia" w:ascii="黑体" w:hAnsi="黑体" w:eastAsia="黑体" w:cs="黑体"/>
                <w:b/>
                <w:bCs w:val="0"/>
                <w:kern w:val="2"/>
                <w:sz w:val="24"/>
                <w:szCs w:val="24"/>
                <w:highlight w:val="none"/>
                <w:lang w:val="en-US" w:eastAsia="zh-CN" w:bidi="ar-SA"/>
              </w:rPr>
              <w:t>吴筱语</w:t>
            </w:r>
            <w:r>
              <w:rPr>
                <w:rFonts w:hint="eastAsia" w:ascii="宋体" w:hAnsi="宋体" w:eastAsia="宋体" w:cs="Times New Roman"/>
                <w:bCs/>
                <w:kern w:val="2"/>
                <w:sz w:val="24"/>
                <w:szCs w:val="24"/>
                <w:highlight w:val="none"/>
                <w:lang w:val="en-US" w:eastAsia="zh-CN" w:bidi="ar-SA"/>
              </w:rPr>
              <w:t>同学负责影像剪辑。承担宣传片剪辑制作工作，基于龙南实地拍摄的素材，完成视频剪辑、画面调色、成片输出；成片交由海外孔子学院中文教师面向境外学生展映。完成主宣传片成片，输出配套短视频物料若干，实现面向海外学生群体的文化内容投放。</w:t>
            </w:r>
          </w:p>
          <w:p w14:paraId="0E19240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ascii="黑体" w:hAnsi="黑体" w:eastAsia="黑体" w:cs="黑体"/>
                <w:b/>
                <w:bCs/>
                <w:sz w:val="24"/>
                <w:szCs w:val="24"/>
                <w:lang w:val="en-US" w:eastAsia="zh-CN"/>
              </w:rPr>
              <w:t>周琴花</w:t>
            </w:r>
            <w:r>
              <w:rPr>
                <w:rFonts w:hint="eastAsia" w:ascii="宋体" w:hAnsi="宋体" w:eastAsia="宋体" w:cs="Times New Roman"/>
                <w:b/>
                <w:bCs w:val="0"/>
                <w:sz w:val="24"/>
                <w:szCs w:val="24"/>
                <w:highlight w:val="none"/>
                <w:lang w:val="en-US" w:eastAsia="zh-CN"/>
              </w:rPr>
              <w:t>同学</w:t>
            </w:r>
            <w:r>
              <w:rPr>
                <w:rFonts w:hint="eastAsia" w:ascii="宋体" w:hAnsi="宋体" w:eastAsia="宋体" w:cs="Times New Roman"/>
                <w:bCs/>
                <w:sz w:val="24"/>
                <w:szCs w:val="24"/>
                <w:highlight w:val="none"/>
              </w:rPr>
              <w:t>负责田野调研。依托自身客家人文化背景，深度参与龙南田野实地调研，开展非遗传承人访谈沟通，完成访谈提纲设计、现场访谈记录；参与到龙南的实地走访，收集当地群众对于客家非遗传承发展的反馈意见，挖掘本土生活文化场景，助力项目挖掘鲜活的客家素材。</w:t>
            </w:r>
          </w:p>
          <w:p w14:paraId="4397B49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黄葳</w:t>
            </w:r>
            <w:r>
              <w:rPr>
                <w:rFonts w:hint="eastAsia" w:ascii="宋体" w:hAnsi="宋体" w:eastAsia="宋体" w:cs="Times New Roman"/>
                <w:b/>
                <w:bCs w:val="0"/>
                <w:sz w:val="24"/>
                <w:szCs w:val="24"/>
                <w:highlight w:val="none"/>
                <w:lang w:val="en-US" w:eastAsia="zh-CN"/>
              </w:rPr>
              <w:t>同学</w:t>
            </w:r>
            <w:r>
              <w:rPr>
                <w:rFonts w:hint="eastAsia" w:ascii="宋体" w:hAnsi="宋体" w:eastAsia="宋体" w:cs="Times New Roman"/>
                <w:bCs/>
                <w:sz w:val="24"/>
                <w:szCs w:val="24"/>
                <w:highlight w:val="none"/>
              </w:rPr>
              <w:t>负责方言记音。深耕客家方言语料整理，在龙南暑期实践中开展客家童谣实地记音工作，运用国际音标完成童谣语音转写、方言释义、口述史料整理；参与客家方言文献查阅校对，整理方言词汇、民俗歌谣资料，为项目AI数字助手方言知识库、二维码文化溯源内容提供专业方言语料支撑。完成多首客家童谣记音转写，整理客家方言与民俗相关文本资料，为项目数智人文模块输出方言原始语料。</w:t>
            </w:r>
          </w:p>
          <w:p w14:paraId="709B97A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肖嘉琦</w:t>
            </w:r>
            <w:r>
              <w:rPr>
                <w:rFonts w:hint="eastAsia" w:ascii="宋体" w:hAnsi="宋体" w:eastAsia="宋体" w:cs="Times New Roman"/>
                <w:bCs/>
                <w:sz w:val="24"/>
                <w:szCs w:val="24"/>
                <w:highlight w:val="none"/>
              </w:rPr>
              <w:t>负责风琴页设计。负责项目风琴页、宣传物料视觉设计，围绕龙南客家非遗主题完成图文版式设计；配合数字助手、二维码溯源模块，完成配套宣传物料排版美化；参与实践成果展示材料的设计优化，为项目对外展示、赛事申报提供视觉物料支撑。完成多版项目宣传物料版式设计，输出风琴页等实体展示材料。</w:t>
            </w:r>
          </w:p>
          <w:p w14:paraId="5A47E74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Cs/>
                <w:sz w:val="24"/>
                <w:szCs w:val="24"/>
                <w:highlight w:val="none"/>
              </w:rPr>
            </w:pPr>
            <w:r>
              <w:rPr>
                <w:rFonts w:hint="eastAsia" w:ascii="黑体" w:hAnsi="黑体" w:eastAsia="黑体" w:cs="黑体"/>
                <w:b/>
                <w:bCs/>
                <w:sz w:val="24"/>
                <w:szCs w:val="24"/>
                <w:lang w:val="en-US" w:eastAsia="zh-CN"/>
              </w:rPr>
              <w:t>曾琰嵩</w:t>
            </w:r>
            <w:r>
              <w:rPr>
                <w:rFonts w:hint="eastAsia" w:ascii="宋体" w:hAnsi="宋体" w:eastAsia="宋体" w:cs="Times New Roman"/>
                <w:bCs/>
                <w:sz w:val="24"/>
                <w:szCs w:val="24"/>
                <w:highlight w:val="none"/>
              </w:rPr>
              <w:t>负责数据推广。负责项目线上数据监测与推广传播，跟进新媒体平台发布后流量数据统计分析；策划项目传播推广策略，协助推进客家非遗数字助手、双语宣传片、田野成果的多渠道推广；对接传播渠道，扩大项目成果对内对外传播覆盖面。持续跟踪各平台传播数据，落实多渠道推广工作，助力项目成果引流传播。</w:t>
            </w:r>
          </w:p>
          <w:p w14:paraId="6DE6BD39">
            <w:pPr>
              <w:keepNext w:val="0"/>
              <w:keepLines w:val="0"/>
              <w:pageBreakBefore w:val="0"/>
              <w:widowControl w:val="0"/>
              <w:kinsoku/>
              <w:wordWrap/>
              <w:overflowPunct/>
              <w:topLinePunct w:val="0"/>
              <w:autoSpaceDE/>
              <w:autoSpaceDN/>
              <w:bidi w:val="0"/>
              <w:adjustRightInd/>
              <w:snapToGrid/>
              <w:ind w:firstLine="482" w:firstLineChars="200"/>
              <w:textAlignment w:val="auto"/>
            </w:pPr>
            <w:r>
              <w:rPr>
                <w:rFonts w:hint="eastAsia" w:ascii="黑体" w:hAnsi="黑体" w:eastAsia="黑体" w:cs="黑体"/>
                <w:b/>
                <w:bCs/>
                <w:sz w:val="24"/>
                <w:szCs w:val="24"/>
                <w:lang w:val="en-US" w:eastAsia="zh-CN"/>
              </w:rPr>
              <w:t>欧阳雅暄</w:t>
            </w:r>
            <w:r>
              <w:rPr>
                <w:rFonts w:hint="eastAsia" w:ascii="宋体" w:hAnsi="宋体" w:eastAsia="宋体" w:cs="Times New Roman"/>
                <w:bCs/>
                <w:sz w:val="24"/>
                <w:szCs w:val="24"/>
                <w:highlight w:val="none"/>
              </w:rPr>
              <w:t>负责新媒体宣传。负责项目新媒体矩阵整体运营策划，围绕龙南客家非遗实地实践产出素材，策划公众号、抖音、小红书等平台传播内容；完成非遗图文推文选题、排版编辑等工作；设计适配海外传播的新媒体内容形式，扩大客家非遗文化线上曝光。产出非遗主题新媒体推文多篇，运营多平台账号完成内容发布，助力项目成果线上广泛传播。</w:t>
            </w:r>
          </w:p>
        </w:tc>
      </w:tr>
    </w:tbl>
    <w:p w14:paraId="45BA7834">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宋体" w:cs="Times New Roman"/>
          <w:szCs w:val="24"/>
          <w:highlight w:val="none"/>
        </w:rPr>
      </w:pPr>
      <w:r>
        <w:rPr>
          <w:rFonts w:hint="eastAsia" w:ascii="宋体" w:hAnsi="宋体" w:eastAsia="宋体" w:cs="Times New Roman"/>
          <w:b/>
          <w:kern w:val="0"/>
          <w:sz w:val="28"/>
          <w:szCs w:val="28"/>
          <w:highlight w:val="none"/>
        </w:rPr>
        <w:t>四、成果与创新点</w:t>
      </w:r>
    </w:p>
    <w:tbl>
      <w:tblPr>
        <w:tblStyle w:val="5"/>
        <w:tblW w:w="90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0"/>
      </w:tblGrid>
      <w:tr w14:paraId="6DDE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110D0336">
            <w:pPr>
              <w:keepNext w:val="0"/>
              <w:keepLines w:val="0"/>
              <w:pageBreakBefore w:val="0"/>
              <w:kinsoku/>
              <w:wordWrap/>
              <w:overflowPunct/>
              <w:topLinePunct w:val="0"/>
              <w:autoSpaceDE/>
              <w:autoSpaceDN/>
              <w:bidi w:val="0"/>
              <w:adjustRightInd/>
              <w:snapToGrid/>
              <w:textAlignment w:val="auto"/>
              <w:rPr>
                <w:rFonts w:ascii="Times New Roman" w:hAnsi="Times New Roman" w:eastAsia="宋体" w:cs="Times New Roman"/>
                <w:szCs w:val="24"/>
                <w:highlight w:val="none"/>
              </w:rPr>
            </w:pPr>
            <w:r>
              <w:rPr>
                <w:rFonts w:hint="eastAsia" w:ascii="宋体" w:hAnsi="宋体" w:eastAsia="宋体" w:cs="Times New Roman"/>
                <w:b/>
                <w:sz w:val="24"/>
                <w:szCs w:val="24"/>
                <w:highlight w:val="none"/>
              </w:rPr>
              <w:t>4-1 实践创新成果</w:t>
            </w:r>
            <w:r>
              <w:rPr>
                <w:rFonts w:hint="eastAsia" w:ascii="宋体" w:hAnsi="宋体" w:eastAsia="宋体" w:cs="Times New Roman"/>
                <w:bCs/>
                <w:sz w:val="24"/>
                <w:szCs w:val="24"/>
                <w:highlight w:val="none"/>
              </w:rPr>
              <w:t>（</w:t>
            </w:r>
            <w:r>
              <w:rPr>
                <w:rFonts w:hint="eastAsia" w:ascii="Times New Roman" w:hAnsi="Times New Roman" w:eastAsia="宋体" w:cs="Times New Roman"/>
                <w:bCs/>
                <w:sz w:val="24"/>
                <w:szCs w:val="24"/>
                <w:highlight w:val="none"/>
              </w:rPr>
              <w:t>简要介绍实践创新成果的主要内容，突出新知识新技术在成果中的运用情况及成果真正解决的实际问题，不超过500字）</w:t>
            </w:r>
          </w:p>
          <w:p w14:paraId="4E45806C">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eastAsia" w:ascii="Times New Roman" w:hAnsi="Times New Roman" w:eastAsia="宋体" w:cs="Times New Roman"/>
                <w:bCs/>
                <w:sz w:val="24"/>
                <w:szCs w:val="24"/>
                <w:highlight w:val="none"/>
              </w:rPr>
            </w:pPr>
            <w:r>
              <w:rPr>
                <w:rFonts w:hint="eastAsia" w:ascii="Times New Roman" w:hAnsi="Times New Roman" w:eastAsia="宋体" w:cs="Times New Roman"/>
                <w:bCs/>
                <w:sz w:val="24"/>
                <w:szCs w:val="24"/>
                <w:highlight w:val="none"/>
              </w:rPr>
              <w:t>本项目依托南昌大学人文学院与龙南旅发集团产学研平台，构建</w:t>
            </w:r>
            <w:r>
              <w:rPr>
                <w:rFonts w:hint="eastAsia" w:ascii="Times New Roman" w:hAnsi="Times New Roman" w:eastAsia="宋体" w:cs="Times New Roman"/>
                <w:bCs/>
                <w:sz w:val="24"/>
                <w:szCs w:val="24"/>
                <w:highlight w:val="none"/>
                <w:lang w:val="en-US" w:eastAsia="zh-CN"/>
              </w:rPr>
              <w:t>了“</w:t>
            </w:r>
            <w:r>
              <w:rPr>
                <w:rFonts w:hint="eastAsia" w:ascii="Times New Roman" w:hAnsi="Times New Roman" w:eastAsia="宋体" w:cs="Times New Roman"/>
                <w:bCs/>
                <w:sz w:val="24"/>
                <w:szCs w:val="24"/>
                <w:highlight w:val="none"/>
              </w:rPr>
              <w:t>数字建档</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智能活化</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国际传播</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一体化成果体系。</w:t>
            </w:r>
          </w:p>
          <w:p w14:paraId="5A5CFA3C">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4.1.1建成龙南客家非遗数字档案</w:t>
            </w:r>
          </w:p>
          <w:p w14:paraId="26B9E756">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eastAsia" w:ascii="Times New Roman" w:hAnsi="Times New Roman" w:eastAsia="宋体" w:cs="Times New Roman"/>
                <w:bCs/>
                <w:sz w:val="24"/>
                <w:szCs w:val="24"/>
                <w:highlight w:val="none"/>
              </w:rPr>
            </w:pPr>
            <w:r>
              <w:rPr>
                <w:rFonts w:hint="eastAsia" w:ascii="Times New Roman" w:hAnsi="Times New Roman" w:eastAsia="宋体" w:cs="Times New Roman"/>
                <w:bCs/>
                <w:sz w:val="24"/>
                <w:szCs w:val="24"/>
                <w:highlight w:val="none"/>
              </w:rPr>
              <w:t>系统采集传承人口述史，蓝染、竹编、织带</w:t>
            </w:r>
            <w:r>
              <w:rPr>
                <w:rFonts w:hint="eastAsia" w:ascii="Times New Roman" w:hAnsi="Times New Roman" w:eastAsia="宋体" w:cs="Times New Roman"/>
                <w:bCs/>
                <w:sz w:val="24"/>
                <w:szCs w:val="24"/>
                <w:highlight w:val="none"/>
                <w:lang w:val="en-US" w:eastAsia="zh-CN"/>
              </w:rPr>
              <w:t>等</w:t>
            </w:r>
            <w:r>
              <w:rPr>
                <w:rFonts w:hint="eastAsia" w:ascii="Times New Roman" w:hAnsi="Times New Roman" w:eastAsia="宋体" w:cs="Times New Roman"/>
                <w:bCs/>
                <w:sz w:val="24"/>
                <w:szCs w:val="24"/>
                <w:highlight w:val="none"/>
              </w:rPr>
              <w:t>技艺影像及山歌民谣方言，建立涵盖文字、音频、视频的标准化数字资源库，破解非遗资料分散、传承记忆随传承人老龄化流失的难题。</w:t>
            </w:r>
          </w:p>
          <w:p w14:paraId="730507B0">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4.1.2研发数智活化工具</w:t>
            </w:r>
          </w:p>
          <w:p w14:paraId="4D1B435C">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eastAsia" w:ascii="Times New Roman" w:hAnsi="Times New Roman" w:eastAsia="宋体" w:cs="Times New Roman"/>
                <w:bCs/>
                <w:sz w:val="24"/>
                <w:szCs w:val="24"/>
                <w:highlight w:val="none"/>
              </w:rPr>
            </w:pPr>
            <w:r>
              <w:rPr>
                <w:rFonts w:hint="eastAsia" w:ascii="Times New Roman" w:hAnsi="Times New Roman" w:eastAsia="宋体" w:cs="Times New Roman"/>
                <w:bCs/>
                <w:sz w:val="24"/>
                <w:szCs w:val="24"/>
                <w:highlight w:val="none"/>
              </w:rPr>
              <w:t>开发</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龙南客家非遗数字助手</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，运用</w:t>
            </w:r>
            <w:r>
              <w:rPr>
                <w:rFonts w:hint="eastAsia" w:ascii="Times New Roman" w:hAnsi="Times New Roman" w:eastAsia="宋体" w:cs="Times New Roman"/>
                <w:bCs/>
                <w:sz w:val="24"/>
                <w:szCs w:val="24"/>
                <w:highlight w:val="none"/>
                <w:lang w:val="en-US" w:eastAsia="zh-CN"/>
              </w:rPr>
              <w:t>人工智能技术</w:t>
            </w:r>
            <w:r>
              <w:rPr>
                <w:rFonts w:hint="eastAsia" w:ascii="Times New Roman" w:hAnsi="Times New Roman" w:eastAsia="宋体" w:cs="Times New Roman"/>
                <w:bCs/>
                <w:sz w:val="24"/>
                <w:szCs w:val="24"/>
                <w:highlight w:val="none"/>
              </w:rPr>
              <w:t>实现AI互动问答与科普</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搭建</w:t>
            </w:r>
            <w:r>
              <w:rPr>
                <w:rFonts w:hint="eastAsia" w:ascii="Times New Roman" w:hAnsi="Times New Roman" w:eastAsia="宋体" w:cs="Times New Roman"/>
                <w:bCs/>
                <w:sz w:val="24"/>
                <w:szCs w:val="24"/>
                <w:highlight w:val="none"/>
                <w:lang w:val="en-US" w:eastAsia="zh-CN"/>
              </w:rPr>
              <w:t>方言</w:t>
            </w:r>
            <w:r>
              <w:rPr>
                <w:rFonts w:hint="eastAsia" w:ascii="Times New Roman" w:hAnsi="Times New Roman" w:eastAsia="宋体" w:cs="Times New Roman"/>
                <w:bCs/>
                <w:sz w:val="24"/>
                <w:szCs w:val="24"/>
                <w:highlight w:val="none"/>
              </w:rPr>
              <w:t>二维码</w:t>
            </w:r>
            <w:r>
              <w:rPr>
                <w:rFonts w:hint="eastAsia" w:ascii="Times New Roman" w:hAnsi="Times New Roman" w:eastAsia="宋体" w:cs="Times New Roman"/>
                <w:bCs/>
                <w:sz w:val="24"/>
                <w:szCs w:val="24"/>
                <w:highlight w:val="none"/>
                <w:lang w:val="en-US" w:eastAsia="zh-CN"/>
              </w:rPr>
              <w:t>讲解</w:t>
            </w:r>
            <w:r>
              <w:rPr>
                <w:rFonts w:hint="eastAsia" w:ascii="Times New Roman" w:hAnsi="Times New Roman" w:eastAsia="宋体" w:cs="Times New Roman"/>
                <w:bCs/>
                <w:sz w:val="24"/>
                <w:szCs w:val="24"/>
                <w:highlight w:val="none"/>
              </w:rPr>
              <w:t>与数据看板，游客扫码即可收听方言原声讲解，后台实时监测访问数据，解决景区智慧导览不足、非遗体验形式单一的问题。</w:t>
            </w:r>
          </w:p>
          <w:p w14:paraId="5C42E4DF">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4.1.3打造多语种国际传播产品</w:t>
            </w:r>
          </w:p>
          <w:p w14:paraId="524E3BDB">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eastAsia" w:ascii="Times New Roman" w:hAnsi="Times New Roman" w:eastAsia="宋体" w:cs="Times New Roman"/>
                <w:bCs/>
                <w:sz w:val="24"/>
                <w:szCs w:val="24"/>
                <w:highlight w:val="none"/>
              </w:rPr>
            </w:pPr>
            <w:r>
              <w:rPr>
                <w:rFonts w:hint="eastAsia" w:ascii="Times New Roman" w:hAnsi="Times New Roman" w:eastAsia="宋体" w:cs="Times New Roman"/>
                <w:bCs/>
                <w:sz w:val="24"/>
                <w:szCs w:val="24"/>
                <w:highlight w:val="none"/>
              </w:rPr>
              <w:t>制作中英双语宣传片《</w:t>
            </w:r>
            <w:r>
              <w:rPr>
                <w:rFonts w:hint="eastAsia" w:ascii="Times New Roman" w:hAnsi="Times New Roman" w:eastAsia="宋体" w:cs="Times New Roman"/>
                <w:bCs/>
                <w:sz w:val="24"/>
                <w:szCs w:val="24"/>
                <w:highlight w:val="none"/>
                <w:lang w:val="en-US" w:eastAsia="zh-CN"/>
              </w:rPr>
              <w:t>一技</w:t>
            </w:r>
            <w:r>
              <w:rPr>
                <w:rFonts w:hint="eastAsia" w:ascii="Times New Roman" w:hAnsi="Times New Roman" w:eastAsia="宋体" w:cs="Times New Roman"/>
                <w:bCs/>
                <w:sz w:val="24"/>
                <w:szCs w:val="24"/>
                <w:highlight w:val="none"/>
              </w:rPr>
              <w:t>传千年，</w:t>
            </w:r>
            <w:r>
              <w:rPr>
                <w:rFonts w:hint="eastAsia" w:ascii="Times New Roman" w:hAnsi="Times New Roman" w:eastAsia="宋体" w:cs="Times New Roman"/>
                <w:bCs/>
                <w:sz w:val="24"/>
                <w:szCs w:val="24"/>
                <w:highlight w:val="none"/>
                <w:lang w:val="en-US" w:eastAsia="zh-CN"/>
              </w:rPr>
              <w:t>非遗</w:t>
            </w:r>
            <w:r>
              <w:rPr>
                <w:rFonts w:hint="eastAsia" w:ascii="Times New Roman" w:hAnsi="Times New Roman" w:eastAsia="宋体" w:cs="Times New Roman"/>
                <w:bCs/>
                <w:sz w:val="24"/>
                <w:szCs w:val="24"/>
                <w:highlight w:val="none"/>
              </w:rPr>
              <w:t>在龙南》，开展海外汉语课堂传播并形成反馈报告，将客家非遗推向国际受众</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编撰《世界客家非物质文化遗产馆文化典藏》</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设计文旅风琴页，运营</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拾九州声土</w:t>
            </w:r>
            <w:r>
              <w:rPr>
                <w:rFonts w:hint="eastAsia" w:ascii="Times New Roman" w:hAnsi="Times New Roman" w:eastAsia="宋体" w:cs="Times New Roman"/>
                <w:bCs/>
                <w:sz w:val="24"/>
                <w:szCs w:val="24"/>
                <w:highlight w:val="none"/>
                <w:lang w:eastAsia="zh-CN"/>
              </w:rPr>
              <w:t>”</w:t>
            </w:r>
            <w:r>
              <w:rPr>
                <w:rFonts w:hint="eastAsia" w:ascii="Times New Roman" w:hAnsi="Times New Roman" w:eastAsia="宋体" w:cs="Times New Roman"/>
                <w:bCs/>
                <w:sz w:val="24"/>
                <w:szCs w:val="24"/>
                <w:highlight w:val="none"/>
              </w:rPr>
              <w:t>公众号，实现国内国际传播联动。</w:t>
            </w:r>
          </w:p>
          <w:p w14:paraId="4A48B23D">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Times New Roman" w:hAnsi="Times New Roman" w:eastAsia="宋体" w:cs="Times New Roman"/>
                <w:b/>
                <w:bCs w:val="0"/>
                <w:sz w:val="24"/>
                <w:szCs w:val="24"/>
                <w:highlight w:val="none"/>
              </w:rPr>
            </w:pPr>
            <w:r>
              <w:rPr>
                <w:rFonts w:hint="eastAsia" w:ascii="黑体" w:hAnsi="黑体" w:eastAsia="黑体" w:cs="黑体"/>
                <w:b/>
                <w:bCs w:val="0"/>
                <w:sz w:val="24"/>
                <w:szCs w:val="24"/>
                <w:highlight w:val="none"/>
                <w:lang w:val="en-US" w:eastAsia="zh-CN"/>
              </w:rPr>
              <w:t>4.1.4形成实践研究成果</w:t>
            </w:r>
          </w:p>
          <w:p w14:paraId="40AFAC41">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eastAsia" w:ascii="Times New Roman" w:hAnsi="Times New Roman" w:eastAsia="宋体" w:cs="Times New Roman"/>
                <w:bCs/>
                <w:sz w:val="24"/>
                <w:szCs w:val="24"/>
                <w:highlight w:val="none"/>
              </w:rPr>
            </w:pPr>
            <w:r>
              <w:rPr>
                <w:rFonts w:hint="eastAsia" w:ascii="Times New Roman" w:hAnsi="Times New Roman" w:eastAsia="宋体" w:cs="Times New Roman"/>
                <w:bCs/>
                <w:sz w:val="24"/>
                <w:szCs w:val="24"/>
                <w:highlight w:val="none"/>
              </w:rPr>
              <w:t>产出实践调查报告与典型案例报告，为非遗数智化传承与国际传播提供可复制范式。成果落地后，游客满意度达92%，平均停留时长由1.5小时延长至2.8小时，有效缓解了非遗传承断代、国际传播渠道匮乏、文旅融合不深等实际问题。</w:t>
            </w:r>
          </w:p>
          <w:p w14:paraId="1714CD96">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4.1.5获得了一定的社会认可</w:t>
            </w:r>
          </w:p>
          <w:p w14:paraId="336BE99E">
            <w:pPr>
              <w:keepNext w:val="0"/>
              <w:keepLines w:val="0"/>
              <w:pageBreakBefore w:val="0"/>
              <w:kinsoku/>
              <w:wordWrap/>
              <w:overflowPunct/>
              <w:topLinePunct w:val="0"/>
              <w:autoSpaceDE/>
              <w:autoSpaceDN/>
              <w:bidi w:val="0"/>
              <w:adjustRightInd/>
              <w:snapToGrid/>
              <w:spacing w:line="300" w:lineRule="auto"/>
              <w:ind w:right="139" w:rightChars="66" w:firstLine="480" w:firstLineChars="200"/>
              <w:textAlignment w:val="auto"/>
              <w:rPr>
                <w:rFonts w:hint="default" w:ascii="Times New Roman" w:hAnsi="Times New Roman" w:eastAsia="宋体" w:cs="Times New Roman"/>
                <w:bCs/>
                <w:sz w:val="24"/>
                <w:szCs w:val="24"/>
                <w:highlight w:val="none"/>
                <w:lang w:val="en-US" w:eastAsia="zh-CN"/>
              </w:rPr>
            </w:pPr>
            <w:r>
              <w:rPr>
                <w:rFonts w:hint="eastAsia" w:ascii="Times New Roman" w:hAnsi="Times New Roman" w:eastAsia="宋体" w:cs="Times New Roman"/>
                <w:bCs/>
                <w:sz w:val="24"/>
                <w:szCs w:val="24"/>
                <w:highlight w:val="none"/>
                <w:lang w:val="en-US" w:eastAsia="zh-CN"/>
              </w:rPr>
              <w:t>项目实施过程中，产出的《世界客家非遗展示馆文化典藏》、“拾九州声土”等成果获龙南旅发集团的认可，项目实践也先后被中华日报网等40余家主流媒体报道，获得了一定的社会认可。</w:t>
            </w:r>
          </w:p>
        </w:tc>
      </w:tr>
      <w:tr w14:paraId="034C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1601F798">
            <w:pPr>
              <w:keepNext w:val="0"/>
              <w:keepLines w:val="0"/>
              <w:pageBreakBefore w:val="0"/>
              <w:kinsoku/>
              <w:wordWrap/>
              <w:overflowPunct/>
              <w:topLinePunct w:val="0"/>
              <w:autoSpaceDE/>
              <w:autoSpaceDN/>
              <w:bidi w:val="0"/>
              <w:adjustRightInd/>
              <w:snapToGrid/>
              <w:spacing w:before="156" w:beforeLines="50" w:after="156" w:afterLines="50" w:line="400" w:lineRule="exact"/>
              <w:textAlignment w:val="auto"/>
              <w:rPr>
                <w:rFonts w:ascii="宋体" w:hAnsi="宋体" w:eastAsia="宋体" w:cs="Times New Roman"/>
                <w:bCs/>
                <w:sz w:val="24"/>
                <w:szCs w:val="24"/>
                <w:highlight w:val="none"/>
              </w:rPr>
            </w:pPr>
            <w:r>
              <w:rPr>
                <w:rFonts w:hint="eastAsia" w:ascii="宋体" w:hAnsi="宋体" w:eastAsia="宋体" w:cs="Times New Roman"/>
                <w:b/>
                <w:sz w:val="24"/>
                <w:szCs w:val="24"/>
                <w:highlight w:val="none"/>
              </w:rPr>
              <w:t>4-2 成果创新点及价值</w:t>
            </w:r>
            <w:r>
              <w:rPr>
                <w:rFonts w:hint="eastAsia" w:ascii="宋体" w:hAnsi="宋体" w:eastAsia="宋体" w:cs="Times New Roman"/>
                <w:bCs/>
                <w:sz w:val="24"/>
                <w:szCs w:val="24"/>
                <w:highlight w:val="none"/>
              </w:rPr>
              <w:t>（介绍成果的创新性、应用性及价值性，不超过1000字）</w:t>
            </w:r>
          </w:p>
          <w:p w14:paraId="7C14CB64">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4.2.1创新性</w:t>
            </w:r>
          </w:p>
          <w:p w14:paraId="784FC700">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1）</w:t>
            </w:r>
            <w:r>
              <w:rPr>
                <w:rFonts w:hint="eastAsia" w:ascii="宋体" w:hAnsi="宋体" w:eastAsia="宋体" w:cs="Times New Roman"/>
                <w:b/>
                <w:bCs/>
                <w:sz w:val="24"/>
                <w:szCs w:val="24"/>
              </w:rPr>
              <w:t>新文科交叉融合</w:t>
            </w:r>
          </w:p>
          <w:p w14:paraId="58C3D855">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项目以汉语言文学、汉语国际教育专业学生</w:t>
            </w:r>
            <w:r>
              <w:rPr>
                <w:rFonts w:hint="eastAsia" w:ascii="宋体" w:hAnsi="宋体" w:eastAsia="宋体" w:cs="Times New Roman"/>
                <w:sz w:val="24"/>
                <w:szCs w:val="24"/>
                <w:lang w:val="en-US" w:eastAsia="zh-CN"/>
              </w:rPr>
              <w:t>与人工智能专业学生</w:t>
            </w:r>
            <w:r>
              <w:rPr>
                <w:rFonts w:ascii="宋体" w:hAnsi="宋体" w:eastAsia="宋体" w:cs="Times New Roman"/>
                <w:sz w:val="24"/>
                <w:szCs w:val="24"/>
              </w:rPr>
              <w:t>为主体，将田野调查、口述史采集、</w:t>
            </w:r>
            <w:r>
              <w:rPr>
                <w:rFonts w:hint="eastAsia" w:ascii="宋体" w:hAnsi="宋体" w:eastAsia="宋体" w:cs="Times New Roman"/>
                <w:sz w:val="24"/>
                <w:szCs w:val="24"/>
                <w:lang w:val="en-US" w:eastAsia="zh-CN"/>
              </w:rPr>
              <w:t>数字产品开发、</w:t>
            </w:r>
            <w:r>
              <w:rPr>
                <w:rFonts w:ascii="宋体" w:hAnsi="宋体" w:eastAsia="宋体" w:cs="Times New Roman"/>
                <w:sz w:val="24"/>
                <w:szCs w:val="24"/>
              </w:rPr>
              <w:t>方言记音与国际传播实践相结合。人文研究提供内容基础，数字手段辅助保存与呈现，国际传播拓展受众范围。突破单一学科边界，体现</w:t>
            </w:r>
            <w:r>
              <w:rPr>
                <w:rFonts w:hint="eastAsia" w:ascii="宋体" w:hAnsi="宋体" w:eastAsia="宋体" w:cs="Times New Roman"/>
                <w:sz w:val="24"/>
                <w:szCs w:val="24"/>
                <w:lang w:val="en-US" w:eastAsia="zh-CN"/>
              </w:rPr>
              <w:t>跨学科融合</w:t>
            </w:r>
            <w:r>
              <w:rPr>
                <w:rFonts w:ascii="宋体" w:hAnsi="宋体" w:eastAsia="宋体" w:cs="Times New Roman"/>
                <w:sz w:val="24"/>
                <w:szCs w:val="24"/>
              </w:rPr>
              <w:t>实践取向</w:t>
            </w:r>
            <w:r>
              <w:rPr>
                <w:rFonts w:hint="eastAsia" w:ascii="宋体" w:hAnsi="宋体" w:eastAsia="宋体" w:cs="Times New Roman"/>
                <w:sz w:val="24"/>
                <w:szCs w:val="24"/>
              </w:rPr>
              <w:t>。</w:t>
            </w:r>
          </w:p>
          <w:p w14:paraId="010CB780">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2）</w:t>
            </w:r>
            <w:r>
              <w:rPr>
                <w:rFonts w:hint="eastAsia" w:ascii="宋体" w:hAnsi="宋体" w:eastAsia="宋体" w:cs="Times New Roman"/>
                <w:b/>
                <w:bCs/>
                <w:sz w:val="24"/>
                <w:szCs w:val="24"/>
              </w:rPr>
              <w:t>从静态展示转向活态记录</w:t>
            </w:r>
          </w:p>
          <w:p w14:paraId="5C91D3D7">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项目采访蓝染、竹编、客家织带传承人，采集口述史与方言原声，对客家山歌民谣、童谣进行记音。相关素材以非遗展品二维码等方式保存，使非遗从“看得见”延伸到“听得见”。</w:t>
            </w:r>
          </w:p>
          <w:p w14:paraId="5695327C">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3）</w:t>
            </w:r>
            <w:r>
              <w:rPr>
                <w:rFonts w:hint="eastAsia" w:ascii="宋体" w:hAnsi="宋体" w:eastAsia="宋体" w:cs="Times New Roman"/>
                <w:b/>
                <w:bCs/>
                <w:sz w:val="24"/>
                <w:szCs w:val="24"/>
              </w:rPr>
              <w:t>从地方文旅拓展至海外课堂</w:t>
            </w:r>
          </w:p>
          <w:p w14:paraId="1DDA441D">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项目完成中英双语宣传片《</w:t>
            </w:r>
            <w:r>
              <w:rPr>
                <w:rFonts w:hint="eastAsia" w:ascii="宋体" w:hAnsi="宋体" w:eastAsia="宋体" w:cs="Times New Roman"/>
                <w:sz w:val="24"/>
                <w:szCs w:val="24"/>
                <w:lang w:val="en-US" w:eastAsia="zh-CN"/>
              </w:rPr>
              <w:t>一技</w:t>
            </w:r>
            <w:r>
              <w:rPr>
                <w:rFonts w:ascii="宋体" w:hAnsi="宋体" w:eastAsia="宋体" w:cs="Times New Roman"/>
                <w:sz w:val="24"/>
                <w:szCs w:val="24"/>
              </w:rPr>
              <w:t>传千年，</w:t>
            </w:r>
            <w:r>
              <w:rPr>
                <w:rFonts w:hint="eastAsia" w:ascii="宋体" w:hAnsi="宋体" w:eastAsia="宋体" w:cs="Times New Roman"/>
                <w:sz w:val="24"/>
                <w:szCs w:val="24"/>
                <w:lang w:val="en-US" w:eastAsia="zh-CN"/>
              </w:rPr>
              <w:t>非遗</w:t>
            </w:r>
            <w:r>
              <w:rPr>
                <w:rFonts w:ascii="宋体" w:hAnsi="宋体" w:eastAsia="宋体" w:cs="Times New Roman"/>
                <w:sz w:val="24"/>
                <w:szCs w:val="24"/>
              </w:rPr>
              <w:t>在龙南》</w:t>
            </w:r>
            <w:r>
              <w:rPr>
                <w:rFonts w:hint="eastAsia" w:ascii="宋体" w:hAnsi="宋体" w:eastAsia="宋体" w:cs="Times New Roman"/>
                <w:sz w:val="24"/>
                <w:szCs w:val="24"/>
              </w:rPr>
              <w:t>，</w:t>
            </w:r>
            <w:r>
              <w:rPr>
                <w:rFonts w:ascii="宋体" w:hAnsi="宋体" w:eastAsia="宋体" w:cs="Times New Roman"/>
                <w:sz w:val="24"/>
                <w:szCs w:val="24"/>
              </w:rPr>
              <w:t>经学校在印尼从教的国际中文教师播放给印尼学生，</w:t>
            </w:r>
            <w:r>
              <w:rPr>
                <w:rFonts w:hint="eastAsia" w:ascii="宋体" w:hAnsi="宋体" w:eastAsia="宋体" w:cs="Times New Roman"/>
                <w:sz w:val="24"/>
                <w:szCs w:val="24"/>
              </w:rPr>
              <w:t>并</w:t>
            </w:r>
            <w:r>
              <w:rPr>
                <w:rFonts w:ascii="宋体" w:hAnsi="宋体" w:eastAsia="宋体" w:cs="Times New Roman"/>
                <w:sz w:val="24"/>
                <w:szCs w:val="24"/>
              </w:rPr>
              <w:t>收到反馈。龙南非遗进入国际中文教育现场，传播路径由本地景区延伸至海外课堂。</w:t>
            </w:r>
          </w:p>
          <w:p w14:paraId="766E343C">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从单次实践转向持续运营</w:t>
            </w:r>
          </w:p>
          <w:p w14:paraId="3688BB53">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仿宋"/>
                <w:sz w:val="24"/>
                <w:szCs w:val="24"/>
              </w:rPr>
            </w:pPr>
            <w:r>
              <w:rPr>
                <w:rFonts w:ascii="宋体" w:hAnsi="宋体" w:eastAsia="宋体" w:cs="仿宋"/>
                <w:sz w:val="24"/>
                <w:szCs w:val="24"/>
              </w:rPr>
              <w:t>项目依托2024年起共建的产学研平台及“双师同堂”模式，将实践嵌入校企协同育人机制。团队采取老生带新生、一届传一届的传承方式，使非遗实践依托平台逐届延续</w:t>
            </w:r>
            <w:r>
              <w:rPr>
                <w:rFonts w:hint="eastAsia" w:ascii="宋体" w:hAnsi="宋体" w:eastAsia="宋体" w:cs="仿宋"/>
                <w:sz w:val="24"/>
                <w:szCs w:val="24"/>
              </w:rPr>
              <w:t>，</w:t>
            </w:r>
            <w:r>
              <w:rPr>
                <w:rFonts w:ascii="宋体" w:hAnsi="宋体" w:eastAsia="宋体" w:cs="仿宋"/>
                <w:sz w:val="24"/>
                <w:szCs w:val="24"/>
              </w:rPr>
              <w:t>把短期调研转化为可延续、可迭代的实践路径。</w:t>
            </w:r>
          </w:p>
          <w:p w14:paraId="57E24683">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4.2.2应用性</w:t>
            </w:r>
          </w:p>
          <w:p w14:paraId="51364335">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1）</w:t>
            </w:r>
            <w:r>
              <w:rPr>
                <w:rFonts w:hint="eastAsia" w:ascii="宋体" w:hAnsi="宋体" w:eastAsia="宋体" w:cs="Times New Roman"/>
                <w:b/>
                <w:bCs/>
                <w:sz w:val="24"/>
                <w:szCs w:val="24"/>
              </w:rPr>
              <w:t>技术方案轻量可行</w:t>
            </w:r>
          </w:p>
          <w:p w14:paraId="7721A85E">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项目以二维码为入口，游客扫码即可听方言原声</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进行AI问答</w:t>
            </w:r>
            <w:r>
              <w:rPr>
                <w:rFonts w:ascii="宋体" w:hAnsi="宋体" w:eastAsia="宋体" w:cs="Times New Roman"/>
                <w:sz w:val="24"/>
                <w:szCs w:val="24"/>
              </w:rPr>
              <w:t>。该方式无需下载软件或配备复杂设备，重在实现“扫码即用、问答即懂”的轻量化体验</w:t>
            </w:r>
            <w:r>
              <w:rPr>
                <w:rFonts w:hint="eastAsia" w:ascii="宋体" w:hAnsi="宋体" w:eastAsia="宋体" w:cs="Times New Roman"/>
                <w:sz w:val="24"/>
                <w:szCs w:val="24"/>
                <w:lang w:eastAsia="zh-CN"/>
              </w:rPr>
              <w:t>，</w:t>
            </w:r>
            <w:r>
              <w:rPr>
                <w:rFonts w:ascii="宋体" w:hAnsi="宋体" w:eastAsia="宋体" w:cs="Times New Roman"/>
                <w:sz w:val="24"/>
                <w:szCs w:val="24"/>
              </w:rPr>
              <w:t>对经费有限、技术基础薄弱的县域文旅场景较为适用。</w:t>
            </w:r>
          </w:p>
          <w:p w14:paraId="1C3120C6">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2）</w:t>
            </w:r>
            <w:r>
              <w:rPr>
                <w:rFonts w:hint="eastAsia" w:ascii="宋体" w:hAnsi="宋体" w:eastAsia="宋体" w:cs="Times New Roman"/>
                <w:b/>
                <w:bCs/>
                <w:sz w:val="24"/>
                <w:szCs w:val="24"/>
              </w:rPr>
              <w:t>双语影像可直接服务国际中文教育</w:t>
            </w:r>
          </w:p>
          <w:p w14:paraId="34818DAC">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sz w:val="24"/>
                <w:szCs w:val="24"/>
              </w:rPr>
              <w:t>项目完成的中英双语宣传片《</w:t>
            </w:r>
            <w:r>
              <w:rPr>
                <w:rFonts w:hint="eastAsia" w:ascii="宋体" w:hAnsi="宋体" w:eastAsia="宋体"/>
                <w:sz w:val="24"/>
                <w:szCs w:val="24"/>
                <w:lang w:val="en-US" w:eastAsia="zh-CN"/>
              </w:rPr>
              <w:t>一技</w:t>
            </w:r>
            <w:r>
              <w:rPr>
                <w:rFonts w:ascii="宋体" w:hAnsi="宋体" w:eastAsia="宋体"/>
                <w:sz w:val="24"/>
                <w:szCs w:val="24"/>
              </w:rPr>
              <w:t>传千年，</w:t>
            </w:r>
            <w:r>
              <w:rPr>
                <w:rFonts w:hint="eastAsia" w:ascii="宋体" w:hAnsi="宋体" w:eastAsia="宋体"/>
                <w:sz w:val="24"/>
                <w:szCs w:val="24"/>
                <w:lang w:val="en-US" w:eastAsia="zh-CN"/>
              </w:rPr>
              <w:t>非遗</w:t>
            </w:r>
            <w:r>
              <w:rPr>
                <w:rFonts w:ascii="宋体" w:hAnsi="宋体" w:eastAsia="宋体"/>
                <w:sz w:val="24"/>
                <w:szCs w:val="24"/>
              </w:rPr>
              <w:t>在龙南》呈现蓝染、竹编、客家织带的制作过程与文化内涵，内容真实、可感，可直接用于国际中文教育的文化教学环节。为海外汉语课堂提供地方文化素材，也为其他非遗项目的教学转化提供参照。</w:t>
            </w:r>
          </w:p>
          <w:p w14:paraId="44FDDA04">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3）</w:t>
            </w:r>
            <w:r>
              <w:rPr>
                <w:rFonts w:hint="eastAsia" w:ascii="宋体" w:hAnsi="宋体" w:eastAsia="宋体" w:cs="Times New Roman"/>
                <w:b/>
                <w:bCs/>
                <w:sz w:val="24"/>
                <w:szCs w:val="24"/>
              </w:rPr>
              <w:t>实践模式可迁移</w:t>
            </w:r>
          </w:p>
          <w:p w14:paraId="11083900">
            <w:pPr>
              <w:pStyle w:val="2"/>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sz w:val="24"/>
                <w:szCs w:val="24"/>
              </w:rPr>
            </w:pPr>
            <w:r>
              <w:rPr>
                <w:rFonts w:ascii="宋体" w:hAnsi="宋体" w:eastAsia="宋体" w:cs="Times New Roman"/>
                <w:sz w:val="24"/>
                <w:szCs w:val="24"/>
              </w:rPr>
              <w:t>口述史采集、方言记音、双语宣传片制作、二维码投放等环节，可复制到其他非遗项目、方言保护工作、景区导览和海外汉语课堂。项目形成的调研、采集、制作、投放、反馈流程，可为同类文科实践提供参照。</w:t>
            </w:r>
          </w:p>
          <w:p w14:paraId="518C30AB">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4.2.3价值性</w:t>
            </w:r>
          </w:p>
          <w:p w14:paraId="0954F09B">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1）</w:t>
            </w:r>
            <w:r>
              <w:rPr>
                <w:rFonts w:hint="eastAsia" w:ascii="宋体" w:hAnsi="宋体" w:eastAsia="宋体" w:cs="Times New Roman"/>
                <w:b/>
                <w:bCs/>
                <w:sz w:val="24"/>
                <w:szCs w:val="24"/>
              </w:rPr>
              <w:t>文化价值</w:t>
            </w:r>
          </w:p>
          <w:p w14:paraId="54C3E880">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对龙南客家非遗的口述史、方言记音和工艺影像进行系统采集，形成可长期调取的数字化档案，使传承人的声音与技艺得以留存。契合非物质文化遗产系统性保护的要求，有助于缓解“人走技失”的传承风险，为客家文化保留真实、完整的记忆。</w:t>
            </w:r>
          </w:p>
          <w:p w14:paraId="6463AF46">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2）</w:t>
            </w:r>
            <w:r>
              <w:rPr>
                <w:rFonts w:hint="eastAsia" w:ascii="宋体" w:hAnsi="宋体" w:eastAsia="宋体" w:cs="Times New Roman"/>
                <w:b/>
                <w:bCs/>
                <w:sz w:val="24"/>
                <w:szCs w:val="24"/>
              </w:rPr>
              <w:t>传播价值</w:t>
            </w:r>
          </w:p>
          <w:p w14:paraId="3BCE127F">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项目制作的双语宣传片经印尼汉语课堂播放并收到反馈，使客家文化以真实、可感的方式进入国际视野。海外学生的反馈为后续内容优化提供依据，有助于讲好中国故事、促进文明互鉴，增强中华文明传播力影响力。</w:t>
            </w:r>
          </w:p>
          <w:p w14:paraId="7968EA52">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3）</w:t>
            </w:r>
            <w:r>
              <w:rPr>
                <w:rFonts w:hint="eastAsia" w:ascii="宋体" w:hAnsi="宋体" w:eastAsia="宋体" w:cs="Times New Roman"/>
                <w:b/>
                <w:bCs/>
                <w:sz w:val="24"/>
                <w:szCs w:val="24"/>
              </w:rPr>
              <w:t>育人价值</w:t>
            </w:r>
          </w:p>
          <w:p w14:paraId="02F6464E">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学生在真实场景中完成调研、采集、转译、传播与开发，实现课堂教学与社会实践的有机结合。这一过程推动文科实践脱虚向实，学生的文化自信、专业能力与协作能力得到增强，体现新文科实践育人的导向。</w:t>
            </w:r>
          </w:p>
          <w:p w14:paraId="3192AC64">
            <w:pPr>
              <w:keepNext w:val="0"/>
              <w:keepLines w:val="0"/>
              <w:pageBreakBefore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文旅价值</w:t>
            </w:r>
          </w:p>
          <w:p w14:paraId="29A12F93">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rPr>
            </w:pPr>
            <w:r>
              <w:rPr>
                <w:rFonts w:ascii="宋体" w:hAnsi="宋体" w:eastAsia="宋体" w:cs="Times New Roman"/>
                <w:sz w:val="24"/>
                <w:szCs w:val="24"/>
              </w:rPr>
              <w:t>已投入使用的非遗展品二维码为游客提供便捷的文化解读，有助于延长游客停留时间、打通二次消费链条。项目推动非遗保护传承与乡村旅游深度融合，为景区引流和消费转化提供支撑，服务乡村振兴。</w:t>
            </w:r>
          </w:p>
          <w:p w14:paraId="2D5F0CEF">
            <w:pPr>
              <w:keepNext w:val="0"/>
              <w:keepLines w:val="0"/>
              <w:pageBreakBefore w:val="0"/>
              <w:kinsoku/>
              <w:wordWrap/>
              <w:overflowPunct/>
              <w:topLinePunct w:val="0"/>
              <w:autoSpaceDE/>
              <w:autoSpaceDN/>
              <w:bidi w:val="0"/>
              <w:adjustRightInd/>
              <w:snapToGrid/>
              <w:spacing w:line="240" w:lineRule="auto"/>
              <w:ind w:right="0" w:rightChars="0" w:firstLine="480" w:firstLineChars="200"/>
              <w:textAlignment w:val="auto"/>
              <w:rPr>
                <w:rFonts w:ascii="仿宋_GB2312" w:hAnsi="Times New Roman" w:eastAsia="仿宋_GB2312" w:cs="Times New Roman"/>
                <w:b/>
                <w:sz w:val="24"/>
                <w:szCs w:val="24"/>
                <w:highlight w:val="none"/>
              </w:rPr>
            </w:pPr>
            <w:r>
              <w:rPr>
                <w:rFonts w:ascii="宋体" w:hAnsi="宋体" w:eastAsia="宋体" w:cs="Times New Roman"/>
                <w:sz w:val="24"/>
                <w:szCs w:val="24"/>
              </w:rPr>
              <w:t>综上，在创新性上，</w:t>
            </w:r>
            <w:r>
              <w:rPr>
                <w:rFonts w:hint="eastAsia" w:ascii="宋体" w:hAnsi="宋体" w:eastAsia="宋体" w:cs="Times New Roman"/>
                <w:sz w:val="24"/>
                <w:szCs w:val="24"/>
              </w:rPr>
              <w:t>项目</w:t>
            </w:r>
            <w:r>
              <w:rPr>
                <w:rFonts w:ascii="宋体" w:hAnsi="宋体" w:eastAsia="宋体" w:cs="Times New Roman"/>
                <w:sz w:val="24"/>
                <w:szCs w:val="24"/>
              </w:rPr>
              <w:t>形成人文研究、数字技术与国际传播相结合的实践路径。在应用性上，形成轻量化、低成本、可迁移的操作方案。在价值性上，兼顾文化传承、国际传播、实践育人与文旅赋能。相关成果均以真实调研、真实采集和真实反馈为基础，具有示范推广意义。</w:t>
            </w:r>
          </w:p>
        </w:tc>
      </w:tr>
    </w:tbl>
    <w:p w14:paraId="387EADBF">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宋体" w:cs="Times New Roman"/>
          <w:szCs w:val="24"/>
          <w:highlight w:val="none"/>
        </w:rPr>
      </w:pPr>
      <w:r>
        <w:rPr>
          <w:rFonts w:hint="eastAsia" w:ascii="宋体" w:hAnsi="宋体" w:eastAsia="宋体" w:cs="Times New Roman"/>
          <w:b/>
          <w:kern w:val="0"/>
          <w:sz w:val="28"/>
          <w:szCs w:val="28"/>
          <w:highlight w:val="none"/>
        </w:rPr>
        <w:t>五、总结与展望</w:t>
      </w:r>
    </w:p>
    <w:tbl>
      <w:tblPr>
        <w:tblStyle w:val="5"/>
        <w:tblW w:w="90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10"/>
      </w:tblGrid>
      <w:tr w14:paraId="2CF6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6DA7C44E">
            <w:pPr>
              <w:keepNext w:val="0"/>
              <w:keepLines w:val="0"/>
              <w:pageBreakBefore w:val="0"/>
              <w:kinsoku/>
              <w:wordWrap/>
              <w:overflowPunct/>
              <w:topLinePunct w:val="0"/>
              <w:autoSpaceDE/>
              <w:autoSpaceDN/>
              <w:bidi w:val="0"/>
              <w:adjustRightInd/>
              <w:snapToGrid/>
              <w:spacing w:line="300" w:lineRule="auto"/>
              <w:ind w:right="139" w:rightChars="66"/>
              <w:textAlignment w:val="auto"/>
              <w:rPr>
                <w:rFonts w:ascii="仿宋_GB2312" w:hAnsi="Times New Roman" w:eastAsia="仿宋_GB2312" w:cs="Times New Roman"/>
                <w:b/>
                <w:sz w:val="24"/>
                <w:szCs w:val="24"/>
                <w:highlight w:val="none"/>
              </w:rPr>
            </w:pPr>
            <w:r>
              <w:rPr>
                <w:rFonts w:hint="eastAsia" w:ascii="宋体" w:hAnsi="宋体" w:eastAsia="宋体" w:cs="Times New Roman"/>
                <w:b/>
                <w:sz w:val="24"/>
                <w:szCs w:val="24"/>
                <w:highlight w:val="none"/>
              </w:rPr>
              <w:t>5-1 收获与体会</w:t>
            </w:r>
          </w:p>
          <w:p w14:paraId="4371FC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8"/>
                <w:szCs w:val="28"/>
                <w:highlight w:val="yellow"/>
                <w:lang w:val="en-US"/>
              </w:rPr>
            </w:pPr>
            <w:r>
              <w:rPr>
                <w:rFonts w:hint="eastAsia" w:ascii="Times New Roman" w:hAnsi="Times New Roman"/>
                <w:sz w:val="24"/>
                <w:szCs w:val="24"/>
              </w:rPr>
              <w:t>本项目依托暑期田野实地实践，聚焦龙南客家非遗数智化活态传承与国际传播开展落地探索。团队深入赣南龙南一线，完成传承人访谈、方言语料采集、双语内容创作等系列实践工作，切实解决</w:t>
            </w:r>
            <w:r>
              <w:rPr>
                <w:rFonts w:hint="eastAsia" w:ascii="Times New Roman" w:hAnsi="Times New Roman"/>
                <w:sz w:val="24"/>
                <w:szCs w:val="24"/>
                <w:lang w:val="en-US" w:eastAsia="zh-CN"/>
              </w:rPr>
              <w:t>了</w:t>
            </w:r>
            <w:r>
              <w:rPr>
                <w:rFonts w:hint="eastAsia" w:ascii="Times New Roman" w:hAnsi="Times New Roman"/>
                <w:sz w:val="24"/>
                <w:szCs w:val="24"/>
              </w:rPr>
              <w:t>地方文旅发展的真实问题。此次实践让我们对新文科“脱虚向实”、学科交叉融合、青年传播中国故事的时代使命，有了更为深刻、真切的认知与体会。</w:t>
            </w:r>
            <w:r>
              <w:rPr>
                <w:rFonts w:hint="eastAsia" w:ascii="Times New Roman" w:hAnsi="Times New Roman"/>
                <w:sz w:val="28"/>
                <w:szCs w:val="28"/>
                <w:highlight w:val="yellow"/>
                <w:lang w:val="en-US" w:eastAsia="zh-CN"/>
              </w:rPr>
              <w:t>第二点和第三点合并 合并后的四点位置需调换</w:t>
            </w:r>
          </w:p>
          <w:p w14:paraId="3FF46FCF">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yellow"/>
                <w:lang w:val="en-US" w:eastAsia="zh-CN"/>
              </w:rPr>
              <w:t>5.2.2</w:t>
            </w:r>
            <w:r>
              <w:rPr>
                <w:rFonts w:hint="eastAsia" w:ascii="黑体" w:hAnsi="黑体" w:eastAsia="黑体" w:cs="黑体"/>
                <w:b/>
                <w:bCs w:val="0"/>
                <w:sz w:val="24"/>
                <w:szCs w:val="24"/>
                <w:highlight w:val="none"/>
                <w:lang w:val="en-US" w:eastAsia="zh-CN"/>
              </w:rPr>
              <w:t>5.1.1扎根乡土田野，直面文化传承真实问题</w:t>
            </w:r>
          </w:p>
          <w:p w14:paraId="6E204C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以往课堂学习中，我们对客家非遗的认知仅局限于文献资料。本次实践中，我们深入龙南乡村与文旅景区，走访织带、蓝染、竹编等非遗传承人，直观</w:t>
            </w:r>
            <w:r>
              <w:rPr>
                <w:rFonts w:hint="eastAsia" w:ascii="Times New Roman" w:hAnsi="Times New Roman"/>
                <w:sz w:val="24"/>
                <w:szCs w:val="24"/>
                <w:lang w:val="en-US" w:eastAsia="zh-CN"/>
              </w:rPr>
              <w:t>感受到</w:t>
            </w:r>
            <w:r>
              <w:rPr>
                <w:rFonts w:hint="eastAsia" w:ascii="Times New Roman" w:hAnsi="Times New Roman"/>
                <w:sz w:val="24"/>
                <w:szCs w:val="24"/>
              </w:rPr>
              <w:t>非遗数字化归档不完善、本土文化对外传播载体匮乏等</w:t>
            </w:r>
            <w:r>
              <w:rPr>
                <w:rFonts w:hint="eastAsia" w:ascii="Times New Roman" w:hAnsi="Times New Roman"/>
                <w:sz w:val="24"/>
                <w:szCs w:val="24"/>
                <w:lang w:val="en-US" w:eastAsia="zh-CN"/>
              </w:rPr>
              <w:t>现实</w:t>
            </w:r>
            <w:r>
              <w:rPr>
                <w:rFonts w:hint="eastAsia" w:ascii="Times New Roman" w:hAnsi="Times New Roman"/>
                <w:sz w:val="24"/>
                <w:szCs w:val="24"/>
              </w:rPr>
              <w:t>问题。同时，通过问卷调研与游客访谈，精准捕捉到大众对标准化方言讲解、通俗化文化科普的实际需求。这让我们深刻认识到，新文科实践绝非闭门造车，唯有下沉基层、倾听传承人、运营者与游客的真实声音，才能找准实践切入点，让研究成果真正贴合地方发展需求。</w:t>
            </w:r>
          </w:p>
          <w:p w14:paraId="41222472">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default" w:ascii="黑体" w:hAnsi="黑体" w:eastAsia="黑体" w:cs="黑体"/>
                <w:b/>
                <w:bCs w:val="0"/>
                <w:sz w:val="28"/>
                <w:szCs w:val="28"/>
                <w:highlight w:val="yellow"/>
                <w:lang w:val="en-US" w:eastAsia="zh-CN"/>
              </w:rPr>
            </w:pPr>
            <w:r>
              <w:rPr>
                <w:rFonts w:hint="eastAsia" w:ascii="黑体" w:hAnsi="黑体" w:eastAsia="黑体" w:cs="黑体"/>
                <w:b/>
                <w:bCs w:val="0"/>
                <w:sz w:val="24"/>
                <w:szCs w:val="24"/>
                <w:highlight w:val="yellow"/>
                <w:lang w:val="en-US" w:eastAsia="zh-CN"/>
              </w:rPr>
              <w:t>5.2.3</w:t>
            </w:r>
            <w:r>
              <w:rPr>
                <w:rFonts w:hint="eastAsia" w:ascii="黑体" w:hAnsi="黑体" w:eastAsia="黑体" w:cs="黑体"/>
                <w:b/>
                <w:bCs w:val="0"/>
                <w:sz w:val="24"/>
                <w:szCs w:val="24"/>
                <w:highlight w:val="none"/>
                <w:lang w:val="en-US" w:eastAsia="zh-CN"/>
              </w:rPr>
              <w:t>5.1.2活用专业知识，实现人文知识落地赋能</w:t>
            </w:r>
          </w:p>
          <w:p w14:paraId="099F9E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我们将课堂所学的语言学、文学、民俗学理论转化为</w:t>
            </w:r>
            <w:r>
              <w:rPr>
                <w:rFonts w:hint="eastAsia" w:ascii="Times New Roman" w:hAnsi="Times New Roman"/>
                <w:sz w:val="24"/>
                <w:szCs w:val="24"/>
                <w:lang w:val="en-US" w:eastAsia="zh-CN"/>
              </w:rPr>
              <w:t>了</w:t>
            </w:r>
            <w:r>
              <w:rPr>
                <w:rFonts w:hint="eastAsia" w:ascii="Times New Roman" w:hAnsi="Times New Roman"/>
                <w:sz w:val="24"/>
                <w:szCs w:val="24"/>
              </w:rPr>
              <w:t>实操成果，完成</w:t>
            </w:r>
            <w:r>
              <w:rPr>
                <w:rFonts w:hint="eastAsia" w:ascii="Times New Roman" w:hAnsi="Times New Roman"/>
                <w:sz w:val="24"/>
                <w:szCs w:val="24"/>
                <w:lang w:val="en-US" w:eastAsia="zh-CN"/>
              </w:rPr>
              <w:t>了</w:t>
            </w:r>
            <w:r>
              <w:rPr>
                <w:rFonts w:hint="eastAsia" w:ascii="Times New Roman" w:hAnsi="Times New Roman"/>
                <w:sz w:val="24"/>
                <w:szCs w:val="24"/>
              </w:rPr>
              <w:t>客家童谣</w:t>
            </w:r>
            <w:r>
              <w:rPr>
                <w:rFonts w:hint="eastAsia" w:ascii="Times New Roman" w:hAnsi="Times New Roman"/>
                <w:sz w:val="24"/>
                <w:szCs w:val="24"/>
                <w:lang w:val="en-US" w:eastAsia="zh-CN"/>
              </w:rPr>
              <w:t>的</w:t>
            </w:r>
            <w:r>
              <w:rPr>
                <w:rFonts w:hint="eastAsia" w:ascii="Times New Roman" w:hAnsi="Times New Roman"/>
                <w:sz w:val="24"/>
                <w:szCs w:val="24"/>
              </w:rPr>
              <w:t>整理转写</w:t>
            </w:r>
            <w:r>
              <w:rPr>
                <w:rFonts w:hint="eastAsia" w:ascii="Times New Roman" w:hAnsi="Times New Roman"/>
                <w:sz w:val="24"/>
                <w:szCs w:val="24"/>
                <w:lang w:eastAsia="zh-CN"/>
              </w:rPr>
              <w:t>，</w:t>
            </w:r>
            <w:r>
              <w:rPr>
                <w:rFonts w:hint="eastAsia" w:ascii="Times New Roman" w:hAnsi="Times New Roman"/>
                <w:sz w:val="24"/>
                <w:szCs w:val="24"/>
                <w:lang w:val="en-US" w:eastAsia="zh-CN"/>
              </w:rPr>
              <w:t>完成了</w:t>
            </w:r>
            <w:r>
              <w:rPr>
                <w:rFonts w:hint="eastAsia" w:ascii="Times New Roman" w:hAnsi="Times New Roman"/>
                <w:sz w:val="24"/>
                <w:szCs w:val="24"/>
              </w:rPr>
              <w:t>非遗典藏手册、景区风琴页、展品二维码讲解文案的编撰校对工作。同时，制作中英双语非遗宣传片，将传统技艺流程与客家文化内涵转化为可视化、易传播的影像内容，让书本中的人文理论走出课堂，转化为服务地方文旅、助力对外传播的实用力量，完成了知识从“理论认知”到“实践应用”的跨越。</w:t>
            </w:r>
          </w:p>
          <w:p w14:paraId="13D0F3BE">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yellow"/>
                <w:lang w:val="en-US" w:eastAsia="zh-CN"/>
              </w:rPr>
              <w:t>5.2.3</w:t>
            </w:r>
            <w:r>
              <w:rPr>
                <w:rFonts w:hint="eastAsia" w:ascii="黑体" w:hAnsi="黑体" w:eastAsia="黑体" w:cs="黑体"/>
                <w:b/>
                <w:bCs w:val="0"/>
                <w:sz w:val="24"/>
                <w:szCs w:val="24"/>
                <w:highlight w:val="none"/>
                <w:lang w:val="en-US" w:eastAsia="zh-CN"/>
              </w:rPr>
              <w:t>5.1.3打破学科壁垒，体悟跨学科融合的实践价值</w:t>
            </w:r>
          </w:p>
          <w:p w14:paraId="6EF600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项目积极践行新文科交叉融合理念，</w:t>
            </w:r>
            <w:r>
              <w:rPr>
                <w:rFonts w:hint="eastAsia" w:ascii="Times New Roman" w:hAnsi="Times New Roman"/>
                <w:sz w:val="24"/>
                <w:szCs w:val="24"/>
                <w:lang w:val="en-US" w:eastAsia="zh-CN"/>
              </w:rPr>
              <w:t>融合</w:t>
            </w:r>
            <w:r>
              <w:rPr>
                <w:rFonts w:hint="eastAsia" w:ascii="Times New Roman" w:hAnsi="Times New Roman"/>
                <w:sz w:val="24"/>
                <w:szCs w:val="24"/>
              </w:rPr>
              <w:t>人工智能专业</w:t>
            </w:r>
            <w:r>
              <w:rPr>
                <w:rFonts w:hint="eastAsia" w:ascii="Times New Roman" w:hAnsi="Times New Roman"/>
                <w:sz w:val="24"/>
                <w:szCs w:val="24"/>
                <w:lang w:val="en-US" w:eastAsia="zh-CN"/>
              </w:rPr>
              <w:t>学生</w:t>
            </w:r>
            <w:r>
              <w:rPr>
                <w:rFonts w:hint="eastAsia" w:ascii="Times New Roman" w:hAnsi="Times New Roman"/>
                <w:sz w:val="24"/>
                <w:szCs w:val="24"/>
              </w:rPr>
              <w:t>，联合研发龙南客家非遗数字助手，实现非遗智能问答、知识检索、文化推送等数字化功能。实践中，人文专业成员负责梳理非遗知识库、规范传播素材、把控文化准确性，技术专业成员负责搭建功能框架、优化交互逻辑，双向互补、协同发力。这让我们掌握了人文赋能技术、技术服务人文的协作逻辑，深刻体会到跨学科协作是新文科项目创新落地的重要支撑。</w:t>
            </w:r>
          </w:p>
          <w:p w14:paraId="475B0A74">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yellow"/>
                <w:lang w:val="en-US" w:eastAsia="zh-CN"/>
              </w:rPr>
              <w:t>5.2.4</w:t>
            </w:r>
            <w:r>
              <w:rPr>
                <w:rFonts w:hint="eastAsia" w:ascii="黑体" w:hAnsi="黑体" w:eastAsia="黑体" w:cs="黑体"/>
                <w:b/>
                <w:bCs w:val="0"/>
                <w:sz w:val="24"/>
                <w:szCs w:val="24"/>
                <w:highlight w:val="none"/>
                <w:lang w:val="en-US" w:eastAsia="zh-CN"/>
              </w:rPr>
              <w:t>5.1.4厚植文化自信，扛起青年国际传播使命</w:t>
            </w:r>
          </w:p>
          <w:p w14:paraId="37A2E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项目增</w:t>
            </w:r>
            <w:r>
              <w:rPr>
                <w:rFonts w:hint="eastAsia" w:ascii="Times New Roman" w:hAnsi="Times New Roman"/>
                <w:sz w:val="24"/>
                <w:szCs w:val="24"/>
                <w:lang w:val="en-US" w:eastAsia="zh-CN"/>
              </w:rPr>
              <w:t>加</w:t>
            </w:r>
            <w:r>
              <w:rPr>
                <w:rFonts w:hint="eastAsia" w:ascii="Times New Roman" w:hAnsi="Times New Roman"/>
                <w:sz w:val="24"/>
                <w:szCs w:val="24"/>
              </w:rPr>
              <w:t>非遗国际传播板块，将双语非遗宣传片依托海外孔子学院投放至海外课堂，以赣南客家非遗为样本，向海外青年展现中国传统手工艺匠心与客家文化魅力。作为新时代青年，既可深耕本土非遗活化，也能依托数字技术搭建中外文明交流桥梁，在文化整理与传播中筑牢文化自信，主动担当起用年轻化、国际化语</w:t>
            </w:r>
            <w:r>
              <w:rPr>
                <w:rFonts w:hint="eastAsia" w:ascii="Times New Roman" w:hAnsi="Times New Roman"/>
                <w:sz w:val="24"/>
                <w:szCs w:val="24"/>
                <w:lang w:val="en-US" w:eastAsia="zh-CN"/>
              </w:rPr>
              <w:t>言</w:t>
            </w:r>
            <w:r>
              <w:rPr>
                <w:rFonts w:hint="eastAsia" w:ascii="Times New Roman" w:hAnsi="Times New Roman"/>
                <w:sz w:val="24"/>
                <w:szCs w:val="24"/>
              </w:rPr>
              <w:t>讲好中国乡土故事的使命。</w:t>
            </w:r>
          </w:p>
          <w:p w14:paraId="6983D790">
            <w:pPr>
              <w:keepNext w:val="0"/>
              <w:keepLines w:val="0"/>
              <w:pageBreakBefore w:val="0"/>
              <w:kinsoku/>
              <w:wordWrap/>
              <w:overflowPunct/>
              <w:topLinePunct w:val="0"/>
              <w:autoSpaceDE/>
              <w:autoSpaceDN/>
              <w:bidi w:val="0"/>
              <w:adjustRightInd/>
              <w:snapToGrid/>
              <w:spacing w:line="300" w:lineRule="auto"/>
              <w:ind w:right="139" w:rightChars="66"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yellow"/>
                <w:lang w:val="en-US" w:eastAsia="zh-CN"/>
              </w:rPr>
              <w:t>5.1.1</w:t>
            </w:r>
            <w:r>
              <w:rPr>
                <w:rFonts w:hint="eastAsia" w:ascii="黑体" w:hAnsi="黑体" w:eastAsia="黑体" w:cs="黑体"/>
                <w:b/>
                <w:bCs w:val="0"/>
                <w:sz w:val="24"/>
                <w:szCs w:val="24"/>
                <w:highlight w:val="none"/>
                <w:lang w:val="en-US" w:eastAsia="zh-CN"/>
              </w:rPr>
              <w:t>5.1.5践行脱虚向实，明晰新文科服务社会的核心内核</w:t>
            </w:r>
          </w:p>
          <w:p w14:paraId="67BB88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仿宋_GB2312" w:hAnsi="Times New Roman" w:eastAsia="仿宋_GB2312" w:cs="Times New Roman"/>
                <w:b/>
                <w:sz w:val="24"/>
                <w:szCs w:val="24"/>
                <w:highlight w:val="none"/>
              </w:rPr>
            </w:pPr>
            <w:r>
              <w:rPr>
                <w:rFonts w:hint="eastAsia" w:ascii="Times New Roman" w:hAnsi="Times New Roman"/>
                <w:sz w:val="24"/>
                <w:szCs w:val="24"/>
              </w:rPr>
              <w:t>本次实践规避了传统文科重思辨、轻落地的短板，从景区导览物料、典藏手册落地，到童谣整理、双语传播、AI工具研发，所有成果坚持可落地、可检验、可服务地方的原则，切实应用于龙南文旅建设与海外文化传播。这让我们深刻理解，新文科的核心价值不仅在于学术研究，更在于赋能地方文化建设、助力乡村文化振兴，产出接地气、有实效的社会服务成果。</w:t>
            </w:r>
          </w:p>
        </w:tc>
      </w:tr>
      <w:tr w14:paraId="6D03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010" w:type="dxa"/>
            <w:shd w:val="clear" w:color="auto" w:fill="auto"/>
          </w:tcPr>
          <w:p w14:paraId="6089491E">
            <w:pPr>
              <w:keepNext w:val="0"/>
              <w:keepLines w:val="0"/>
              <w:pageBreakBefore w:val="0"/>
              <w:widowControl w:val="0"/>
              <w:kinsoku/>
              <w:wordWrap/>
              <w:overflowPunct/>
              <w:topLinePunct w:val="0"/>
              <w:autoSpaceDE/>
              <w:autoSpaceDN/>
              <w:bidi w:val="0"/>
              <w:adjustRightInd/>
              <w:snapToGrid/>
              <w:spacing w:line="300" w:lineRule="auto"/>
              <w:ind w:right="139" w:rightChars="66" w:firstLine="482" w:firstLineChars="200"/>
              <w:textAlignment w:val="auto"/>
              <w:rPr>
                <w:rFonts w:hint="eastAsia" w:ascii="宋体" w:hAnsi="宋体" w:eastAsia="宋体" w:cs="Times New Roman"/>
                <w:b/>
                <w:sz w:val="24"/>
                <w:szCs w:val="24"/>
                <w:highlight w:val="none"/>
              </w:rPr>
            </w:pPr>
            <w:r>
              <w:rPr>
                <w:rFonts w:hint="eastAsia" w:ascii="宋体" w:hAnsi="宋体" w:eastAsia="宋体" w:cs="Times New Roman"/>
                <w:b/>
                <w:sz w:val="24"/>
                <w:szCs w:val="24"/>
                <w:highlight w:val="none"/>
              </w:rPr>
              <w:t>5-2 未来展望</w:t>
            </w:r>
          </w:p>
          <w:p w14:paraId="5F7134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本次实践虽已形成阶段性成果，但龙南客家非遗的数字化保护与国际传播尚有较大拓展空间。基于现有实践基础与现实需求，后续拟从以下</w:t>
            </w:r>
            <w:r>
              <w:rPr>
                <w:rFonts w:hint="eastAsia" w:ascii="Times New Roman" w:hAnsi="Times New Roman"/>
                <w:sz w:val="24"/>
                <w:szCs w:val="24"/>
                <w:lang w:val="en-US" w:eastAsia="zh-CN"/>
              </w:rPr>
              <w:t>五</w:t>
            </w:r>
            <w:r>
              <w:rPr>
                <w:rFonts w:hint="eastAsia" w:ascii="Times New Roman" w:hAnsi="Times New Roman"/>
                <w:sz w:val="24"/>
                <w:szCs w:val="24"/>
              </w:rPr>
              <w:t>个方面持续推进。</w:t>
            </w:r>
          </w:p>
          <w:p w14:paraId="1D96854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5.2.1持续扩充龙南客家非遗数字资源库</w:t>
            </w:r>
          </w:p>
          <w:p w14:paraId="66ED13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当前口述史、山歌记音及工艺影像的采集以点状覆盖为主，尚未形成系统性档案。下一阶段将以现有档案框架为基础，逐步扩展采集范围，补充更多传承人口述史料、方言语音样本及工艺流程影像，推动数字档案从阶段性成果向长期工程转变。</w:t>
            </w:r>
          </w:p>
          <w:p w14:paraId="2F0ECDA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5.2.2建设方言语音地图与多语种导览系统</w:t>
            </w:r>
          </w:p>
          <w:p w14:paraId="6BB091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在实践过程中我们发现，山歌民谣中的方言词汇脱离语境后难以被年轻群体及海外学生理解。后续拟依托已有记音材料，构建可视化方言语音地图，实现乡镇点位的声音调取、普通话释义与英文翻译同步呈现。同时，对接景区需求，将二维码声音地图从现有的点位逐步扩展，提升游客扫码后的内容获取深度</w:t>
            </w:r>
          </w:p>
          <w:p w14:paraId="56B7D68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5.2.3推动海外汉语课堂传播常态化</w:t>
            </w:r>
          </w:p>
          <w:p w14:paraId="0794C6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本次双语宣传片进入印尼汉语课堂并收集反馈，验证了非遗内容嵌入海外教学的可行性。下一阶段拟与印尼从教汉语教师建立长期协作，将非遗内容拆解为可复用的课堂模块，如蓝染对应颜色词与工序动词、织带对应</w:t>
            </w:r>
            <w:r>
              <w:rPr>
                <w:rFonts w:hint="eastAsia" w:ascii="Times New Roman" w:hAnsi="Times New Roman"/>
                <w:sz w:val="24"/>
                <w:szCs w:val="24"/>
                <w:lang w:val="en-US" w:eastAsia="zh-CN"/>
              </w:rPr>
              <w:t>的</w:t>
            </w:r>
            <w:r>
              <w:rPr>
                <w:rFonts w:hint="eastAsia" w:ascii="Times New Roman" w:hAnsi="Times New Roman"/>
                <w:sz w:val="24"/>
                <w:szCs w:val="24"/>
              </w:rPr>
              <w:t>纹样象征，争取每学期固定课时使用，并建立反馈收集</w:t>
            </w:r>
            <w:r>
              <w:rPr>
                <w:rFonts w:hint="eastAsia" w:ascii="Times New Roman" w:hAnsi="Times New Roman"/>
                <w:sz w:val="24"/>
                <w:szCs w:val="24"/>
                <w:lang w:val="en-US" w:eastAsia="zh-CN"/>
              </w:rPr>
              <w:t>渠道</w:t>
            </w:r>
            <w:r>
              <w:rPr>
                <w:rFonts w:hint="eastAsia" w:ascii="Times New Roman" w:hAnsi="Times New Roman"/>
                <w:sz w:val="24"/>
                <w:szCs w:val="24"/>
              </w:rPr>
              <w:t>与内容</w:t>
            </w:r>
            <w:r>
              <w:rPr>
                <w:rFonts w:hint="eastAsia" w:ascii="Times New Roman" w:hAnsi="Times New Roman"/>
                <w:sz w:val="24"/>
                <w:szCs w:val="24"/>
                <w:lang w:val="en-US" w:eastAsia="zh-CN"/>
              </w:rPr>
              <w:t>更新优化</w:t>
            </w:r>
            <w:r>
              <w:rPr>
                <w:rFonts w:hint="eastAsia" w:ascii="Times New Roman" w:hAnsi="Times New Roman"/>
                <w:sz w:val="24"/>
                <w:szCs w:val="24"/>
              </w:rPr>
              <w:t>机制。</w:t>
            </w:r>
          </w:p>
          <w:p w14:paraId="5D8B1D5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黑体" w:hAnsi="黑体" w:eastAsia="黑体" w:cs="黑体"/>
                <w:b/>
                <w:bCs w:val="0"/>
                <w:sz w:val="24"/>
                <w:szCs w:val="24"/>
                <w:highlight w:val="none"/>
                <w:lang w:val="en-US" w:eastAsia="zh-CN"/>
              </w:rPr>
            </w:pPr>
            <w:r>
              <w:rPr>
                <w:rFonts w:hint="eastAsia" w:ascii="黑体" w:hAnsi="黑体" w:eastAsia="黑体" w:cs="黑体"/>
                <w:b/>
                <w:bCs w:val="0"/>
                <w:sz w:val="24"/>
                <w:szCs w:val="24"/>
                <w:highlight w:val="none"/>
                <w:lang w:val="en-US" w:eastAsia="zh-CN"/>
              </w:rPr>
              <w:t>5.2.4逐步优化“龙南客家非遗数字助手”等数智工具</w:t>
            </w:r>
          </w:p>
          <w:p w14:paraId="5C094C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hint="eastAsia" w:ascii="Times New Roman" w:hAnsi="Times New Roman"/>
                <w:sz w:val="24"/>
                <w:szCs w:val="24"/>
              </w:rPr>
              <w:t>目前该助手处于拟开发阶段，知识库以已采集的文本与音视频材料为主。后续拟从两方面完善：一是不断扩充知识库，将传承人访谈、工艺流程、</w:t>
            </w:r>
            <w:r>
              <w:rPr>
                <w:rFonts w:hint="eastAsia" w:ascii="Times New Roman" w:hAnsi="Times New Roman"/>
                <w:sz w:val="24"/>
                <w:szCs w:val="24"/>
                <w:lang w:val="en-US" w:eastAsia="zh-CN"/>
              </w:rPr>
              <w:t>山歌</w:t>
            </w:r>
            <w:r>
              <w:rPr>
                <w:rFonts w:hint="eastAsia" w:ascii="Times New Roman" w:hAnsi="Times New Roman"/>
                <w:sz w:val="24"/>
                <w:szCs w:val="24"/>
              </w:rPr>
              <w:t>释义等内容纳入，提升问答</w:t>
            </w:r>
            <w:r>
              <w:rPr>
                <w:rFonts w:hint="eastAsia" w:ascii="Times New Roman" w:hAnsi="Times New Roman"/>
                <w:sz w:val="24"/>
                <w:szCs w:val="24"/>
                <w:lang w:val="en-US" w:eastAsia="zh-CN"/>
              </w:rPr>
              <w:t>的准确性</w:t>
            </w:r>
            <w:r>
              <w:rPr>
                <w:rFonts w:hint="eastAsia" w:ascii="Times New Roman" w:hAnsi="Times New Roman"/>
                <w:sz w:val="24"/>
                <w:szCs w:val="24"/>
              </w:rPr>
              <w:t>；二是增加交互方式，实现扫码后文字问答与声音、视频片段的联动调取。技术层面以实用、稳定、易操作为原则，不追求复杂</w:t>
            </w:r>
            <w:r>
              <w:rPr>
                <w:rFonts w:hint="eastAsia" w:ascii="Times New Roman" w:hAnsi="Times New Roman"/>
                <w:sz w:val="24"/>
                <w:szCs w:val="24"/>
                <w:lang w:val="en-US" w:eastAsia="zh-CN"/>
              </w:rPr>
              <w:t>的</w:t>
            </w:r>
            <w:r>
              <w:rPr>
                <w:rFonts w:hint="eastAsia" w:ascii="Times New Roman" w:hAnsi="Times New Roman"/>
                <w:sz w:val="24"/>
                <w:szCs w:val="24"/>
              </w:rPr>
              <w:t>技术堆叠。</w:t>
            </w:r>
          </w:p>
          <w:p w14:paraId="57F3903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sz w:val="24"/>
                <w:szCs w:val="24"/>
              </w:rPr>
            </w:pPr>
            <w:r>
              <w:rPr>
                <w:rFonts w:hint="eastAsia" w:ascii="黑体" w:hAnsi="黑体" w:eastAsia="黑体" w:cs="黑体"/>
                <w:b/>
                <w:bCs w:val="0"/>
                <w:sz w:val="24"/>
                <w:szCs w:val="24"/>
                <w:highlight w:val="none"/>
                <w:lang w:val="en-US" w:eastAsia="zh-CN"/>
              </w:rPr>
              <w:t>5.2.5形成可推广的新文科实践模式</w:t>
            </w:r>
            <w:r>
              <w:rPr>
                <w:rFonts w:hint="eastAsia" w:ascii="Times New Roman" w:hAnsi="Times New Roman"/>
                <w:b/>
                <w:bCs/>
                <w:sz w:val="24"/>
                <w:szCs w:val="24"/>
              </w:rPr>
              <w:cr/>
            </w:r>
            <w:r>
              <w:rPr>
                <w:rFonts w:hint="eastAsia" w:ascii="Times New Roman" w:hAnsi="Times New Roman"/>
                <w:sz w:val="24"/>
                <w:szCs w:val="24"/>
                <w:lang w:val="en-US" w:eastAsia="zh-CN"/>
              </w:rPr>
              <w:t>项目</w:t>
            </w:r>
            <w:r>
              <w:rPr>
                <w:rFonts w:hint="eastAsia" w:ascii="Times New Roman" w:hAnsi="Times New Roman"/>
                <w:sz w:val="24"/>
                <w:szCs w:val="24"/>
              </w:rPr>
              <w:t>下一阶段拟将实践过程、方法路径、经验与不足整理为案例报告，为其他非遗</w:t>
            </w:r>
            <w:r>
              <w:rPr>
                <w:rFonts w:hint="eastAsia" w:ascii="Times New Roman" w:hAnsi="Times New Roman"/>
                <w:sz w:val="24"/>
                <w:szCs w:val="24"/>
                <w:lang w:val="en-US" w:eastAsia="zh-CN"/>
              </w:rPr>
              <w:t>文化</w:t>
            </w:r>
            <w:r>
              <w:rPr>
                <w:rFonts w:hint="eastAsia" w:ascii="Times New Roman" w:hAnsi="Times New Roman"/>
                <w:sz w:val="24"/>
                <w:szCs w:val="24"/>
              </w:rPr>
              <w:t>富集地区、方言区及海外汉语教学点提供参考，推动新文科实践从单次活动向可复制、可推广的长效模式发展。</w:t>
            </w:r>
          </w:p>
          <w:p w14:paraId="01F7DE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rPr>
            </w:pPr>
            <w:r>
              <w:rPr>
                <w:rFonts w:ascii="Segoe UI" w:hAnsi="Segoe UI" w:eastAsia="Segoe UI" w:cs="Segoe UI"/>
                <w:i w:val="0"/>
                <w:iCs w:val="0"/>
                <w:caps w:val="0"/>
                <w:color w:val="F9FAFB"/>
                <w:spacing w:val="0"/>
                <w:sz w:val="24"/>
                <w:szCs w:val="24"/>
                <w:shd w:val="clear" w:fill="151517"/>
              </w:rPr>
              <w:t>综上，未来工作将围绕资源积累、技术应用、国际传播、模式推广四条主线推进，力求实现赣南客家非遗保护从阶段性实践向系统性、可持续方向的过渡。</w:t>
            </w:r>
          </w:p>
        </w:tc>
      </w:tr>
    </w:tbl>
    <w:p w14:paraId="56B272D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sz w:val="24"/>
          <w:szCs w:val="24"/>
        </w:rPr>
      </w:pPr>
    </w:p>
    <w:p w14:paraId="45E16E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5F301CC7-21B7-46B3-9ECC-07BE7C4E3731}"/>
  </w:font>
  <w:font w:name="Arial">
    <w:panose1 w:val="020B0604020202020204"/>
    <w:charset w:val="01"/>
    <w:family w:val="swiss"/>
    <w:pitch w:val="default"/>
    <w:sig w:usb0="E0002EFF" w:usb1="C000785B" w:usb2="00000009" w:usb3="00000000" w:csb0="400001FF" w:csb1="FFFF0000"/>
    <w:embedRegular r:id="rId2" w:fontKey="{FC1D71AC-575F-4215-B305-DA677BCB93DB}"/>
  </w:font>
  <w:font w:name="黑体">
    <w:panose1 w:val="02010609060101010101"/>
    <w:charset w:val="86"/>
    <w:family w:val="auto"/>
    <w:pitch w:val="default"/>
    <w:sig w:usb0="800002BF" w:usb1="38CF7CFA" w:usb2="00000016" w:usb3="00000000" w:csb0="00040001" w:csb1="00000000"/>
    <w:embedRegular r:id="rId3" w:fontKey="{D766A666-7FC7-4CD5-ADC7-56C72C2F49C1}"/>
  </w:font>
  <w:font w:name="Courier New">
    <w:panose1 w:val="02070309020205020404"/>
    <w:charset w:val="01"/>
    <w:family w:val="modern"/>
    <w:pitch w:val="default"/>
    <w:sig w:usb0="E0002EFF" w:usb1="C0007843" w:usb2="00000009" w:usb3="00000000" w:csb0="400001FF" w:csb1="FFFF0000"/>
    <w:embedRegular r:id="rId4" w:fontKey="{F2638C6B-B949-41EF-84E0-94F30CCF8B79}"/>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5" w:fontKey="{D59C8093-F5C7-4171-9E48-BBDAA325876A}"/>
  </w:font>
  <w:font w:name="方正楷体_GB2312">
    <w:altName w:val="宋体"/>
    <w:panose1 w:val="02000000000000000000"/>
    <w:charset w:val="86"/>
    <w:family w:val="auto"/>
    <w:pitch w:val="default"/>
    <w:sig w:usb0="00000000" w:usb1="00000000" w:usb2="00000012" w:usb3="00000000" w:csb0="00040001" w:csb1="00000000"/>
  </w:font>
  <w:font w:name="仿宋">
    <w:panose1 w:val="02010609060101010101"/>
    <w:charset w:val="86"/>
    <w:family w:val="modern"/>
    <w:pitch w:val="default"/>
    <w:sig w:usb0="800002BF" w:usb1="38CF7CFA" w:usb2="00000016" w:usb3="00000000" w:csb0="00040001" w:csb1="00000000"/>
    <w:embedRegular r:id="rId6" w:fontKey="{A149A4E9-CB08-4FAF-95B6-2FD486738188}"/>
  </w:font>
  <w:font w:name="仿宋_GB2312">
    <w:altName w:val="仿宋"/>
    <w:panose1 w:val="02010609030101010101"/>
    <w:charset w:val="86"/>
    <w:family w:val="modern"/>
    <w:pitch w:val="default"/>
    <w:sig w:usb0="00000000" w:usb1="00000000" w:usb2="00000010" w:usb3="00000000" w:csb0="00040000" w:csb1="00000000"/>
    <w:embedRegular r:id="rId7" w:fontKey="{BDA3357E-B61F-4F79-8193-3BBBA87105D9}"/>
  </w:font>
  <w:font w:name="微软雅黑">
    <w:panose1 w:val="020B0503020204020204"/>
    <w:charset w:val="86"/>
    <w:family w:val="swiss"/>
    <w:pitch w:val="default"/>
    <w:sig w:usb0="80000287" w:usb1="2ACF3C50" w:usb2="00000016" w:usb3="00000000" w:csb0="0004001F" w:csb1="00000000"/>
    <w:embedRegular r:id="rId8" w:fontKey="{E7F00C45-8102-4BFE-9EF4-1DE0530AC806}"/>
  </w:font>
  <w:font w:name="方正小标宋简体">
    <w:panose1 w:val="02000000000000000000"/>
    <w:charset w:val="86"/>
    <w:family w:val="auto"/>
    <w:pitch w:val="default"/>
    <w:sig w:usb0="00000001" w:usb1="08000000" w:usb2="00000000" w:usb3="00000000" w:csb0="00040000" w:csb1="00000000"/>
    <w:embedRegular r:id="rId9" w:fontKey="{2A7537C4-498F-45BE-9CD5-BF1629E22B2E}"/>
  </w:font>
  <w:font w:name="楷体">
    <w:panose1 w:val="02010609060101010101"/>
    <w:charset w:val="86"/>
    <w:family w:val="modern"/>
    <w:pitch w:val="default"/>
    <w:sig w:usb0="800002BF" w:usb1="38CF7CFA" w:usb2="00000016" w:usb3="00000000" w:csb0="00040001" w:csb1="00000000"/>
    <w:embedRegular r:id="rId10" w:fontKey="{C593ACDB-378D-4F73-A6FE-FAE02E03AFA2}"/>
  </w:font>
  <w:font w:name="Wingdings 2">
    <w:panose1 w:val="05020102010507070707"/>
    <w:charset w:val="02"/>
    <w:family w:val="roman"/>
    <w:pitch w:val="default"/>
    <w:sig w:usb0="00000000" w:usb1="00000000" w:usb2="00000000" w:usb3="00000000" w:csb0="80000000" w:csb1="00000000"/>
    <w:embedRegular r:id="rId11" w:fontKey="{09EDB194-3283-4F9F-8A2E-069C9DE678F7}"/>
  </w:font>
  <w:font w:name="Segoe UI">
    <w:panose1 w:val="020B0502040204020203"/>
    <w:charset w:val="00"/>
    <w:family w:val="auto"/>
    <w:pitch w:val="default"/>
    <w:sig w:usb0="E4002EFF" w:usb1="C000E47F" w:usb2="00000009" w:usb3="00000000" w:csb0="200001FF" w:csb1="00000000"/>
    <w:embedRegular r:id="rId12" w:fontKey="{F3F5B822-FDBA-4D2E-AC76-CB6B6454634D}"/>
  </w:font>
  <w:font w:name="WPSEMBED1">
    <w:panose1 w:val="02000000000000000000"/>
    <w:charset w:val="86"/>
    <w:family w:val="auto"/>
    <w:pitch w:val="default"/>
    <w:sig w:usb0="00000001" w:usb1="08000000" w:usb2="00000000" w:usb3="00000000" w:csb0="0004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8F06B">
    <w:pPr>
      <w:tabs>
        <w:tab w:val="center" w:pos="4153"/>
        <w:tab w:val="right" w:pos="8306"/>
      </w:tabs>
      <w:snapToGrid w:val="0"/>
      <w:jc w:val="left"/>
      <w:rPr>
        <w:rFonts w:ascii="Calibri" w:hAnsi="Calibri" w:eastAsia="宋体" w:cs="Times New Roman"/>
        <w:sz w:val="18"/>
        <w:szCs w:val="24"/>
      </w:rPr>
    </w:pPr>
    <w:r>
      <w:rPr>
        <w:rFonts w:ascii="Calibri" w:hAnsi="Calibri" w:eastAsia="宋体" w:cs="Times New Roman"/>
        <w:sz w:val="18"/>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41E499">
                          <w:pPr>
                            <w:tabs>
                              <w:tab w:val="center" w:pos="4153"/>
                              <w:tab w:val="right" w:pos="8306"/>
                            </w:tabs>
                            <w:snapToGrid w:val="0"/>
                            <w:jc w:val="left"/>
                            <w:rPr>
                              <w:rFonts w:ascii="Calibri" w:hAnsi="Calibri" w:eastAsia="宋体" w:cs="Times New Roman"/>
                              <w:sz w:val="18"/>
                              <w:szCs w:val="24"/>
                            </w:rPr>
                          </w:pPr>
                          <w:r>
                            <w:rPr>
                              <w:rFonts w:ascii="Calibri" w:hAnsi="Calibri" w:eastAsia="宋体" w:cs="Times New Roman"/>
                              <w:sz w:val="18"/>
                              <w:szCs w:val="24"/>
                            </w:rPr>
                            <w:fldChar w:fldCharType="begin"/>
                          </w:r>
                          <w:r>
                            <w:rPr>
                              <w:rFonts w:ascii="Calibri" w:hAnsi="Calibri" w:eastAsia="宋体" w:cs="Times New Roman"/>
                              <w:sz w:val="18"/>
                              <w:szCs w:val="24"/>
                            </w:rPr>
                            <w:instrText xml:space="preserve"> PAGE  \* MERGEFORMAT </w:instrText>
                          </w:r>
                          <w:r>
                            <w:rPr>
                              <w:rFonts w:ascii="Calibri" w:hAnsi="Calibri" w:eastAsia="宋体" w:cs="Times New Roman"/>
                              <w:sz w:val="18"/>
                              <w:szCs w:val="24"/>
                            </w:rPr>
                            <w:fldChar w:fldCharType="separate"/>
                          </w:r>
                          <w:r>
                            <w:rPr>
                              <w:rFonts w:ascii="Calibri" w:hAnsi="Calibri" w:eastAsia="宋体" w:cs="Times New Roman"/>
                              <w:sz w:val="18"/>
                              <w:szCs w:val="24"/>
                            </w:rPr>
                            <w:t>11</w:t>
                          </w:r>
                          <w:r>
                            <w:rPr>
                              <w:rFonts w:ascii="Calibri" w:hAnsi="Calibri" w:eastAsia="宋体" w:cs="Times New Roman"/>
                              <w:sz w:val="18"/>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1E41E499">
                    <w:pPr>
                      <w:tabs>
                        <w:tab w:val="center" w:pos="4153"/>
                        <w:tab w:val="right" w:pos="8306"/>
                      </w:tabs>
                      <w:snapToGrid w:val="0"/>
                      <w:jc w:val="left"/>
                      <w:rPr>
                        <w:rFonts w:ascii="Calibri" w:hAnsi="Calibri" w:eastAsia="宋体" w:cs="Times New Roman"/>
                        <w:sz w:val="18"/>
                        <w:szCs w:val="24"/>
                      </w:rPr>
                    </w:pPr>
                    <w:r>
                      <w:rPr>
                        <w:rFonts w:ascii="Calibri" w:hAnsi="Calibri" w:eastAsia="宋体" w:cs="Times New Roman"/>
                        <w:sz w:val="18"/>
                        <w:szCs w:val="24"/>
                      </w:rPr>
                      <w:fldChar w:fldCharType="begin"/>
                    </w:r>
                    <w:r>
                      <w:rPr>
                        <w:rFonts w:ascii="Calibri" w:hAnsi="Calibri" w:eastAsia="宋体" w:cs="Times New Roman"/>
                        <w:sz w:val="18"/>
                        <w:szCs w:val="24"/>
                      </w:rPr>
                      <w:instrText xml:space="preserve"> PAGE  \* MERGEFORMAT </w:instrText>
                    </w:r>
                    <w:r>
                      <w:rPr>
                        <w:rFonts w:ascii="Calibri" w:hAnsi="Calibri" w:eastAsia="宋体" w:cs="Times New Roman"/>
                        <w:sz w:val="18"/>
                        <w:szCs w:val="24"/>
                      </w:rPr>
                      <w:fldChar w:fldCharType="separate"/>
                    </w:r>
                    <w:r>
                      <w:rPr>
                        <w:rFonts w:ascii="Calibri" w:hAnsi="Calibri" w:eastAsia="宋体" w:cs="Times New Roman"/>
                        <w:sz w:val="18"/>
                        <w:szCs w:val="24"/>
                      </w:rPr>
                      <w:t>11</w:t>
                    </w:r>
                    <w:r>
                      <w:rPr>
                        <w:rFonts w:ascii="Calibri" w:hAnsi="Calibri" w:eastAsia="宋体" w:cs="Times New Roman"/>
                        <w:sz w:val="18"/>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02BA65"/>
    <w:multiLevelType w:val="singleLevel"/>
    <w:tmpl w:val="4B02BA6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8FB"/>
    <w:rsid w:val="00022E54"/>
    <w:rsid w:val="0030360D"/>
    <w:rsid w:val="004168FB"/>
    <w:rsid w:val="005111B0"/>
    <w:rsid w:val="005A23D8"/>
    <w:rsid w:val="00715C8E"/>
    <w:rsid w:val="007A729F"/>
    <w:rsid w:val="007B0D78"/>
    <w:rsid w:val="00860D3A"/>
    <w:rsid w:val="00A63244"/>
    <w:rsid w:val="00C722D8"/>
    <w:rsid w:val="00DF6414"/>
    <w:rsid w:val="00E37112"/>
    <w:rsid w:val="00F03125"/>
    <w:rsid w:val="01F176F8"/>
    <w:rsid w:val="07AF1599"/>
    <w:rsid w:val="08BF0F10"/>
    <w:rsid w:val="0E325320"/>
    <w:rsid w:val="18236E94"/>
    <w:rsid w:val="187D53EA"/>
    <w:rsid w:val="21472A39"/>
    <w:rsid w:val="2346654E"/>
    <w:rsid w:val="24E72569"/>
    <w:rsid w:val="2F7B047E"/>
    <w:rsid w:val="3AA84F90"/>
    <w:rsid w:val="3D722C90"/>
    <w:rsid w:val="3ED00862"/>
    <w:rsid w:val="42BD2703"/>
    <w:rsid w:val="45357B6A"/>
    <w:rsid w:val="45E20CFA"/>
    <w:rsid w:val="4EC310A1"/>
    <w:rsid w:val="4FE17A31"/>
    <w:rsid w:val="575F08C2"/>
    <w:rsid w:val="63FD075A"/>
    <w:rsid w:val="68A35D74"/>
    <w:rsid w:val="6B2B4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2"/>
    <w:basedOn w:val="1"/>
    <w:next w:val="1"/>
    <w:qFormat/>
    <w:uiPriority w:val="9"/>
    <w:pPr>
      <w:outlineLvl w:val="1"/>
    </w:pPr>
    <w:rPr>
      <w:rFonts w:ascii="宋体" w:hAnsi="宋体" w:eastAsia="方正楷体_GB2312" w:cs="宋体"/>
      <w:b/>
      <w:bCs/>
      <w:kern w:val="0"/>
      <w:sz w:val="36"/>
      <w:szCs w:val="36"/>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semiHidden/>
    <w:qFormat/>
    <w:uiPriority w:val="0"/>
    <w:rPr>
      <w:rFonts w:ascii="仿宋" w:hAnsi="仿宋" w:eastAsia="仿宋" w:cs="仿宋"/>
      <w:sz w:val="31"/>
      <w:szCs w:val="31"/>
    </w:r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microsoft.com/office/2007/relationships/hdphoto" Target="media/image8.wdp"/><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E121BC-60E2-49FF-B068-20B892D8D363}">
  <ds:schemaRefs/>
</ds:datastoreItem>
</file>

<file path=docProps/app.xml><?xml version="1.0" encoding="utf-8"?>
<Properties xmlns="http://schemas.openxmlformats.org/officeDocument/2006/extended-properties" xmlns:vt="http://schemas.openxmlformats.org/officeDocument/2006/docPropsVTypes">
  <Template>Normal</Template>
  <Pages>17</Pages>
  <Words>13405</Words>
  <Characters>13843</Characters>
  <Lines>332</Lines>
  <Paragraphs>175</Paragraphs>
  <TotalTime>10</TotalTime>
  <ScaleCrop>false</ScaleCrop>
  <LinksUpToDate>false</LinksUpToDate>
  <CharactersWithSpaces>13945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2026-09-13T13:45:00Z</dcterms:created>
  <dc:creator>17500</dc:creator>
  <cp:lastModifiedBy>刘伟毅</cp:lastModifiedBy>
  <dcterms:modified xsi:type="dcterms:W3CDTF">2026-09-14T15:22:30Z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eyJoZGlkIjoiYWU4YjJjYWU1NTlhMWE5MGE3MDcyMTVjNzlkZmM3MzAiLCJ1c2VySWQiOiIxMDMzNzIyMzE4In0=</vt:lpwstr>
  </property>
  <property fmtid="{D5CDD505-2E9C-101B-9397-08002B2CF9AE}" pid="4" name="ICV">
    <vt:lpwstr>E2DC1E82B12F414290F7CD71156515D7_13</vt:lpwstr>
  </property>
</Properties>
</file>