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Matriz de Rastreabilidade 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(Necessidades x Características)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Necessidades: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N01;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Facilidade de Operação;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N02;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Organização dos Lucros;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N03;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e Organização de Cadastros;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N04;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Lista de Observações;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N05;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Aba de pagamentos;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N06;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Funções para feedback de clientes;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N07;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Página para divulgação da Empresa;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60"/>
        <w:gridCol w:w="1964"/>
        <w:gridCol w:w="837"/>
        <w:gridCol w:w="837"/>
        <w:gridCol w:w="839"/>
        <w:gridCol w:w="839"/>
        <w:gridCol w:w="839"/>
        <w:gridCol w:w="839"/>
        <w:gridCol w:w="839"/>
      </w:tblGrid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44"/>
                <w:shd w:fill="auto" w:val="clear"/>
              </w:rPr>
              <w:t xml:space="preserve">#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N01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N02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N03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N04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N05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N06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N07</w:t>
            </w: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Financeiro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clientes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Estoque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de Horários disponíveis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Novas Formas de pagamento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Gerenciamento de Funcionários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1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 web para o estabelecimento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Função para envio de e-mails sobre promoções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Aba para vendas online de produtos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787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fácil manuseio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4" w:hRule="auto"/>
          <w:jc w:val="left"/>
        </w:trPr>
        <w:tc>
          <w:tcPr>
            <w:tcW w:w="760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964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Organização de pagamentos</w:t>
            </w: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" w:type="dxa"/>
            <w:tcBorders>
              <w:top w:val="single" w:color="f4b083" w:sz="4"/>
              <w:left w:val="single" w:color="f4b083" w:sz="4"/>
              <w:bottom w:val="single" w:color="f4b083" w:sz="4"/>
              <w:right w:val="single" w:color="f4b083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