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Referências </w:t>
      </w:r>
    </w:p>
    <w:tbl>
      <w:tblPr/>
      <w:tblGrid>
        <w:gridCol w:w="3786"/>
        <w:gridCol w:w="4575"/>
      </w:tblGrid>
      <w:tr>
        <w:trPr>
          <w:trHeight w:val="837" w:hRule="auto"/>
          <w:jc w:val="left"/>
        </w:trPr>
        <w:tc>
          <w:tcPr>
            <w:tcW w:w="3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Redes social da JF Barbearia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https://www.instagram.com/barbearia.jf</w:t>
              </w:r>
            </w:hyperlink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Instagram é importante, pois permite que o cliente tenha acesso às novidades da barbearia. </w:t>
            </w:r>
          </w:p>
        </w:tc>
      </w:tr>
      <w:tr>
        <w:trPr>
          <w:trHeight w:val="332" w:hRule="auto"/>
          <w:jc w:val="left"/>
        </w:trPr>
        <w:tc>
          <w:tcPr>
            <w:tcW w:w="3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Facebook da Barbearia</w:t>
            </w:r>
          </w:p>
        </w:tc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https://www.facebook.com/StudioJFCabelereiro/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3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nstagram.com/barbearia.jf" Id="docRId0" Type="http://schemas.openxmlformats.org/officeDocument/2006/relationships/hyperlink" /><Relationship TargetMode="External" Target="https://www.facebook.com/StudioJFCabelereiro/?epa=SEARCH_BOX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