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00" w:line="276" w:lineRule="auto"/>
        <w:jc w:val="center"/>
      </w:pPr>
      <w:r>
        <w:rPr>
          <w:rFonts w:ascii="Noto Sans CJK SC" w:hAnsi="Noto Sans CJK SC" w:eastAsia="Noto Sans CJK JP"/>
          <w:b/>
          <w:sz w:val="44"/>
        </w:rPr>
        <w:t>OmniAnomaly 论文精读与研究分析报告</w:t>
      </w:r>
    </w:p>
    <w:p>
      <w:pPr>
        <w:spacing w:after="100" w:line="276" w:lineRule="auto"/>
        <w:jc w:val="center"/>
      </w:pPr>
      <w:r>
        <w:rPr>
          <w:rFonts w:ascii="Noto Sans CJK JP" w:hAnsi="Noto Sans CJK JP" w:eastAsia="Noto Sans CJK JP"/>
          <w:sz w:val="26"/>
        </w:rPr>
        <w:t>面向“多变量时间序列数值输入回归模型”的学習外入力データ検知调研</w:t>
      </w:r>
    </w:p>
    <w:p>
      <w:pPr>
        <w:spacing w:after="100" w:line="276" w:lineRule="auto"/>
      </w:pP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项目</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内容</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Robust Anomaly Detection for Multivariate Time Series through Stochastic Recurrent Neural Network</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方法</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OmniAnomaly</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作者</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Ya Su, Youjian Zhao, Chenhao Niu, Rong Liu, Wei Sun, Dan Pei</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发表</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KDD 2019, Applied Data Science Track</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主要任务</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无监督多变量时间序列异常检测</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本报告定位</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论文精读 + 方法拆解 + 数据集调查 + 对社会基础设施/水系统学習外入力検知的适用性分析</w:t>
            </w:r>
          </w:p>
        </w:tc>
      </w:tr>
    </w:tbl>
    <w:p>
      <w:pPr>
        <w:spacing w:after="100" w:line="276" w:lineRule="auto"/>
      </w:pPr>
    </w:p>
    <w:tbl>
      <w:tblPr>
        <w:tblW w:type="auto" w:w="0"/>
        <w:jc w:val="center"/>
        <w:tblLook w:firstColumn="1" w:firstRow="1" w:lastColumn="0" w:lastRow="0" w:noHBand="0" w:noVBand="1" w:val="04A0"/>
      </w:tblPr>
      <w:tblGrid>
        <w:gridCol w:w="9972"/>
      </w:tblGrid>
      <w:tr>
        <w:tc>
          <w:tcPr>
            <w:tcW w:type="dxa" w:w="9972"/>
            <w:shd w:fill="FFF2CC"/>
            <w:vAlign w:val="center"/>
          </w:tcPr>
          <w:p>
            <w:r>
              <w:rPr>
                <w:rFonts w:ascii="Noto Sans CJK JP" w:hAnsi="Noto Sans CJK JP" w:eastAsia="Noto Sans CJK JP"/>
                <w:sz w:val="18"/>
              </w:rPr>
            </w:r>
            <w:r>
              <w:rPr>
                <w:rFonts w:ascii="Noto Sans CJK JP" w:hAnsi="Noto Sans CJK JP" w:eastAsia="Noto Sans CJK JP"/>
                <w:b/>
                <w:sz w:val="18"/>
              </w:rPr>
              <w:t>阅读说明</w:t>
            </w:r>
          </w:p>
          <w:p>
            <w:pPr>
              <w:spacing w:after="0"/>
            </w:pPr>
            <w:r>
              <w:rPr>
                <w:rFonts w:ascii="Noto Sans CJK JP" w:hAnsi="Noto Sans CJK JP" w:eastAsia="Noto Sans CJK JP"/>
                <w:sz w:val="18"/>
              </w:rPr>
              <w:t>本报告严格区分“论文原文明确结论”和“针对当前课题的适用性推论”。OmniAnomaly 原论文使用 anomaly detection（异常检测）术语，并未把问题直接定义为 OOD / 学習外入力检测；本报告将其作为“可用于学習外入力检测的候选算法”进行评估。</w:t>
            </w:r>
          </w:p>
        </w:tc>
      </w:tr>
    </w:tbl>
    <w:p>
      <w:pPr>
        <w:spacing w:after="100" w:line="276" w:lineRule="auto"/>
      </w:pPr>
      <w:r>
        <w:rPr>
          <w:rFonts w:ascii="Noto Sans CJK JP" w:hAnsi="Noto Sans CJK JP" w:eastAsia="Noto Sans CJK JP"/>
        </w:rPr>
        <w:br w:type="page"/>
      </w:r>
    </w:p>
    <w:p>
      <w:pPr>
        <w:pStyle w:val="Heading1"/>
        <w:spacing w:after="100"/>
      </w:pPr>
      <w:r>
        <w:rPr>
          <w:rFonts w:ascii="Noto Sans CJK JP" w:hAnsi="Noto Sans CJK JP" w:eastAsia="Noto Sans CJK JP"/>
        </w:rPr>
        <w:t>0. 先给结论：这篇论文值不值得继续研究？</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判断项</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结论</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理由</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与调研主题匹配度</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高</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原生面向多变量时间序列数值数据；输入为滑动时间窗口；无监督学习正常模式；运行时仅需输入序列和已训练检测模型。</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是否直接等同于“学習外入力检测”</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否</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论文目标是异常检测，而不是针对某个回归模型的 OOD 检测；但其判别逻辑可作为回归模型前端独立输入监视器。</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对回归模型依赖</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基本无</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OmniAnomaly 本身是独立检测器，不依赖目标回归模型的 softmax、梯度或内部层。</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对多变量关系的检测能力</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强</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通过联合重构概率、GRU 时序建模和随机潜变量，能够捕获变量组合及时间上下文异常。</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对单变量超范围检测</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可以但不是专门设计</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极端值通常会导致低重构概率，但该方法不是显式 min-max/range checker。</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低密度区域检测</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有潜力</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低概率/难重构区域可能获得低 reconstruction probability，但论文并未把“低密度训练区”单独定义和验证。</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实时性</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可在线检测，但模型较重</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论文给出 online detection 架构；训练成本较高，单次推理耗时未报告。</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社会基础设施适用性</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较高</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原始场景本就是服务器、航天器等工程设备监控；方法尤其适合存在多传感器、时间依赖和随机性的系统。</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建议</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进入重点候选</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尤其适合作为“时序+变量关系型学习外检测”代表方法；后续应与更轻量的输入空间距离/密度方法比较。</w:t>
            </w:r>
          </w:p>
        </w:tc>
      </w:tr>
    </w:tbl>
    <w:p>
      <w:pPr>
        <w:pStyle w:val="Heading1"/>
        <w:spacing w:after="100"/>
      </w:pPr>
      <w:r>
        <w:rPr>
          <w:rFonts w:ascii="Noto Sans CJK JP" w:hAnsi="Noto Sans CJK JP" w:eastAsia="Noto Sans CJK JP"/>
        </w:rPr>
        <w:t>第一部分　论文精读：真正理解作者在做什么</w:t>
      </w:r>
    </w:p>
    <w:p>
      <w:pPr>
        <w:pStyle w:val="Heading2"/>
        <w:spacing w:after="100"/>
      </w:pPr>
      <w:r>
        <w:rPr>
          <w:rFonts w:ascii="Noto Sans CJK JP" w:hAnsi="Noto Sans CJK JP" w:eastAsia="Noto Sans CJK JP"/>
        </w:rPr>
        <w:t>1. 研究问题、背景与核心假设</w:t>
      </w:r>
    </w:p>
    <w:p>
      <w:pPr>
        <w:pStyle w:val="Heading3"/>
        <w:spacing w:after="100"/>
      </w:pPr>
      <w:r>
        <w:rPr>
          <w:rFonts w:ascii="Noto Sans CJK JP" w:hAnsi="Noto Sans CJK JP" w:eastAsia="Noto Sans CJK JP"/>
        </w:rPr>
        <w:t>1.1 研究背景</w:t>
      </w:r>
    </w:p>
    <w:p>
      <w:pPr>
        <w:spacing w:after="100" w:line="276" w:lineRule="auto"/>
      </w:pPr>
      <w:r>
        <w:rPr>
          <w:rFonts w:ascii="Noto Sans CJK JP" w:hAnsi="Noto Sans CJK JP" w:eastAsia="Noto Sans CJK JP"/>
        </w:rPr>
        <w:t>工业设备（服务器、航天器、发动机、机器人等）通常同时产生多个遥测/传感器指标，因此同一设备在每个时刻都可以表示为一个多维数值向量。作者关注的不是逐变量报警，而是“设备整体是否处于异常状态”。论文认为，逐指标建模不仅维护成本高，而且设备故障通常会同时影响多个指标，因此更合理的是直接对整个 multivariate time series 建模。</w:t>
      </w:r>
    </w:p>
    <w:p>
      <w:pPr>
        <w:pStyle w:val="Heading3"/>
        <w:spacing w:after="100"/>
      </w:pPr>
      <w:r>
        <w:rPr>
          <w:rFonts w:ascii="Noto Sans CJK JP" w:hAnsi="Noto Sans CJK JP" w:eastAsia="Noto Sans CJK JP"/>
        </w:rPr>
        <w:t>1.2 现有方法的不足</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不足</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论文中的含义</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为什么重要</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只用确定性模型</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例如 LSTM 预测/重构模型能建时间关系，但不显式描述正常状态的不确定性。</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真实工程数据含噪声、外部扰动和随机波动，正常行为不是唯一确定轨迹。</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随机模型忽略时间依赖</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DAGMM 等可学习概率结构，但针对普通多变量数据，不利用连续时刻之间的依赖。</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同一个数值在不同历史上下文下可能分别是正常或异常。</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简单 LSTM-VAE 潜变量之间缺乏显式时序关系</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z_t 主要由当前输入/隐藏状态形成，未充分建模 z_{t-1}→z_t。</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作者认为潜空间本身也应该表示“状态随时间变化”的连续性。</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异常标签稀缺</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工业故障类型多且标注成本高。</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因此作者选择无监督方法，只依赖大多数正常模式。</w:t>
            </w:r>
          </w:p>
        </w:tc>
      </w:tr>
    </w:tbl>
    <w:p>
      <w:pPr>
        <w:pStyle w:val="Heading3"/>
        <w:spacing w:after="100"/>
      </w:pPr>
      <w:r>
        <w:rPr>
          <w:rFonts w:ascii="Noto Sans CJK JP" w:hAnsi="Noto Sans CJK JP" w:eastAsia="Noto Sans CJK JP"/>
        </w:rPr>
        <w:t>1.3 核心问题与假设</w:t>
      </w:r>
    </w:p>
    <w:p>
      <w:pPr>
        <w:spacing w:after="100" w:line="276" w:lineRule="auto"/>
      </w:pPr>
      <w:r>
        <w:rPr>
          <w:rFonts w:ascii="Noto Sans CJK JP" w:hAnsi="Noto Sans CJK JP" w:eastAsia="Noto Sans CJK JP"/>
        </w:rPr>
        <w:t>作者的核心问题是：能否同时建模多变量时间序列的 temporal dependence（时间依赖）和 stochasticity（随机性），学习稳健的正常潜在表示，并以重构概率识别偏离正常模式的观测？</w:t>
      </w:r>
    </w:p>
    <w:tbl>
      <w:tblPr>
        <w:tblW w:type="auto" w:w="0"/>
        <w:jc w:val="center"/>
        <w:tblLook w:firstColumn="1" w:firstRow="1" w:lastColumn="0" w:lastRow="0" w:noHBand="0" w:noVBand="1" w:val="04A0"/>
      </w:tblPr>
      <w:tblGrid>
        <w:gridCol w:w="9972"/>
      </w:tblGrid>
      <w:tr>
        <w:tc>
          <w:tcPr>
            <w:tcW w:type="dxa" w:w="9972"/>
            <w:shd w:fill="FFF2CC"/>
            <w:vAlign w:val="center"/>
          </w:tcPr>
          <w:p>
            <w:r>
              <w:rPr>
                <w:rFonts w:ascii="Noto Sans CJK JP" w:hAnsi="Noto Sans CJK JP" w:eastAsia="Noto Sans CJK JP"/>
                <w:sz w:val="18"/>
              </w:rPr>
            </w:r>
            <w:r>
              <w:rPr>
                <w:rFonts w:ascii="Noto Sans CJK JP" w:hAnsi="Noto Sans CJK JP" w:eastAsia="Noto Sans CJK JP"/>
                <w:b/>
                <w:sz w:val="18"/>
              </w:rPr>
              <w:t>核心假设</w:t>
            </w:r>
          </w:p>
          <w:p>
            <w:pPr>
              <w:spacing w:after="0"/>
            </w:pPr>
            <w:r>
              <w:rPr>
                <w:rFonts w:ascii="Noto Sans CJK JP" w:hAnsi="Noto Sans CJK JP" w:eastAsia="Noto Sans CJK JP"/>
                <w:sz w:val="18"/>
              </w:rPr>
              <w:t>异常通常是显著偏离数据中多数正常模式的 unexpected instances。因而，只要模型能够稳健地学习“正常多变量时序模式”，新观测越难按照该模式重构，其异常可能性就越高。</w:t>
            </w:r>
          </w:p>
        </w:tc>
      </w:tr>
    </w:tbl>
    <w:p>
      <w:pPr>
        <w:pStyle w:val="Heading3"/>
        <w:spacing w:after="100"/>
      </w:pPr>
      <w:r>
        <w:rPr>
          <w:rFonts w:ascii="Noto Sans CJK JP" w:hAnsi="Noto Sans CJK JP" w:eastAsia="Noto Sans CJK JP"/>
        </w:rPr>
        <w:t>1.4 作者最终想证明什么？</w:t>
      </w:r>
    </w:p>
    <w:p>
      <w:pPr>
        <w:pStyle w:val="ListBullet"/>
        <w:spacing w:after="100"/>
        <w:ind w:left="0"/>
      </w:pPr>
      <w:r>
        <w:rPr>
          <w:rFonts w:ascii="Noto Sans CJK JP" w:hAnsi="Noto Sans CJK JP" w:eastAsia="Noto Sans CJK JP"/>
        </w:rPr>
        <w:t>将 GRU、VAE、z-space stochastic variable connection 和 planar normalizing flow 组合后，可以比已有无监督多变量时间序列异常检测方法获得更稳健的检测性能。</w:t>
      </w:r>
    </w:p>
    <w:p>
      <w:pPr>
        <w:pStyle w:val="ListBullet"/>
        <w:spacing w:after="100"/>
        <w:ind w:left="0"/>
      </w:pPr>
      <w:r>
        <w:rPr>
          <w:rFonts w:ascii="Noto Sans CJK JP" w:hAnsi="Noto Sans CJK JP" w:eastAsia="Noto Sans CJK JP"/>
        </w:rPr>
        <w:t>显式连接相邻时刻的随机潜变量有助于学习更好的正常表示。</w:t>
      </w:r>
    </w:p>
    <w:p>
      <w:pPr>
        <w:pStyle w:val="ListBullet"/>
        <w:spacing w:after="100"/>
        <w:ind w:left="0"/>
      </w:pPr>
      <w:r>
        <w:rPr>
          <w:rFonts w:ascii="Noto Sans CJK JP" w:hAnsi="Noto Sans CJK JP" w:eastAsia="Noto Sans CJK JP"/>
        </w:rPr>
        <w:t>Planar NF 能让潜变量后验超越简单高斯假设，从而表示更复杂的输入分布。</w:t>
      </w:r>
    </w:p>
    <w:p>
      <w:pPr>
        <w:pStyle w:val="ListBullet"/>
        <w:spacing w:after="100"/>
        <w:ind w:left="0"/>
      </w:pPr>
      <w:r>
        <w:rPr>
          <w:rFonts w:ascii="Noto Sans CJK JP" w:hAnsi="Noto Sans CJK JP" w:eastAsia="Noto Sans CJK JP"/>
        </w:rPr>
        <w:t>利用重构概率可以不仅判断实体级异常，还能对异常维度进行解释。</w:t>
      </w:r>
    </w:p>
    <w:p>
      <w:pPr>
        <w:pStyle w:val="ListBullet"/>
        <w:spacing w:after="100"/>
        <w:ind w:left="0"/>
      </w:pPr>
      <w:r>
        <w:rPr>
          <w:rFonts w:ascii="Noto Sans CJK JP" w:hAnsi="Noto Sans CJK JP" w:eastAsia="Noto Sans CJK JP"/>
        </w:rPr>
        <w:t>调整后的 POT（Peaks-Over-Threshold）可以在不枚举测试集标签阈值的情况下自动给出异常阈值。</w:t>
      </w:r>
    </w:p>
    <w:p>
      <w:pPr>
        <w:pStyle w:val="Heading2"/>
        <w:spacing w:after="100"/>
      </w:pPr>
      <w:r>
        <w:rPr>
          <w:rFonts w:ascii="Noto Sans CJK JP" w:hAnsi="Noto Sans CJK JP" w:eastAsia="Noto Sans CJK JP"/>
        </w:rPr>
        <w:t>2. 论文整体结构</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章节</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主要内容</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在整篇论文中的作用</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 Introduction</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工业多变量时序异常检测背景、两个挑战、主要贡献</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确定研究问题和创新点</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2 Related Work</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deterministic / stochastic 两类无监督方法</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说明 OmniAnomaly 相对已有方法的定位</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3 Preliminaries</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问题定义、GRU、VAE、Planar NF</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建立理解方法所需的数学工具</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4 Design of OmniAnomaly</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网络结构、训练、在线检测、POT阈值、异常解释</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核心方法章节</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5 Evaluation</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3个真实数据集、基线比较、消融实验、解释性能</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验证方法有效性</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6 Discussion</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潜空间可视化、经验总结</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解释为什么方法有效及方法论意义</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7 Conclusion</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总结</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给出整体结论</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Appendix</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数据集详情、超参数、z-space维度敏感性</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补充实验复现信息</w:t>
            </w:r>
          </w:p>
        </w:tc>
      </w:tr>
    </w:tbl>
    <w:p>
      <w:pPr>
        <w:pStyle w:val="Heading2"/>
        <w:spacing w:after="100"/>
      </w:pPr>
      <w:r>
        <w:rPr>
          <w:rFonts w:ascii="Noto Sans CJK JP" w:hAnsi="Noto Sans CJK JP" w:eastAsia="Noto Sans CJK JP"/>
        </w:rPr>
        <w:t>3. Problem Statement：输入、输出以及检测单位</w:t>
      </w:r>
    </w:p>
    <w:p>
      <w:pPr>
        <w:spacing w:after="100" w:line="276" w:lineRule="auto"/>
      </w:pPr>
      <w:r>
        <w:rPr>
          <w:rFonts w:ascii="Noto Sans CJK JP" w:hAnsi="Noto Sans CJK JP" w:eastAsia="Noto Sans CJK JP"/>
        </w:rPr>
        <w:t>论文将多变量时间序列写为：</w:t>
      </w:r>
    </w:p>
    <w:p>
      <w:pPr>
        <w:spacing w:after="100" w:line="276" w:lineRule="auto"/>
        <w:jc w:val="center"/>
      </w:pPr>
      <w:r>
        <w:rPr>
          <w:rFonts w:ascii="Cambria Math" w:hAnsi="Cambria Math" w:eastAsia="Noto Sans CJK JP"/>
          <w:sz w:val="22"/>
        </w:rPr>
        <w:t>x = {x₁, x₂, …, x_N},   x_t ∈ R^M</w:t>
      </w:r>
    </w:p>
    <w:p>
      <w:pPr>
        <w:spacing w:after="100" w:line="276" w:lineRule="auto"/>
      </w:pPr>
      <w:r>
        <w:rPr>
          <w:rFonts w:ascii="Noto Sans CJK JP" w:hAnsi="Noto Sans CJK JP" w:eastAsia="Noto Sans CJK JP"/>
        </w:rPr>
        <w:t>其中 N 为时间长度，M 为变量维度；每个时刻的观测为：</w:t>
      </w:r>
    </w:p>
    <w:p>
      <w:pPr>
        <w:spacing w:after="100" w:line="276" w:lineRule="auto"/>
        <w:jc w:val="center"/>
      </w:pPr>
      <w:r>
        <w:rPr>
          <w:rFonts w:ascii="Cambria Math" w:hAnsi="Cambria Math" w:eastAsia="Noto Sans CJK JP"/>
          <w:sz w:val="22"/>
        </w:rPr>
        <w:t>x_t = [x_t¹, x_t², …, x_tᴹ]</w:t>
      </w:r>
    </w:p>
    <w:p>
      <w:pPr>
        <w:spacing w:after="100" w:line="276" w:lineRule="auto"/>
      </w:pPr>
      <w:r>
        <w:rPr>
          <w:rFonts w:ascii="Noto Sans CJK JP" w:hAnsi="Noto Sans CJK JP" w:eastAsia="Noto Sans CJK JP"/>
        </w:rPr>
        <w:t>但 OmniAnomaly 判断 x_t 是否异常时，不只输入当前时刻，而是输入一个时间窗口：</w:t>
      </w:r>
    </w:p>
    <w:p>
      <w:pPr>
        <w:spacing w:after="100" w:line="276" w:lineRule="auto"/>
        <w:jc w:val="center"/>
      </w:pPr>
      <w:r>
        <w:rPr>
          <w:rFonts w:ascii="Cambria Math" w:hAnsi="Cambria Math" w:eastAsia="Noto Sans CJK JP"/>
          <w:sz w:val="22"/>
        </w:rPr>
        <w:t>x_{t−T:t} = {x_{t−T}, x_{t−T+1}, …, x_t}</w:t>
      </w:r>
    </w:p>
    <w:tbl>
      <w:tblPr>
        <w:tblW w:type="auto" w:w="0"/>
        <w:jc w:val="center"/>
        <w:tblLook w:firstColumn="1" w:firstRow="1" w:lastColumn="0" w:lastRow="0" w:noHBand="0" w:noVBand="1" w:val="04A0"/>
      </w:tblPr>
      <w:tblGrid>
        <w:gridCol w:w="9972"/>
      </w:tblGrid>
      <w:tr>
        <w:tc>
          <w:tcPr>
            <w:tcW w:type="dxa" w:w="9972"/>
            <w:shd w:fill="FFF2CC"/>
            <w:vAlign w:val="center"/>
          </w:tcPr>
          <w:p>
            <w:r>
              <w:rPr>
                <w:rFonts w:ascii="Noto Sans CJK JP" w:hAnsi="Noto Sans CJK JP" w:eastAsia="Noto Sans CJK JP"/>
                <w:sz w:val="18"/>
              </w:rPr>
            </w:r>
            <w:r>
              <w:rPr>
                <w:rFonts w:ascii="Noto Sans CJK JP" w:hAnsi="Noto Sans CJK JP" w:eastAsia="Noto Sans CJK JP"/>
                <w:b/>
                <w:sz w:val="18"/>
              </w:rPr>
              <w:t>关键理解</w:t>
            </w:r>
          </w:p>
          <w:p>
            <w:pPr>
              <w:spacing w:after="0"/>
            </w:pPr>
            <w:r>
              <w:rPr>
                <w:rFonts w:ascii="Noto Sans CJK JP" w:hAnsi="Noto Sans CJK JP" w:eastAsia="Noto Sans CJK JP"/>
                <w:sz w:val="18"/>
              </w:rPr>
              <w:t>“判定对象”是当前时刻 x_t，但“检测器输入”是包含过去 T 个时刻在内的多变量时间窗口。这一点决定了 OmniAnomaly 能够识别 contextual / temporal anomaly。</w:t>
            </w:r>
          </w:p>
        </w:tc>
      </w:tr>
    </w:tbl>
    <w:p>
      <w:pPr>
        <w:pStyle w:val="Heading3"/>
        <w:spacing w:after="100"/>
      </w:pPr>
      <w:r>
        <w:rPr>
          <w:rFonts w:ascii="Noto Sans CJK JP" w:hAnsi="Noto Sans CJK JP" w:eastAsia="Noto Sans CJK JP"/>
        </w:rPr>
        <w:t>3.1 对当前水系统模型的直接映射</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论文符号</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水系统可以对应为</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x_t</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t 时刻的流量、多个压力、浑浊度、药剂投入率等多变量数值向量</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x_{t−T:t}</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最近一段时间连续采集的多变量窗口</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S_t</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当前输入窗口下，x_t 符合训练正常模式的 reconstruction log-probability</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threshold</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学習内/异常（或学習外候选）的判定阈值</w:t>
            </w:r>
          </w:p>
        </w:tc>
      </w:tr>
    </w:tbl>
    <w:p>
      <w:pPr>
        <w:pStyle w:val="Heading2"/>
        <w:spacing w:after="100"/>
      </w:pPr>
      <w:r>
        <w:rPr>
          <w:rFonts w:ascii="Noto Sans CJK JP" w:hAnsi="Noto Sans CJK JP" w:eastAsia="Noto Sans CJK JP"/>
        </w:rPr>
        <w:t>4. OmniAnomaly 方法整体</w:t>
      </w:r>
    </w:p>
    <w:p>
      <w:pPr>
        <w:spacing w:after="100" w:line="276" w:lineRule="auto"/>
      </w:pPr>
      <w:r>
        <w:rPr>
          <w:rFonts w:ascii="Noto Sans CJK JP" w:hAnsi="Noto Sans CJK JP" w:eastAsia="Noto Sans CJK JP"/>
        </w:rPr>
        <w:t>可以把算法浓缩成以下流程：</w:t>
      </w:r>
    </w:p>
    <w:p>
      <w:pPr>
        <w:spacing w:after="100" w:line="276" w:lineRule="auto"/>
        <w:jc w:val="center"/>
      </w:pPr>
      <w:r>
        <w:rPr>
          <w:rFonts w:ascii="Cambria Math" w:hAnsi="Cambria Math" w:eastAsia="Noto Sans CJK JP"/>
          <w:sz w:val="22"/>
        </w:rPr>
        <w:t>多变量滑动窗口 → GRU提取时序信息 → VAE随机潜变量 z → Planar NF增强分布表达 → pnet重构 x_t → reconstruction probability → POT阈值 → 正常/异常</w:t>
      </w:r>
    </w:p>
    <w:p>
      <w:pPr>
        <w:pStyle w:val="Heading3"/>
        <w:spacing w:after="100"/>
      </w:pPr>
      <w:r>
        <w:rPr>
          <w:rFonts w:ascii="Noto Sans CJK JP" w:hAnsi="Noto Sans CJK JP" w:eastAsia="Noto Sans CJK JP"/>
        </w:rPr>
        <w:t>4.1 为什么需要 GRU？</w:t>
      </w:r>
    </w:p>
    <w:p>
      <w:pPr>
        <w:spacing w:after="100" w:line="276" w:lineRule="auto"/>
      </w:pPr>
      <w:r>
        <w:rPr>
          <w:rFonts w:ascii="Noto Sans CJK JP" w:hAnsi="Noto Sans CJK JP" w:eastAsia="Noto Sans CJK JP"/>
        </w:rPr>
        <w:t>GRU 用确定性 hidden state 保存历史信息，使当前观测的解释依赖于先前状态。它解决的是 x-space 的时间依赖。对于水系统，这意味着“流量=100”是否异常，不只看 100 本身，而还要看前面几十个时刻如何变化。</w:t>
      </w:r>
    </w:p>
    <w:p>
      <w:pPr>
        <w:pStyle w:val="Heading3"/>
        <w:spacing w:after="100"/>
      </w:pPr>
      <w:r>
        <w:rPr>
          <w:rFonts w:ascii="Noto Sans CJK JP" w:hAnsi="Noto Sans CJK JP" w:eastAsia="Noto Sans CJK JP"/>
        </w:rPr>
        <w:t>4.2 为什么需要 VAE？</w:t>
      </w:r>
    </w:p>
    <w:p>
      <w:pPr>
        <w:spacing w:after="100" w:line="276" w:lineRule="auto"/>
      </w:pPr>
      <w:r>
        <w:rPr>
          <w:rFonts w:ascii="Noto Sans CJK JP" w:hAnsi="Noto Sans CJK JP" w:eastAsia="Noto Sans CJK JP"/>
        </w:rPr>
        <w:t>VAE 不把正常状态压缩为一个确定点，而是学习潜变量的概率分布，因此可以表示正常工业数据本身的随机波动。</w:t>
      </w:r>
    </w:p>
    <w:p>
      <w:pPr>
        <w:spacing w:after="100" w:line="276" w:lineRule="auto"/>
        <w:jc w:val="center"/>
      </w:pPr>
      <w:r>
        <w:rPr>
          <w:rFonts w:ascii="Cambria Math" w:hAnsi="Cambria Math" w:eastAsia="Noto Sans CJK JP"/>
          <w:sz w:val="22"/>
        </w:rPr>
        <w:t>L(x_t) = E_q[log p_θ(x_t|z_t)] − D_KL(q_φ(z_t|x_t) || p_θ(z_t))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项</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数学作用</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直观作用</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E_q[log p_θ(x|z)]</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鼓励 z 能重构 x</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潜变量要保留解释正常数据所需的信息</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KL 项</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约束近似后验与先验</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防止潜空间任意散乱，形成可生成的概率结构</w:t>
            </w:r>
          </w:p>
        </w:tc>
      </w:tr>
    </w:tbl>
    <w:p>
      <w:pPr>
        <w:pStyle w:val="Heading3"/>
        <w:spacing w:after="100"/>
      </w:pPr>
      <w:r>
        <w:rPr>
          <w:rFonts w:ascii="Noto Sans CJK JP" w:hAnsi="Noto Sans CJK JP" w:eastAsia="Noto Sans CJK JP"/>
        </w:rPr>
        <w:t>4.3 Stochastic Variable Connection：本论文最核心的创新之一</w:t>
      </w:r>
    </w:p>
    <w:p>
      <w:pPr>
        <w:spacing w:after="100" w:line="276" w:lineRule="auto"/>
      </w:pPr>
      <w:r>
        <w:rPr>
          <w:rFonts w:ascii="Noto Sans CJK JP" w:hAnsi="Noto Sans CJK JP" w:eastAsia="Noto Sans CJK JP"/>
        </w:rPr>
        <w:t>作者不只让原始输入具有时间记忆，还让随机潜变量 z 本身具有时间依赖。qnet 中将前一时刻 z_{t−1} 与 GRU hidden state e_t 拼接后生成当前潜变量分布参数；pnet 中则通过 Linear Gaussian State Space Model 建立潜变量动态关系。</w:t>
      </w:r>
    </w:p>
    <w:p>
      <w:pPr>
        <w:spacing w:after="100" w:line="276" w:lineRule="auto"/>
        <w:jc w:val="center"/>
      </w:pPr>
      <w:r>
        <w:rPr>
          <w:rFonts w:ascii="Cambria Math" w:hAnsi="Cambria Math" w:eastAsia="Noto Sans CJK JP"/>
          <w:sz w:val="22"/>
        </w:rPr>
        <w:t>μ_{z_t} = f([z_{t−1}, e_t])</w:t>
      </w:r>
    </w:p>
    <w:p>
      <w:pPr>
        <w:spacing w:after="100" w:line="276" w:lineRule="auto"/>
        <w:jc w:val="center"/>
      </w:pPr>
      <w:r>
        <w:rPr>
          <w:rFonts w:ascii="Cambria Math" w:hAnsi="Cambria Math" w:eastAsia="Noto Sans CJK JP"/>
          <w:sz w:val="22"/>
        </w:rPr>
        <w:t>σ_{z_t} = g([z_{t−1}, e_t])</w:t>
      </w:r>
    </w:p>
    <w:p>
      <w:pPr>
        <w:spacing w:after="100" w:line="276" w:lineRule="auto"/>
        <w:jc w:val="center"/>
      </w:pPr>
      <w:r>
        <w:rPr>
          <w:rFonts w:ascii="Cambria Math" w:hAnsi="Cambria Math" w:eastAsia="Noto Sans CJK JP"/>
          <w:sz w:val="22"/>
        </w:rPr>
        <w:t>z_t = O_θ(T_θ z_{t−1} + v_t) + ε_t</w:t>
      </w:r>
    </w:p>
    <w:tbl>
      <w:tblPr>
        <w:tblW w:type="auto" w:w="0"/>
        <w:jc w:val="center"/>
        <w:tblLook w:firstColumn="1" w:firstRow="1" w:lastColumn="0" w:lastRow="0" w:noHBand="0" w:noVBand="1" w:val="04A0"/>
      </w:tblPr>
      <w:tblGrid>
        <w:gridCol w:w="9972"/>
      </w:tblGrid>
      <w:tr>
        <w:tc>
          <w:tcPr>
            <w:tcW w:type="dxa" w:w="9972"/>
            <w:shd w:fill="FFF2CC"/>
            <w:vAlign w:val="center"/>
          </w:tcPr>
          <w:p>
            <w:r>
              <w:rPr>
                <w:rFonts w:ascii="Noto Sans CJK JP" w:hAnsi="Noto Sans CJK JP" w:eastAsia="Noto Sans CJK JP"/>
                <w:sz w:val="18"/>
              </w:rPr>
            </w:r>
            <w:r>
              <w:rPr>
                <w:rFonts w:ascii="Noto Sans CJK JP" w:hAnsi="Noto Sans CJK JP" w:eastAsia="Noto Sans CJK JP"/>
                <w:b/>
                <w:sz w:val="18"/>
              </w:rPr>
              <w:t>直观解释</w:t>
            </w:r>
          </w:p>
          <w:p>
            <w:pPr>
              <w:spacing w:after="0"/>
            </w:pPr>
            <w:r>
              <w:rPr>
                <w:rFonts w:ascii="Noto Sans CJK JP" w:hAnsi="Noto Sans CJK JP" w:eastAsia="Noto Sans CJK JP"/>
                <w:sz w:val="18"/>
              </w:rPr>
              <w:t>当前的“正常隐状态”不应只由当前数据决定，而应从上一时刻的“正常隐状态”平滑演化过来。对于水处理/输水系统，这与设备运行状态、流量-压力关系、工艺过程具有惯性和连续性的特点非常契合。</w:t>
            </w:r>
          </w:p>
        </w:tc>
      </w:tr>
    </w:tbl>
    <w:p>
      <w:pPr>
        <w:pStyle w:val="Heading3"/>
        <w:spacing w:after="100"/>
      </w:pPr>
      <w:r>
        <w:rPr>
          <w:rFonts w:ascii="Noto Sans CJK JP" w:hAnsi="Noto Sans CJK JP" w:eastAsia="Noto Sans CJK JP"/>
        </w:rPr>
        <w:t>4.4 Planar Normalizing Flow：为什么不用简单 Gaussian？</w:t>
      </w:r>
    </w:p>
    <w:p>
      <w:pPr>
        <w:spacing w:after="100" w:line="276" w:lineRule="auto"/>
      </w:pPr>
      <w:r>
        <w:rPr>
          <w:rFonts w:ascii="Noto Sans CJK JP" w:hAnsi="Noto Sans CJK JP" w:eastAsia="Noto Sans CJK JP"/>
        </w:rPr>
        <w:t>标准 VAE 常假设 q(z|x) 为对角高斯，但真实多变量工业数据可能具有弯曲、多峰或非线性相关结构。Planar NF 从一个简单分布出发，通过一系列可逆变换得到更灵活的后验。</w:t>
      </w:r>
    </w:p>
    <w:p>
      <w:pPr>
        <w:spacing w:after="100" w:line="276" w:lineRule="auto"/>
        <w:jc w:val="center"/>
      </w:pPr>
      <w:r>
        <w:rPr>
          <w:rFonts w:ascii="Cambria Math" w:hAnsi="Cambria Math" w:eastAsia="Noto Sans CJK JP"/>
          <w:sz w:val="22"/>
        </w:rPr>
        <w:t>z_t⁰ ~ N(μ_{z_t}, σ²_{z_t}I)</w:t>
      </w:r>
    </w:p>
    <w:p>
      <w:pPr>
        <w:spacing w:after="100" w:line="276" w:lineRule="auto"/>
        <w:jc w:val="center"/>
      </w:pPr>
      <w:r>
        <w:rPr>
          <w:rFonts w:ascii="Cambria Math" w:hAnsi="Cambria Math" w:eastAsia="Noto Sans CJK JP"/>
          <w:sz w:val="22"/>
        </w:rPr>
        <w:t>z_tᴷ = f_K(f_{K−1}(...f₁(z_t⁰)))</w:t>
      </w:r>
    </w:p>
    <w:p>
      <w:pPr>
        <w:spacing w:after="100" w:line="276" w:lineRule="auto"/>
        <w:jc w:val="center"/>
      </w:pPr>
      <w:r>
        <w:rPr>
          <w:rFonts w:ascii="Cambria Math" w:hAnsi="Cambria Math" w:eastAsia="Noto Sans CJK JP"/>
          <w:sz w:val="22"/>
        </w:rPr>
        <w:t>f_k(z) = z + u·tanh(wᵀz + b)</w:t>
      </w:r>
    </w:p>
    <w:p>
      <w:pPr>
        <w:spacing w:after="100" w:line="276" w:lineRule="auto"/>
      </w:pPr>
      <w:r>
        <w:rPr>
          <w:rFonts w:ascii="Noto Sans CJK JP" w:hAnsi="Noto Sans CJK JP" w:eastAsia="Noto Sans CJK JP"/>
        </w:rPr>
        <w:t>直观上可以把高斯分布想成一团规则橡皮泥，Normalizing Flow 连续拉伸/弯曲它，使其贴合真实正常数据在潜空间中的复杂形状。</w:t>
      </w:r>
    </w:p>
    <w:p>
      <w:pPr>
        <w:pStyle w:val="Heading2"/>
        <w:spacing w:after="100"/>
      </w:pPr>
      <w:r>
        <w:rPr>
          <w:rFonts w:ascii="Noto Sans CJK JP" w:hAnsi="Noto Sans CJK JP" w:eastAsia="Noto Sans CJK JP"/>
        </w:rPr>
        <w:t>5. 训练与在线检测</w:t>
      </w:r>
    </w:p>
    <w:p>
      <w:pPr>
        <w:pStyle w:val="Heading3"/>
        <w:spacing w:after="100"/>
      </w:pPr>
      <w:r>
        <w:rPr>
          <w:rFonts w:ascii="Noto Sans CJK JP" w:hAnsi="Noto Sans CJK JP" w:eastAsia="Noto Sans CJK JP"/>
        </w:rPr>
        <w:t>5.1 Offline Model Training</w:t>
      </w:r>
    </w:p>
    <w:p>
      <w:pPr>
        <w:spacing w:after="100" w:line="276" w:lineRule="auto"/>
      </w:pPr>
      <w:r>
        <w:rPr>
          <w:rFonts w:ascii="Noto Sans CJK JP" w:hAnsi="Noto Sans CJK JP" w:eastAsia="Noto Sans CJK JP"/>
        </w:rPr>
        <w:t>训练阶段将标准化后的多变量时间序列切成长度 T+1 的滑动窗口，并通过最大化序列 ELBO 同时训练 qnet 与 pnet。训练目标包含重构项和潜变量概率正则项。论文的实验参数为窗口长度 100、GRU/全连接层 500 units、z-space 维度 3、planar NF 长度 20、batch size 50、20 epochs（early stopping），并留出训练数据的 30% 作为 validation。</w:t>
      </w:r>
    </w:p>
    <w:p>
      <w:pPr>
        <w:pStyle w:val="Heading3"/>
        <w:spacing w:after="100"/>
      </w:pPr>
      <w:r>
        <w:rPr>
          <w:rFonts w:ascii="Noto Sans CJK JP" w:hAnsi="Noto Sans CJK JP" w:eastAsia="Noto Sans CJK JP"/>
        </w:rPr>
        <w:t>5.2 Online Detection：真正的异常分数</w:t>
      </w:r>
    </w:p>
    <w:p>
      <w:pPr>
        <w:spacing w:after="100" w:line="276" w:lineRule="auto"/>
        <w:jc w:val="center"/>
      </w:pPr>
      <w:r>
        <w:rPr>
          <w:rFonts w:ascii="Cambria Math" w:hAnsi="Cambria Math" w:eastAsia="Noto Sans CJK JP"/>
          <w:sz w:val="22"/>
        </w:rPr>
        <w:t>S_t = log p_θ(x_t | z_{t−T:t})</w:t>
      </w:r>
    </w:p>
    <w:p>
      <w:pPr>
        <w:spacing w:after="100" w:line="276" w:lineRule="auto"/>
      </w:pPr>
      <w:r>
        <w:rPr>
          <w:rFonts w:ascii="Noto Sans CJK JP" w:hAnsi="Noto Sans CJK JP" w:eastAsia="Noto Sans CJK JP"/>
        </w:rPr>
        <w:t>S_t 是当前观测在模型所学习的正常时序潜在状态下的重构对数概率。分数越高，当前观测越容易被正常模型解释；分数越低，越可能异常。</w:t>
      </w:r>
    </w:p>
    <w:p>
      <w:pPr>
        <w:spacing w:after="100" w:line="276" w:lineRule="auto"/>
        <w:jc w:val="center"/>
      </w:pPr>
      <w:r>
        <w:rPr>
          <w:rFonts w:ascii="Cambria Math" w:hAnsi="Cambria Math" w:eastAsia="Noto Sans CJK JP"/>
          <w:sz w:val="22"/>
        </w:rPr>
        <w:t>S_t &lt; th_F  ⇒  anomaly</w:t>
      </w:r>
    </w:p>
    <w:tbl>
      <w:tblPr>
        <w:tblW w:type="auto" w:w="0"/>
        <w:jc w:val="center"/>
        <w:tblLook w:firstColumn="1" w:firstRow="1" w:lastColumn="0" w:lastRow="0" w:noHBand="0" w:noVBand="1" w:val="04A0"/>
      </w:tblPr>
      <w:tblGrid>
        <w:gridCol w:w="9972"/>
      </w:tblGrid>
      <w:tr>
        <w:tc>
          <w:tcPr>
            <w:tcW w:type="dxa" w:w="9972"/>
            <w:shd w:fill="FFF2CC"/>
            <w:vAlign w:val="center"/>
          </w:tcPr>
          <w:p>
            <w:r>
              <w:rPr>
                <w:rFonts w:ascii="Noto Sans CJK JP" w:hAnsi="Noto Sans CJK JP" w:eastAsia="Noto Sans CJK JP"/>
                <w:sz w:val="18"/>
              </w:rPr>
            </w:r>
            <w:r>
              <w:rPr>
                <w:rFonts w:ascii="Noto Sans CJK JP" w:hAnsi="Noto Sans CJK JP" w:eastAsia="Noto Sans CJK JP"/>
                <w:b/>
                <w:sz w:val="18"/>
              </w:rPr>
              <w:t>不要说成“重构误差”</w:t>
            </w:r>
          </w:p>
          <w:p>
            <w:pPr>
              <w:spacing w:after="0"/>
            </w:pPr>
            <w:r>
              <w:rPr>
                <w:rFonts w:ascii="Noto Sans CJK JP" w:hAnsi="Noto Sans CJK JP" w:eastAsia="Noto Sans CJK JP"/>
                <w:sz w:val="18"/>
              </w:rPr>
              <w:t>OmniAnomaly 最终使用的是 reconstruction probability / log-probability。虽然“难重构”是直观解释，但正式判定量不是单纯的欧氏重构误差。</w:t>
            </w:r>
          </w:p>
        </w:tc>
      </w:tr>
    </w:tbl>
    <w:p>
      <w:pPr>
        <w:pStyle w:val="Heading3"/>
        <w:spacing w:after="100"/>
      </w:pPr>
      <w:r>
        <w:rPr>
          <w:rFonts w:ascii="Noto Sans CJK JP" w:hAnsi="Noto Sans CJK JP" w:eastAsia="Noto Sans CJK JP"/>
        </w:rPr>
        <w:t>5.3 一个二维数值例子</w:t>
      </w:r>
    </w:p>
    <w:p>
      <w:pPr>
        <w:spacing w:after="100" w:line="276" w:lineRule="auto"/>
      </w:pPr>
      <w:r>
        <w:rPr>
          <w:rFonts w:ascii="Noto Sans CJK JP" w:hAnsi="Noto Sans CJK JP" w:eastAsia="Noto Sans CJK JP"/>
        </w:rPr>
        <w:t>假设只考虑 Flow 与 Pressure。训练期主要正常关系为：Flow 50→Pressure 0.20，Flow 70→0.25，Flow 90→0.30，Flow 110→0.35。新输入 [90, 0.31] 虽有随机波动，但模型可能给出较高重构概率；而 [90, 0.55] 的两个单变量都可能仍处在物理允许范围，却与正常联合关系不符，因此重构概率会显著降低。该例子说明 OmniAnomaly 能够捕捉“单变量正常、变量组合异常”的情况。</w:t>
      </w:r>
    </w:p>
    <w:p>
      <w:pPr>
        <w:pStyle w:val="Heading2"/>
        <w:spacing w:after="100"/>
      </w:pPr>
      <w:r>
        <w:rPr>
          <w:rFonts w:ascii="Noto Sans CJK JP" w:hAnsi="Noto Sans CJK JP" w:eastAsia="Noto Sans CJK JP"/>
        </w:rPr>
        <w:t>6. 自动阈值：POT / Extreme Value Theory</w:t>
      </w:r>
    </w:p>
    <w:p>
      <w:pPr>
        <w:spacing w:after="100" w:line="276" w:lineRule="auto"/>
      </w:pPr>
      <w:r>
        <w:rPr>
          <w:rFonts w:ascii="Noto Sans CJK JP" w:hAnsi="Noto Sans CJK JP" w:eastAsia="Noto Sans CJK JP"/>
        </w:rPr>
        <w:t>训练后得到一系列 anomaly scores S₁,…,S_N。因为异常位于 reconstruction score 分布的低尾，作者对传统 POT 做方向调整，用 Generalized Pareto Distribution 拟合低尾极端值，再得到最终阈值 th_F。</w:t>
      </w:r>
    </w:p>
    <w:p>
      <w:pPr>
        <w:spacing w:after="100" w:line="276" w:lineRule="auto"/>
        <w:jc w:val="center"/>
      </w:pPr>
      <w:r>
        <w:rPr>
          <w:rFonts w:ascii="Cambria Math" w:hAnsi="Cambria Math" w:eastAsia="Noto Sans CJK JP"/>
          <w:sz w:val="22"/>
        </w:rPr>
        <w:t>P(th − S &gt; s | S &lt; th) ≈ (1 + γs/β)^(−1/γ)</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参数/量</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含义</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th</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初始低分位阈值</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γ</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GPD shape parameter</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β</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GPD scale parameter</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q</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希望出现极端低分数的目标概率</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th_F</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最终异常判定阈值</w:t>
            </w:r>
          </w:p>
        </w:tc>
      </w:tr>
    </w:tbl>
    <w:p>
      <w:pPr>
        <w:spacing w:after="100" w:line="276" w:lineRule="auto"/>
      </w:pPr>
      <w:r>
        <w:rPr>
          <w:rFonts w:ascii="Noto Sans CJK JP" w:hAnsi="Noto Sans CJK JP" w:eastAsia="Noto Sans CJK JP"/>
        </w:rPr>
        <w:t>实验设置中 q=10⁻⁴；low quantile 对不同数据集仍有经验调整，因此它并非“完全零调参”。POT 所得 F1 与使用真实标签遍历阈值获得的理论最佳 F1best 相差约 0.003～0.077。</w:t>
      </w:r>
    </w:p>
    <w:p>
      <w:pPr>
        <w:pStyle w:val="Heading2"/>
        <w:spacing w:after="100"/>
      </w:pPr>
      <w:r>
        <w:rPr>
          <w:rFonts w:ascii="Noto Sans CJK JP" w:hAnsi="Noto Sans CJK JP" w:eastAsia="Noto Sans CJK JP"/>
        </w:rPr>
        <w:t>7. 异常解释</w:t>
      </w:r>
    </w:p>
    <w:p>
      <w:pPr>
        <w:spacing w:after="100" w:line="276" w:lineRule="auto"/>
      </w:pPr>
      <w:r>
        <w:rPr>
          <w:rFonts w:ascii="Noto Sans CJK JP" w:hAnsi="Noto Sans CJK JP" w:eastAsia="Noto Sans CJK JP"/>
        </w:rPr>
        <w:t>因为 p_θ(x_t|z) 被假设为各维条件独立的对角高斯，整体 log-probability 可分解为各变量分数之和：</w:t>
      </w:r>
    </w:p>
    <w:p>
      <w:pPr>
        <w:spacing w:after="100" w:line="276" w:lineRule="auto"/>
        <w:jc w:val="center"/>
      </w:pPr>
      <w:r>
        <w:rPr>
          <w:rFonts w:ascii="Cambria Math" w:hAnsi="Cambria Math" w:eastAsia="Noto Sans CJK JP"/>
          <w:sz w:val="22"/>
        </w:rPr>
        <w:t>S_t = Σᵢ S_tⁱ,    S_tⁱ = log p_θ(x_tⁱ | z_{t−T:t})</w:t>
      </w:r>
    </w:p>
    <w:p>
      <w:pPr>
        <w:spacing w:after="100" w:line="276" w:lineRule="auto"/>
      </w:pPr>
      <w:r>
        <w:rPr>
          <w:rFonts w:ascii="Noto Sans CJK JP" w:hAnsi="Noto Sans CJK JP" w:eastAsia="Noto Sans CJK JP"/>
        </w:rPr>
        <w:t>检测到实体异常后，将每个维度的 S_tⁱ 从小到大排序。分数最低的变量被认为对本次异常贡献最大，可提供给运维人员进行故障定位。</w:t>
      </w:r>
    </w:p>
    <w:tbl>
      <w:tblPr>
        <w:tblW w:type="auto" w:w="0"/>
        <w:jc w:val="center"/>
        <w:tblLook w:firstColumn="1" w:firstRow="1" w:lastColumn="0" w:lastRow="0" w:noHBand="0" w:noVBand="1" w:val="04A0"/>
      </w:tblPr>
      <w:tblGrid>
        <w:gridCol w:w="9972"/>
      </w:tblGrid>
      <w:tr>
        <w:tc>
          <w:tcPr>
            <w:tcW w:type="dxa" w:w="9972"/>
            <w:shd w:fill="FFF2CC"/>
            <w:vAlign w:val="center"/>
          </w:tcPr>
          <w:p>
            <w:r>
              <w:rPr>
                <w:rFonts w:ascii="Noto Sans CJK JP" w:hAnsi="Noto Sans CJK JP" w:eastAsia="Noto Sans CJK JP"/>
                <w:sz w:val="18"/>
              </w:rPr>
            </w:r>
            <w:r>
              <w:rPr>
                <w:rFonts w:ascii="Noto Sans CJK JP" w:hAnsi="Noto Sans CJK JP" w:eastAsia="Noto Sans CJK JP"/>
                <w:b/>
                <w:sz w:val="18"/>
              </w:rPr>
              <w:t>对水系统的价值</w:t>
            </w:r>
          </w:p>
          <w:p>
            <w:pPr>
              <w:spacing w:after="0"/>
            </w:pPr>
            <w:r>
              <w:rPr>
                <w:rFonts w:ascii="Noto Sans CJK JP" w:hAnsi="Noto Sans CJK JP" w:eastAsia="Noto Sans CJK JP"/>
                <w:sz w:val="18"/>
              </w:rPr>
              <w:t>不仅能说“这一时刻输入可能学習外”，还可以进一步提示：主要是某个压力点、流量、浑浊度还是药剂投加率与历史模式不一致。这对社会基础设施监控非常实用。</w:t>
            </w:r>
          </w:p>
        </w:tc>
      </w:tr>
    </w:tbl>
    <w:p>
      <w:pPr>
        <w:pStyle w:val="Heading2"/>
        <w:spacing w:after="100"/>
      </w:pPr>
      <w:r>
        <w:rPr>
          <w:rFonts w:ascii="Noto Sans CJK JP" w:hAnsi="Noto Sans CJK JP" w:eastAsia="Noto Sans CJK JP"/>
        </w:rPr>
        <w:t>8. 实验与结果：论文真正证明了什么</w:t>
      </w:r>
    </w:p>
    <w:p>
      <w:pPr>
        <w:pStyle w:val="Heading3"/>
        <w:spacing w:after="100"/>
      </w:pPr>
      <w:r>
        <w:rPr>
          <w:rFonts w:ascii="Noto Sans CJK JP" w:hAnsi="Noto Sans CJK JP" w:eastAsia="Noto Sans CJK JP"/>
        </w:rPr>
        <w:t>8.1 数据集</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数据集</w:t>
            </w:r>
          </w:p>
        </w:tc>
        <w:tc>
          <w:tcPr>
            <w:tcW w:type="dxa" w:w="124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对象</w:t>
            </w:r>
          </w:p>
        </w:tc>
        <w:tc>
          <w:tcPr>
            <w:tcW w:type="dxa" w:w="124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实体数</w:t>
            </w:r>
          </w:p>
        </w:tc>
        <w:tc>
          <w:tcPr>
            <w:tcW w:type="dxa" w:w="124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维度</w:t>
            </w:r>
          </w:p>
        </w:tc>
        <w:tc>
          <w:tcPr>
            <w:tcW w:type="dxa" w:w="124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训练样本</w:t>
            </w:r>
          </w:p>
        </w:tc>
        <w:tc>
          <w:tcPr>
            <w:tcW w:type="dxa" w:w="124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测试样本</w:t>
            </w:r>
          </w:p>
        </w:tc>
        <w:tc>
          <w:tcPr>
            <w:tcW w:type="dxa" w:w="124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测试异常比例</w:t>
            </w:r>
          </w:p>
        </w:tc>
        <w:tc>
          <w:tcPr>
            <w:tcW w:type="dxa" w:w="124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时间粒度</w:t>
            </w:r>
          </w:p>
        </w:tc>
      </w:tr>
      <w:tr>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SMAP</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NASA Soil Moisture Active Passive satellite</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55</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25</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135,183</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427,617</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13.13%</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 min</w:t>
            </w:r>
          </w:p>
        </w:tc>
      </w:tr>
      <w:tr>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MSL</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NASA Mars Science Laboratory rover</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27</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55</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58,317</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73,729</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10.72%</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 min</w:t>
            </w:r>
          </w:p>
        </w:tc>
      </w:tr>
      <w:tr>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SMD</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Server Machine Dataset</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28</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38</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708,405</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708,420</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4.16%</w:t>
            </w:r>
          </w:p>
        </w:tc>
        <w:tc>
          <w:tcPr>
            <w:tcW w:type="dxa" w:w="124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 min</w:t>
            </w:r>
          </w:p>
        </w:tc>
      </w:tr>
    </w:tbl>
    <w:p>
      <w:pPr>
        <w:spacing w:after="100" w:line="276" w:lineRule="auto"/>
      </w:pPr>
      <w:r>
        <w:rPr>
          <w:rFonts w:ascii="Noto Sans CJK JP" w:hAnsi="Noto Sans CJK JP" w:eastAsia="Noto Sans CJK JP"/>
        </w:rPr>
        <w:t>SMAP 与 MSL 的测试异常已有标签；SMD 为作者收集的 5 周服务器数据，前半作为训练、后半作为测试，测试异常及其异常维度由领域专家结合 incident reports 标注。</w:t>
      </w:r>
    </w:p>
    <w:p>
      <w:pPr>
        <w:pStyle w:val="Heading3"/>
        <w:spacing w:after="100"/>
      </w:pPr>
      <w:r>
        <w:rPr>
          <w:rFonts w:ascii="Noto Sans CJK JP" w:hAnsi="Noto Sans CJK JP" w:eastAsia="Noto Sans CJK JP"/>
        </w:rPr>
        <w:t>8.2 评价指标与 point-adjust</w:t>
      </w:r>
    </w:p>
    <w:p>
      <w:pPr>
        <w:spacing w:after="100" w:line="276" w:lineRule="auto"/>
      </w:pPr>
      <w:r>
        <w:rPr>
          <w:rFonts w:ascii="Noto Sans CJK JP" w:hAnsi="Noto Sans CJK JP" w:eastAsia="Noto Sans CJK JP"/>
        </w:rPr>
        <w:t>主要使用 Precision、Recall、F1。论文还采用 point-adjust：如果真实异常是一个连续 segment，只要该 segment 内任一点被检测到，就把该真实异常 segment 内全部点按正确检测处理。这会显著提高 segment 型异常的分数，因此阅读结果时必须记住：论文的 F1 不是严格逐点评价。</w:t>
      </w:r>
    </w:p>
    <w:p>
      <w:pPr>
        <w:pStyle w:val="Heading3"/>
        <w:spacing w:after="100"/>
      </w:pPr>
      <w:r>
        <w:rPr>
          <w:rFonts w:ascii="Noto Sans CJK JP" w:hAnsi="Noto Sans CJK JP" w:eastAsia="Noto Sans CJK JP"/>
        </w:rPr>
        <w:t>8.3 与基线方法比较</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方法</w:t>
            </w:r>
          </w:p>
        </w:tc>
        <w:tc>
          <w:tcPr>
            <w:tcW w:type="dxa" w:w="199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SMAP F1</w:t>
            </w:r>
          </w:p>
        </w:tc>
        <w:tc>
          <w:tcPr>
            <w:tcW w:type="dxa" w:w="199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MSL F1</w:t>
            </w:r>
          </w:p>
        </w:tc>
        <w:tc>
          <w:tcPr>
            <w:tcW w:type="dxa" w:w="199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SMD F1</w:t>
            </w:r>
          </w:p>
        </w:tc>
        <w:tc>
          <w:tcPr>
            <w:tcW w:type="dxa" w:w="199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Total F1</w:t>
            </w:r>
          </w:p>
        </w:tc>
      </w:tr>
      <w:tr>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LSTM-NDT</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0.8905</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0.5640</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0.6037</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0.7694</w:t>
            </w:r>
          </w:p>
        </w:tc>
      </w:tr>
      <w:tr>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DAGMM</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0.7105</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0.7007</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0.7094</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0.7093</w:t>
            </w:r>
          </w:p>
        </w:tc>
      </w:tr>
      <w:tr>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LSTM-VAE</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0.7298</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0.6780</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0.7842</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0.7411</w:t>
            </w:r>
          </w:p>
        </w:tc>
      </w:tr>
      <w:tr>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OmniAnomaly</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0.8434</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0.8989</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0.8857</w:t>
            </w:r>
          </w:p>
        </w:tc>
        <w:tc>
          <w:tcPr>
            <w:tcW w:type="dxa" w:w="199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0.8599</w:t>
            </w:r>
          </w:p>
        </w:tc>
      </w:tr>
    </w:tbl>
    <w:p>
      <w:pPr>
        <w:spacing w:after="100" w:line="276" w:lineRule="auto"/>
      </w:pPr>
      <w:r>
        <w:rPr>
          <w:rFonts w:ascii="Noto Sans CJK JP" w:hAnsi="Noto Sans CJK JP" w:eastAsia="Noto Sans CJK JP"/>
        </w:rPr>
        <w:t>OmniAnomaly 在 MSL 与 SMD 上明显领先，在 SMAP 上低于 LSTM-NDT，但三个数据集的 Precision 与 Recall 均保持在 0.74 以上，论文据此强调 robustness。Total F1 比最佳基线 LSTM-NDT 高约 0.09。</w:t>
      </w:r>
    </w:p>
    <w:p>
      <w:pPr>
        <w:pStyle w:val="Heading3"/>
        <w:spacing w:after="100"/>
      </w:pPr>
      <w:r>
        <w:rPr>
          <w:rFonts w:ascii="Noto Sans CJK JP" w:hAnsi="Noto Sans CJK JP" w:eastAsia="Noto Sans CJK JP"/>
        </w:rPr>
        <w:t>8.4 消融实验告诉我们什么？</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组件</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去除/替换后的观察</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结论</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GRU</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简单 RNN 更差；LSTM 与完整模型接近但略低</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长期时间依赖是必要的，GRU 在本文配置下足够有效</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z-space connection</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只连 qnet、只连 pnet、都不连均弱于完整连接</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潜变量之间显式时间依赖是核心贡献</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Planar NF</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去掉后性能下降</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非高斯灵活后验有利于复杂正常模式建模</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POT</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自动阈值 F1 略低于 F1best</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工程上可用，但在 SMD 上差距达到约 0.0763，仍需关注阈值敏感性</w:t>
            </w:r>
          </w:p>
        </w:tc>
      </w:tr>
    </w:tbl>
    <w:p>
      <w:pPr>
        <w:pStyle w:val="Heading3"/>
        <w:spacing w:after="100"/>
      </w:pPr>
      <w:r>
        <w:rPr>
          <w:rFonts w:ascii="Noto Sans CJK JP" w:hAnsi="Noto Sans CJK JP" w:eastAsia="Noto Sans CJK JP"/>
        </w:rPr>
        <w:t>8.5 异常解释结果</w:t>
      </w:r>
    </w:p>
    <w:p>
      <w:pPr>
        <w:spacing w:after="100" w:line="276" w:lineRule="auto"/>
      </w:pPr>
      <w:r>
        <w:rPr>
          <w:rFonts w:ascii="Noto Sans CJK JP" w:hAnsi="Noto Sans CJK JP" w:eastAsia="Noto Sans CJK JP"/>
        </w:rPr>
        <w:t>SMD 具有“哪些维度真正参与异常”的标签，因此论文提出 HitRate@100% / HitRate@150% 评价维度解释。OmniAnomaly 达到 0.8002 / 0.8919，高于 LSTM-VAE 的 0.5046 / 0.6239；SMAP 与 MSL 没有维度级解释真值，因此未做该评价。</w:t>
      </w:r>
    </w:p>
    <w:p>
      <w:pPr>
        <w:pStyle w:val="Heading2"/>
        <w:spacing w:after="100"/>
      </w:pPr>
      <w:r>
        <w:rPr>
          <w:rFonts w:ascii="Noto Sans CJK JP" w:hAnsi="Noto Sans CJK JP" w:eastAsia="Noto Sans CJK JP"/>
        </w:rPr>
        <w:t>9. Discussion：为什么模型能检测异常？</w:t>
      </w:r>
    </w:p>
    <w:p>
      <w:pPr>
        <w:spacing w:after="100" w:line="276" w:lineRule="auto"/>
      </w:pPr>
      <w:r>
        <w:rPr>
          <w:rFonts w:ascii="Noto Sans CJK JP" w:hAnsi="Noto Sans CJK JP" w:eastAsia="Noto Sans CJK JP"/>
        </w:rPr>
        <w:t>论文在 z-space 可视化中发现，异常输入经过 qnet 后得到的 z 表示仍常与正常潜在表示高度重叠。作者据此解释：模型在训练时主要学到“正常模式”，即使给异常输入，也会倾向于映射/重构成正常形态，因此真实异常输入与正常重构之间的 reconstruction probability 很低。</w:t>
      </w:r>
    </w:p>
    <w:tbl>
      <w:tblPr>
        <w:tblW w:type="auto" w:w="0"/>
        <w:jc w:val="center"/>
        <w:tblLook w:firstColumn="1" w:firstRow="1" w:lastColumn="0" w:lastRow="0" w:noHBand="0" w:noVBand="1" w:val="04A0"/>
      </w:tblPr>
      <w:tblGrid>
        <w:gridCol w:w="9972"/>
      </w:tblGrid>
      <w:tr>
        <w:tc>
          <w:tcPr>
            <w:tcW w:type="dxa" w:w="9972"/>
            <w:shd w:fill="FFF2CC"/>
            <w:vAlign w:val="center"/>
          </w:tcPr>
          <w:p>
            <w:r>
              <w:rPr>
                <w:rFonts w:ascii="Noto Sans CJK JP" w:hAnsi="Noto Sans CJK JP" w:eastAsia="Noto Sans CJK JP"/>
                <w:sz w:val="18"/>
              </w:rPr>
            </w:r>
            <w:r>
              <w:rPr>
                <w:rFonts w:ascii="Noto Sans CJK JP" w:hAnsi="Noto Sans CJK JP" w:eastAsia="Noto Sans CJK JP"/>
                <w:b/>
                <w:sz w:val="18"/>
              </w:rPr>
              <w:t>这里的关键不是“异常 z 必须远离正常 z”</w:t>
            </w:r>
          </w:p>
          <w:p>
            <w:pPr>
              <w:spacing w:after="0"/>
            </w:pPr>
            <w:r>
              <w:rPr>
                <w:rFonts w:ascii="Noto Sans CJK JP" w:hAnsi="Noto Sans CJK JP" w:eastAsia="Noto Sans CJK JP"/>
                <w:sz w:val="18"/>
              </w:rPr>
              <w:t>OmniAnomaly 并不是靠 z-space 的欧氏距离来直接检测。恰恰相反，异常点的 z 可能仍落在正常潜空间附近；异常信号出现在“正常潜状态无法高概率生成当前真实 x”这一重构概率上。</w:t>
            </w:r>
          </w:p>
        </w:tc>
      </w:tr>
    </w:tbl>
    <w:p>
      <w:pPr>
        <w:spacing w:after="100" w:line="276" w:lineRule="auto"/>
      </w:pPr>
      <w:r>
        <w:rPr>
          <w:rFonts w:ascii="Noto Sans CJK JP" w:hAnsi="Noto Sans CJK JP" w:eastAsia="Noto Sans CJK JP"/>
        </w:rPr>
        <w:br w:type="page"/>
      </w:r>
    </w:p>
    <w:p>
      <w:pPr>
        <w:pStyle w:val="Heading1"/>
        <w:spacing w:after="100"/>
      </w:pPr>
      <w:r>
        <w:rPr>
          <w:rFonts w:ascii="Noto Sans CJK JP" w:hAnsi="Noto Sans CJK JP" w:eastAsia="Noto Sans CJK JP"/>
        </w:rPr>
        <w:t>第二部分　面向本次调研要求的研究报告</w:t>
      </w:r>
    </w:p>
    <w:p>
      <w:pPr>
        <w:pStyle w:val="Heading2"/>
        <w:spacing w:after="100"/>
      </w:pPr>
      <w:r>
        <w:rPr>
          <w:rFonts w:ascii="Noto Sans CJK JP" w:hAnsi="Noto Sans CJK JP" w:eastAsia="Noto Sans CJK JP"/>
        </w:rPr>
        <w:t>1. 文献信息</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项目</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内容</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论文名</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Robust Anomaly Detection for Multivariate Time Series through Stochastic Recurrent Neural Network</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作者</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Ya Su; Youjian Zhao; Chenhao Niu; Rong Liu; Wei Sun; Dan Pei</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年份</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2019</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发表渠道</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The 25th ACM SIGKDD Conference on Knowledge Discovery and Data Mining (KDD ’19), Applied Data Science Track</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页数</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10 pages</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算法名</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OmniAnomaly</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任务</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Unsupervised multivariate time series anomaly detection</w:t>
            </w:r>
          </w:p>
        </w:tc>
      </w:tr>
    </w:tbl>
    <w:p>
      <w:pPr>
        <w:pStyle w:val="Heading2"/>
        <w:spacing w:after="100"/>
      </w:pPr>
      <w:r>
        <w:rPr>
          <w:rFonts w:ascii="Noto Sans CJK JP" w:hAnsi="Noto Sans CJK JP" w:eastAsia="Noto Sans CJK JP"/>
        </w:rPr>
        <w:t>2. 文中对“学习外”的定义</w:t>
      </w:r>
    </w:p>
    <w:p>
      <w:pPr>
        <w:spacing w:after="100" w:line="276" w:lineRule="auto"/>
      </w:pPr>
      <w:r>
        <w:rPr>
          <w:rFonts w:ascii="Noto Sans CJK JP" w:hAnsi="Noto Sans CJK JP" w:eastAsia="Noto Sans CJK JP"/>
        </w:rPr>
        <w:t>原论文没有使用“学習外 / OOD”作为正式问题定义。作者定义的是 anomaly：显著偏离由数据集中多数样本形成的正常模式的 unexpected instances。因而，本报告将 anomaly 与当前调研中的“学習外入力候选”做功能映射，而不认为两者概念完全等价。</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当前分类</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是否能覆盖</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依据/说明</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超出输入范围</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可以检测，但非显式定义</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范围外值通常难以由正常分布高概率重构；论文没有单独设计 range test。</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低密度区域</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可能覆盖</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如果训练覆盖不足导致生成概率低，则可能被判异常；论文未独立验证“低密度但非故障”的情况。</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未知变量间关系</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较适合</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联合多变量建模能捕捉单变量均正常但组合/关系异常。</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分布变化</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部分适合</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短期或局部 shift 可表现为低重构概率；持续长期 drift 可能要求重训练，论文没有专门研究 concept drift。</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其他：时间上下文异常</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非常适合</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判定基于长度100的时间窗口，显式考虑 temporal dependence。</w:t>
            </w:r>
          </w:p>
        </w:tc>
      </w:tr>
    </w:tbl>
    <w:p>
      <w:pPr>
        <w:pStyle w:val="Heading2"/>
        <w:spacing w:after="100"/>
      </w:pPr>
      <w:r>
        <w:rPr>
          <w:rFonts w:ascii="Noto Sans CJK JP" w:hAnsi="Noto Sans CJK JP" w:eastAsia="Noto Sans CJK JP"/>
        </w:rPr>
        <w:t>3. 学習外入力数据检测方法的分类</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分类层次</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OmniAnomaly 的位置</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主分类</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基于生成式模型的 reconstruction probability / likelihood 型检测</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辅助分类</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基于概率密度/生成概率的方法</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结构特征</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VAE + stochastic recurrent neural network + normalizing flow</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时序机制</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GRU + z-space stochastic variable connection</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阈值机制</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EVT / POT 自动阈值</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是否依赖目标回归模型</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否，可作为独立前置检测器</w:t>
            </w:r>
          </w:p>
        </w:tc>
      </w:tr>
    </w:tbl>
    <w:p>
      <w:pPr>
        <w:pStyle w:val="Heading2"/>
        <w:spacing w:after="100"/>
      </w:pPr>
      <w:r>
        <w:rPr>
          <w:rFonts w:ascii="Noto Sans CJK JP" w:hAnsi="Noto Sans CJK JP" w:eastAsia="Noto Sans CJK JP"/>
        </w:rPr>
        <w:t>4. 学習外入力数据检测方法的详细内容</w:t>
      </w:r>
    </w:p>
    <w:p>
      <w:pPr>
        <w:pStyle w:val="Heading3"/>
        <w:spacing w:after="100"/>
      </w:pPr>
      <w:r>
        <w:rPr>
          <w:rFonts w:ascii="Noto Sans CJK JP" w:hAnsi="Noto Sans CJK JP" w:eastAsia="Noto Sans CJK JP"/>
        </w:rPr>
        <w:t>4A. 具体检测算法</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项目</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整理结果</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评价对象</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当前时刻的 M 维观测 x_t；判定时同时输入过去 T 个时刻形成的窗口 x_{t−T:t}。</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概念定义</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正常模式 = 训练期多变量时间序列的时序+随机联合结构；异常 = 对该正常模式而言重构概率显著低的观测。</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检测算法</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滑动窗口标准化 → qnet编码 → GRU/潜变量连接 → planar NF → pnet重构 → 计算 S_t=log p(x_t|z_{t−T:t}) → 与 POT 阈值比较。</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训练时所需信息</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主要为多变量时间序列；方法为无监督，不需要异常类别标签训练检测模型。论文训练数据被视为以正常模式为主。</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运行时所需信息</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当前及前 T 个连续时刻的输入数值、已训练 OmniAnomaly 模型、离线确定的阈值。</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判定分数</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S_t = log p_θ(x_t|z_{t−T:t})；越低越异常。</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阈值</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对训练阶段 anomaly score 的低尾使用调整后的 POT/GPD；q 与 low quantile 为超参数。</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输出</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时刻级正常/异常；若异常，还可输出各变量按贡献排序的解释列表。</w:t>
            </w:r>
          </w:p>
        </w:tc>
      </w:tr>
    </w:tbl>
    <w:p>
      <w:pPr>
        <w:pStyle w:val="Heading3"/>
        <w:spacing w:after="100"/>
      </w:pPr>
      <w:r>
        <w:rPr>
          <w:rFonts w:ascii="Noto Sans CJK JP" w:hAnsi="Noto Sans CJK JP" w:eastAsia="Noto Sans CJK JP"/>
        </w:rPr>
        <w:t>4B. 方法的评价方式</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项目</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内容</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真实标签</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SMAP/MSL 测试集有异常标签；SMD 测试异常和异常维度由领域专家根据 incident reports 标注。</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评价指标</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Precision, Recall, F1；另有理论最佳阈值 F1best；解释使用 HitRate@100%/150%。</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评价方法</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采用 point-adjust：真实异常 segment 中任一点命中后，该 segment 全部点按正确检测。</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主要结果</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OmniAnomaly: SMAP 0.8434, MSL 0.8989, SMD 0.8857, Total 0.8599。</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比较方法</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LSTM-NDT, EncDec-AD, DAGMM, LSTM-VAE, Donut。</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检出率/误检率权衡</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论文主要报告 P/R/F1，没有系统给出 ROC/PR 曲线；POT 阈值参数会影响 precision-recall trade-off。</w:t>
            </w:r>
          </w:p>
        </w:tc>
      </w:tr>
    </w:tbl>
    <w:p>
      <w:pPr>
        <w:pStyle w:val="Heading3"/>
        <w:spacing w:after="100"/>
      </w:pPr>
      <w:r>
        <w:rPr>
          <w:rFonts w:ascii="Noto Sans CJK JP" w:hAnsi="Noto Sans CJK JP" w:eastAsia="Noto Sans CJK JP"/>
        </w:rPr>
        <w:t>4C. 优点与缺点</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优点</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缺点/风险</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原生支持多变量时间序列，而不是将时间点独立处理。</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模型结构复杂，包含 GRU、VAE、SSM、Normalizing Flow，部署和维护成本明显高于距离/范围方法。</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无监督训练，不要求大量异常标签。</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“无监督”不等于训练集可以含大量异常；如果训练期异常污染严重，正常模式可能被学坏。论文没有系统研究 contamination robustness。</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能建模 stochasticity 和复杂非高斯分布。</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重构式异常检测存在“异常也可能被重构”的一般风险；本文用概率潜变量缓解但不能理论消除。</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能捕捉变量组合关系和时间上下文。</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对于只需简单范围外检测的工业任务可能过于复杂。</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可以给出变量级异常解释。</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解释依赖输出条件独立（对角高斯）假设，变量之间的贡献并非严格因果解释。</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POT 提供自动阈值方案。</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POT 仍需 q 和 low quantile 等经验参数，且 SMD 的自动阈值与 F1best 仍有明显差距。</w:t>
            </w:r>
          </w:p>
        </w:tc>
      </w:tr>
    </w:tbl>
    <w:p>
      <w:pPr>
        <w:pStyle w:val="Heading3"/>
        <w:spacing w:after="100"/>
      </w:pPr>
      <w:r>
        <w:rPr>
          <w:rFonts w:ascii="Noto Sans CJK JP" w:hAnsi="Noto Sans CJK JP" w:eastAsia="Noto Sans CJK JP"/>
        </w:rPr>
        <w:t>4D. 应用时限制条件</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限制条件</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判断</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可适用AI模型</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检测器本身独立于下游模型，因此原则上可配合线性回归、树模型、NN、LSTM等任意回归预测器。</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训练数据量</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论文使用数万至70万级 observations；深度生成模型通常需要较充分的正常数据。没有给出最小样本量。</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数据特征</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连续多变量时间序列；MSL中也含大量 one-hot 数据，说明可混合部分编码变量。</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计算量</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训练较重：GTX1080Ti 下每 epoch 约 SMAP 48 min、MSL 11 min、SMD 87 min。</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实时性</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论文设计为 online detection，但没有报告每个新时刻的推理 latency。</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仅凭输入数据能否检测</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可以。训练和运行都使用输入时间序列，无需下游回归目标 y。</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是否需要目标AI模型内部信息</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不需要。</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时间窗口要求</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实验固定 T+1=100；应用时必须保证连续历史窗口及一致的数据预处理。</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缺失/不规则采样</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论文实验均为等间隔1分钟数据；未系统研究缺失值和 irregular sampling。</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长期漂移</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论文建议模型可周期性离线重训（如每周/月），但未建立专门 drift adaptation 机制。</w:t>
            </w:r>
          </w:p>
        </w:tc>
      </w:tr>
    </w:tbl>
    <w:p>
      <w:pPr>
        <w:pStyle w:val="Heading3"/>
        <w:spacing w:after="100"/>
      </w:pPr>
      <w:r>
        <w:rPr>
          <w:rFonts w:ascii="Noto Sans CJK JP" w:hAnsi="Noto Sans CJK JP" w:eastAsia="Noto Sans CJK JP"/>
        </w:rPr>
        <w:t>4E. 应用案例与预期对象</w:t>
      </w:r>
    </w:p>
    <w:p>
      <w:pPr>
        <w:pStyle w:val="ListBullet"/>
        <w:spacing w:after="100"/>
        <w:ind w:left="0"/>
      </w:pPr>
      <w:r>
        <w:rPr>
          <w:rFonts w:ascii="Noto Sans CJK JP" w:hAnsi="Noto Sans CJK JP" w:eastAsia="Noto Sans CJK JP"/>
        </w:rPr>
        <w:t>论文实际：服务器机器监控（CPU、network、memory 等）；NASA 卫星/火星车遥测。</w:t>
      </w:r>
    </w:p>
    <w:p>
      <w:pPr>
        <w:pStyle w:val="ListBullet"/>
        <w:spacing w:after="100"/>
        <w:ind w:left="0"/>
      </w:pPr>
      <w:r>
        <w:rPr>
          <w:rFonts w:ascii="Noto Sans CJK JP" w:hAnsi="Noto Sans CJK JP" w:eastAsia="Noto Sans CJK JP"/>
        </w:rPr>
        <w:t>可预期：水厂、输配水网络、污水处理、工业过程、发电设备、交通设施等多传感器连续监控。</w:t>
      </w:r>
    </w:p>
    <w:p>
      <w:pPr>
        <w:pStyle w:val="ListBullet"/>
        <w:spacing w:after="100"/>
        <w:ind w:left="0"/>
      </w:pPr>
      <w:r>
        <w:rPr>
          <w:rFonts w:ascii="Noto Sans CJK JP" w:hAnsi="Noto Sans CJK JP" w:eastAsia="Noto Sans CJK JP"/>
        </w:rPr>
        <w:t>最适合场景：正常状态具有复杂变量关系、明显时间惯性、一定随机波动，同时异常标签稀缺。</w:t>
      </w:r>
    </w:p>
    <w:p>
      <w:pPr>
        <w:pStyle w:val="Heading3"/>
        <w:spacing w:after="100"/>
      </w:pPr>
      <w:r>
        <w:rPr>
          <w:rFonts w:ascii="Noto Sans CJK JP" w:hAnsi="Noto Sans CJK JP" w:eastAsia="Noto Sans CJK JP"/>
        </w:rPr>
        <w:t>4F. 社会基础设施监控与控制系统适用性</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评价维度</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结论</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对水系统的具体含义</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安全性前置监视</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高</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可在末端压力预测/未来浑浊度预测模型之前先判断当前输入窗口是否偏离训练正常模式。</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多变量关系</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高</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能够发现“流量和压力各自正常但组合不正常”。</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时间过程</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高</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输水和水处理过程具有惯性，使用连续窗口比单点距离方法更合理。</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可解释性</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中-高</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能指出贡献最大的异常变量，便于运维排查。</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实时部署</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中</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架构支持 online，但需要测算实际 CPU/GPU inference latency。</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维护性</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中</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需要周期重训、阈值维护和数据预处理一致性管理。</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与现有回归模型结合</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高</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可完全独立运行，不改动预测模型。</w:t>
            </w:r>
          </w:p>
        </w:tc>
      </w:tr>
    </w:tbl>
    <w:tbl>
      <w:tblPr>
        <w:tblW w:type="auto" w:w="0"/>
        <w:jc w:val="center"/>
        <w:tblLook w:firstColumn="1" w:firstRow="1" w:lastColumn="0" w:lastRow="0" w:noHBand="0" w:noVBand="1" w:val="04A0"/>
      </w:tblPr>
      <w:tblGrid>
        <w:gridCol w:w="9972"/>
      </w:tblGrid>
      <w:tr>
        <w:tc>
          <w:tcPr>
            <w:tcW w:type="dxa" w:w="9972"/>
            <w:shd w:fill="FFF2CC"/>
            <w:vAlign w:val="center"/>
          </w:tcPr>
          <w:p>
            <w:r>
              <w:rPr>
                <w:rFonts w:ascii="Noto Sans CJK JP" w:hAnsi="Noto Sans CJK JP" w:eastAsia="Noto Sans CJK JP"/>
                <w:sz w:val="18"/>
              </w:rPr>
            </w:r>
            <w:r>
              <w:rPr>
                <w:rFonts w:ascii="Noto Sans CJK JP" w:hAnsi="Noto Sans CJK JP" w:eastAsia="Noto Sans CJK JP"/>
                <w:b/>
                <w:sz w:val="18"/>
              </w:rPr>
              <w:t>推荐的系统结构</w:t>
            </w:r>
          </w:p>
          <w:p>
            <w:pPr>
              <w:spacing w:after="0"/>
            </w:pPr>
            <w:r>
              <w:rPr>
                <w:rFonts w:ascii="Noto Sans CJK JP" w:hAnsi="Noto Sans CJK JP" w:eastAsia="Noto Sans CJK JP"/>
                <w:sz w:val="18"/>
              </w:rPr>
              <w:t>输入传感器时间序列 → OmniAnomaly 学習外/异常输入检测 → 若正常则送入原有回归模型；若异常则触发告警、降级策略、人工确认或备用模型。</w:t>
            </w:r>
          </w:p>
        </w:tc>
      </w:tr>
    </w:tbl>
    <w:p>
      <w:pPr>
        <w:pStyle w:val="Heading2"/>
        <w:spacing w:after="100"/>
      </w:pPr>
      <w:r>
        <w:rPr>
          <w:rFonts w:ascii="Noto Sans CJK JP" w:hAnsi="Noto Sans CJK JP" w:eastAsia="Noto Sans CJK JP"/>
        </w:rPr>
        <w:t>5. 用于评价的数据集</w:t>
      </w:r>
    </w:p>
    <w:p>
      <w:pPr>
        <w:pStyle w:val="Heading3"/>
        <w:spacing w:after="100"/>
      </w:pPr>
      <w:r>
        <w:rPr>
          <w:rFonts w:ascii="Noto Sans CJK JP" w:hAnsi="Noto Sans CJK JP" w:eastAsia="Noto Sans CJK JP"/>
        </w:rPr>
        <w:t>5.1 SMD (Server Machine Dataset)</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调查项目</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内容</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输入变量</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每台 server 38 个时间序列指标；论文示例包括 CPU load、network usage、memory usage 等。完整38变量名未在本文正文列出。</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输出变量</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异常检测任务本身没有回归输出；评价标签为 normal/anomaly，且 SMD 还提供 anomalous dimensions。</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实体数</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28</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训练样本</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708,405 observations</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测试样本</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708,420 observations</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测试异常比例</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4.16%</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时间粒度</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 min</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采集期间</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共约5周</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窗口</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每次模型输入100个连续时刻；判定当前最后一个时刻</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训练/测试划分</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时间上前半训练、后半测试，大小近似相等</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标签方法</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领域专家依据 incident reports 标注测试异常及异常维度</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公开性</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论文声明公开在 GitHub</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许可协议</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论文正文未说明具体数据许可协议；报告不作推断。</w:t>
            </w:r>
          </w:p>
        </w:tc>
      </w:tr>
    </w:tbl>
    <w:p>
      <w:pPr>
        <w:pStyle w:val="Heading3"/>
        <w:spacing w:after="100"/>
      </w:pPr>
      <w:r>
        <w:rPr>
          <w:rFonts w:ascii="Noto Sans CJK JP" w:hAnsi="Noto Sans CJK JP" w:eastAsia="Noto Sans CJK JP"/>
        </w:rPr>
        <w:t>5.2 SMAP</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调查项目</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内容</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对象</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NASA Soil Moisture Active Passive satellite telemetry</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维度</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25</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实体数</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55</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训练样本</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135,183</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测试样本</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427,617</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测试异常比例</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13.13%</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时间粒度</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 min</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窗口</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100连续时刻</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真实标签</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测试异常已由原始 NASA/前作数据提供</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异常维度标签</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本文称 SMAP 不具有用于 anomaly interpretation 的维度级 ground truth</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公开性</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论文称为 public dataset</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许可/下载</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本文未给出许可证文本；数据来源引用 Hundman et al. 2018。</w:t>
            </w:r>
          </w:p>
        </w:tc>
      </w:tr>
    </w:tbl>
    <w:p>
      <w:pPr>
        <w:pStyle w:val="Heading3"/>
        <w:spacing w:after="100"/>
      </w:pPr>
      <w:r>
        <w:rPr>
          <w:rFonts w:ascii="Noto Sans CJK JP" w:hAnsi="Noto Sans CJK JP" w:eastAsia="Noto Sans CJK JP"/>
        </w:rPr>
        <w:t>5.3 MSL</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调查项目</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内容</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对象</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NASA Mars Science Laboratory rover telemetry</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维度</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55</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实体数</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27</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训练样本</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58,317</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测试样本</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73,729</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测试异常比例</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10.72%</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时间粒度</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 min</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窗口</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100连续时刻</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真实标签</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测试异常已提供</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数据特征</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论文指出包含较多 one-hot encoded data，异常往往变化明显</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异常维度标签</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无用于本文解释实验的维度级 ground truth</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公开性</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public dataset</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许可/下载</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本文未列明许可证文本；引用 Hundman et al. 2018 数据。</w:t>
            </w:r>
          </w:p>
        </w:tc>
      </w:tr>
    </w:tbl>
    <w:p>
      <w:pPr>
        <w:pStyle w:val="Heading3"/>
        <w:spacing w:after="100"/>
      </w:pPr>
      <w:r>
        <w:rPr>
          <w:rFonts w:ascii="Noto Sans CJK JP" w:hAnsi="Noto Sans CJK JP" w:eastAsia="Noto Sans CJK JP"/>
        </w:rPr>
        <w:t>5.4 按“学习外数据类型”重新分析三个数据集</w:t>
      </w:r>
    </w:p>
    <w:tbl>
      <w:tblPr>
        <w:tblW w:type="auto" w:w="0"/>
        <w:jc w:val="center"/>
        <w:tblLook w:firstColumn="1" w:firstRow="1" w:lastColumn="0" w:lastRow="0" w:noHBand="0" w:noVBand="1" w:val="04A0"/>
      </w:tblPr>
      <w:tblGrid>
        <w:gridCol w:w="9972"/>
      </w:tblGrid>
      <w:tr>
        <w:tc>
          <w:tcPr>
            <w:tcW w:type="dxa" w:w="9972"/>
            <w:shd w:fill="FFF2CC"/>
            <w:vAlign w:val="center"/>
          </w:tcPr>
          <w:p>
            <w:r>
              <w:rPr>
                <w:rFonts w:ascii="Noto Sans CJK JP" w:hAnsi="Noto Sans CJK JP" w:eastAsia="Noto Sans CJK JP"/>
                <w:sz w:val="18"/>
              </w:rPr>
            </w:r>
            <w:r>
              <w:rPr>
                <w:rFonts w:ascii="Noto Sans CJK JP" w:hAnsi="Noto Sans CJK JP" w:eastAsia="Noto Sans CJK JP"/>
                <w:b/>
                <w:sz w:val="18"/>
              </w:rPr>
              <w:t>重要限制</w:t>
            </w:r>
          </w:p>
          <w:p>
            <w:pPr>
              <w:spacing w:after="0"/>
            </w:pPr>
            <w:r>
              <w:rPr>
                <w:rFonts w:ascii="Noto Sans CJK JP" w:hAnsi="Noto Sans CJK JP" w:eastAsia="Noto Sans CJK JP"/>
                <w:sz w:val="18"/>
              </w:rPr>
              <w:t>下面是针对当前课题的二次分类，不是数据集创建者原始 taxonomy。论文没有逐异常标注“范围外 / 低密度 / 变量关系异常”，因此只能进行能力层面的判断，不能把测试集所有异常精确归入三类。</w:t>
            </w:r>
          </w:p>
        </w:tc>
      </w:tr>
    </w:tbl>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类型</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SMD/SMAP/MSL中可能存在</w:t>
            </w:r>
          </w:p>
        </w:tc>
        <w:tc>
          <w:tcPr>
            <w:tcW w:type="dxa" w:w="3324"/>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与一般异常分类关系</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① 超出训练输入分布或范围</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可能；遥测/服务器故障可导致大幅度数值变化，但论文没有逐事件证明是 range-exceeding。</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通常可表现为 Point Anomaly；若连续持续则可形成 Collective Anomaly。</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② 位于训练不足区域</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可能，但论文没有单独标签。</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单点稀有可为 Point Anomaly；若只在特定运行阶段异常，可属 Contextual Anomaly。</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③ 变量组合/相关关系不同</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这是 OmniAnomaly 特别有能力检测的一类，但测试标签并不按此定义。</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常可视为 Contextual Anomaly；若一段联合模式整体改变，也可为 Collective Anomaly。</w:t>
            </w:r>
          </w:p>
        </w:tc>
      </w:tr>
      <w:tr>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时间上下文异常</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三个数据集均是时间序列，异常经常连续成 segment。</w:t>
            </w:r>
          </w:p>
        </w:tc>
        <w:tc>
          <w:tcPr>
            <w:tcW w:type="dxa" w:w="3324"/>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Contextual + Collective 特征明显。</w:t>
            </w:r>
          </w:p>
        </w:tc>
      </w:tr>
    </w:tbl>
    <w:p>
      <w:pPr>
        <w:pStyle w:val="Heading3"/>
        <w:spacing w:after="100"/>
      </w:pPr>
      <w:r>
        <w:rPr>
          <w:rFonts w:ascii="Noto Sans CJK JP" w:hAnsi="Noto Sans CJK JP" w:eastAsia="Noto Sans CJK JP"/>
        </w:rPr>
        <w:t>5.5 数据集划分与“学習内/学習外配置”</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项目</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结论</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训练/测试</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SMAP/MSL 原始数据已分 train/test；SMD 按时间前50%/后50%划分。</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validation</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OmniAnomaly 训练时再从 training data 中留 30% 作为 validation。</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OOD/异常比例</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只明确报告 test anomaly ratio：13.13%、10.72%、4.16%。</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训练异常比例</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本文没有提供训练集异常比例或污染水平。</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学習外构造</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不是人为统一构造的 OOD benchmark；主要是真实工程异常。</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公开性</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三者论文均按 public/released 数据使用；SMD 由作者公开。</w:t>
            </w:r>
          </w:p>
        </w:tc>
      </w:tr>
    </w:tbl>
    <w:p>
      <w:pPr>
        <w:pStyle w:val="Heading2"/>
        <w:spacing w:after="100"/>
      </w:pPr>
      <w:r>
        <w:rPr>
          <w:rFonts w:ascii="Noto Sans CJK JP" w:hAnsi="Noto Sans CJK JP" w:eastAsia="Noto Sans CJK JP"/>
        </w:rPr>
        <w:t>6. 对两个水系统构想的适用性</w:t>
      </w:r>
    </w:p>
    <w:p>
      <w:pPr>
        <w:pStyle w:val="Heading3"/>
        <w:spacing w:after="100"/>
      </w:pPr>
      <w:r>
        <w:rPr>
          <w:rFonts w:ascii="Noto Sans CJK JP" w:hAnsi="Noto Sans CJK JP" w:eastAsia="Noto Sans CJK JP"/>
        </w:rPr>
        <w:t>6.1 构想①：送水厂出口流速/压力 → 某处水状态预测</w:t>
      </w:r>
    </w:p>
    <w:p>
      <w:pPr>
        <w:spacing w:after="100" w:line="276" w:lineRule="auto"/>
      </w:pPr>
      <w:r>
        <w:rPr>
          <w:rFonts w:ascii="Noto Sans CJK JP" w:hAnsi="Noto Sans CJK JP" w:eastAsia="Noto Sans CJK JP"/>
        </w:rPr>
        <w:t>适用性：高。建议把原回归模型输入所对应的多变量历史窗口同时送入 OmniAnomaly。若当前流量、压力组合以及近期变化轨迹与训练正常运行期明显不同，则先标记为学習外候选，再决定是否允许回归预测值直接进入控制/监视流程。</w:t>
      </w:r>
    </w:p>
    <w:p>
      <w:pPr>
        <w:pStyle w:val="ListBullet"/>
        <w:spacing w:after="100"/>
        <w:ind w:left="0"/>
      </w:pPr>
      <w:r>
        <w:rPr>
          <w:rFonts w:ascii="Noto Sans CJK JP" w:hAnsi="Noto Sans CJK JP" w:eastAsia="Noto Sans CJK JP"/>
        </w:rPr>
        <w:t>特别有价值的情形：所有单个压力/流量均在历史范围内，但它们之间的耦合关系与训练期不同。</w:t>
      </w:r>
    </w:p>
    <w:p>
      <w:pPr>
        <w:pStyle w:val="ListBullet"/>
        <w:spacing w:after="100"/>
        <w:ind w:left="0"/>
      </w:pPr>
      <w:r>
        <w:rPr>
          <w:rFonts w:ascii="Noto Sans CJK JP" w:hAnsi="Noto Sans CJK JP" w:eastAsia="Noto Sans CJK JP"/>
        </w:rPr>
        <w:t>能够利用过去多个时刻，适合输水系统具有惯性和传播延迟的特点。</w:t>
      </w:r>
    </w:p>
    <w:p>
      <w:pPr>
        <w:pStyle w:val="ListBullet"/>
        <w:spacing w:after="100"/>
        <w:ind w:left="0"/>
      </w:pPr>
      <w:r>
        <w:rPr>
          <w:rFonts w:ascii="Noto Sans CJK JP" w:hAnsi="Noto Sans CJK JP" w:eastAsia="Noto Sans CJK JP"/>
        </w:rPr>
        <w:t>需要注意：OmniAnomaly 的窗口长度100来自论文实验，不应机械照搬到水系统，应依据采样周期和水力响应时间重新选。</w:t>
      </w:r>
    </w:p>
    <w:p>
      <w:pPr>
        <w:pStyle w:val="Heading3"/>
        <w:spacing w:after="100"/>
      </w:pPr>
      <w:r>
        <w:rPr>
          <w:rFonts w:ascii="Noto Sans CJK JP" w:hAnsi="Noto Sans CJK JP" w:eastAsia="Noto Sans CJK JP"/>
        </w:rPr>
        <w:t>6.2 构想②：原水浑浊率/药品混入率 → t+x 未来浑浊度</w:t>
      </w:r>
    </w:p>
    <w:p>
      <w:pPr>
        <w:spacing w:after="100" w:line="276" w:lineRule="auto"/>
      </w:pPr>
      <w:r>
        <w:rPr>
          <w:rFonts w:ascii="Noto Sans CJK JP" w:hAnsi="Noto Sans CJK JP" w:eastAsia="Noto Sans CJK JP"/>
        </w:rPr>
        <w:t>适用性：高。净水过程本身是一个动态过程，原水性质和药剂投加效果具有明显时间依赖。OmniAnomaly 可以独立判断当前输入窗口是否仍属于历史正常工况。如果发生季节性原水突变、极端浑浊度、异常药剂组合或变量关系改变，重构概率可能降低，从而提示回归模型的预测可靠性需要谨慎。</w:t>
      </w:r>
    </w:p>
    <w:tbl>
      <w:tblPr>
        <w:tblW w:type="auto" w:w="0"/>
        <w:jc w:val="center"/>
        <w:tblLook w:firstColumn="1" w:firstRow="1" w:lastColumn="0" w:lastRow="0" w:noHBand="0" w:noVBand="1" w:val="04A0"/>
      </w:tblPr>
      <w:tblGrid>
        <w:gridCol w:w="9972"/>
      </w:tblGrid>
      <w:tr>
        <w:tc>
          <w:tcPr>
            <w:tcW w:type="dxa" w:w="9972"/>
            <w:shd w:fill="FFF2CC"/>
            <w:vAlign w:val="center"/>
          </w:tcPr>
          <w:p>
            <w:r>
              <w:rPr>
                <w:rFonts w:ascii="Noto Sans CJK JP" w:hAnsi="Noto Sans CJK JP" w:eastAsia="Noto Sans CJK JP"/>
                <w:sz w:val="18"/>
              </w:rPr>
            </w:r>
            <w:r>
              <w:rPr>
                <w:rFonts w:ascii="Noto Sans CJK JP" w:hAnsi="Noto Sans CJK JP" w:eastAsia="Noto Sans CJK JP"/>
                <w:b/>
                <w:sz w:val="18"/>
              </w:rPr>
              <w:t>但不能直接替代“预测不确定性”</w:t>
            </w:r>
          </w:p>
          <w:p>
            <w:pPr>
              <w:spacing w:after="0"/>
            </w:pPr>
            <w:r>
              <w:rPr>
                <w:rFonts w:ascii="Noto Sans CJK JP" w:hAnsi="Noto Sans CJK JP" w:eastAsia="Noto Sans CJK JP"/>
                <w:sz w:val="18"/>
              </w:rPr>
              <w:t>OmniAnomaly 判断的是输入时序是否异常/偏离正常模式，而不是直接估计下游浑浊度回归值的 epistemic uncertainty。因此最好把它视为 input-side detector，而不是回归置信区间方法。</w:t>
            </w:r>
          </w:p>
        </w:tc>
      </w:tr>
    </w:tbl>
    <w:p>
      <w:pPr>
        <w:pStyle w:val="Heading2"/>
        <w:spacing w:after="100"/>
      </w:pPr>
      <w:r>
        <w:rPr>
          <w:rFonts w:ascii="Noto Sans CJK JP" w:hAnsi="Noto Sans CJK JP" w:eastAsia="Noto Sans CJK JP"/>
        </w:rPr>
        <w:t>7. 本篇对本调研最重要的限制与注意点</w:t>
      </w:r>
    </w:p>
    <w:p>
      <w:pPr>
        <w:pStyle w:val="ListBullet"/>
        <w:spacing w:after="100"/>
        <w:ind w:left="0"/>
      </w:pPr>
      <w:r>
        <w:rPr>
          <w:rFonts w:ascii="Noto Sans CJK JP" w:hAnsi="Noto Sans CJK JP" w:eastAsia="Noto Sans CJK JP"/>
        </w:rPr>
        <w:t>异常（anomaly）≠ OOD（学習外）严格同义。真实故障异常与“训练分布之外但物理上正常的新工况”可能混在一起。</w:t>
      </w:r>
    </w:p>
    <w:p>
      <w:pPr>
        <w:pStyle w:val="ListBullet"/>
        <w:spacing w:after="100"/>
        <w:ind w:left="0"/>
      </w:pPr>
      <w:r>
        <w:rPr>
          <w:rFonts w:ascii="Noto Sans CJK JP" w:hAnsi="Noto Sans CJK JP" w:eastAsia="Noto Sans CJK JP"/>
        </w:rPr>
        <w:t>论文没有专门构造并分别评价“范围外、低密度、变量关系异常”三种学習外数据，因此不能从本文实验得出对每一类 OOD 的独立检出率。</w:t>
      </w:r>
    </w:p>
    <w:p>
      <w:pPr>
        <w:pStyle w:val="ListBullet"/>
        <w:spacing w:after="100"/>
        <w:ind w:left="0"/>
      </w:pPr>
      <w:r>
        <w:rPr>
          <w:rFonts w:ascii="Noto Sans CJK JP" w:hAnsi="Noto Sans CJK JP" w:eastAsia="Noto Sans CJK JP"/>
        </w:rPr>
        <w:t>评价使用 point-adjust，F1 可能高于严格逐点检测结果。后续若用于实际水系统，建议同时报告 point-wise Precision/Recall、event-wise detection delay、FPR/hour 等工程指标。</w:t>
      </w:r>
    </w:p>
    <w:p>
      <w:pPr>
        <w:pStyle w:val="ListBullet"/>
        <w:spacing w:after="100"/>
        <w:ind w:left="0"/>
      </w:pPr>
      <w:r>
        <w:rPr>
          <w:rFonts w:ascii="Noto Sans CJK JP" w:hAnsi="Noto Sans CJK JP" w:eastAsia="Noto Sans CJK JP"/>
        </w:rPr>
        <w:t>POT 阈值虽然自动化，但仍存在超参数且 SMD 上距离 F1best 有较明显差距。</w:t>
      </w:r>
    </w:p>
    <w:p>
      <w:pPr>
        <w:pStyle w:val="ListBullet"/>
        <w:spacing w:after="100"/>
        <w:ind w:left="0"/>
      </w:pPr>
      <w:r>
        <w:rPr>
          <w:rFonts w:ascii="Noto Sans CJK JP" w:hAnsi="Noto Sans CJK JP" w:eastAsia="Noto Sans CJK JP"/>
        </w:rPr>
        <w:t>论文数据都是1分钟等间隔采样；对不规则采样、缺失值、传感器漂移没有专门处理。</w:t>
      </w:r>
    </w:p>
    <w:p>
      <w:pPr>
        <w:pStyle w:val="ListBullet"/>
        <w:spacing w:after="100"/>
        <w:ind w:left="0"/>
      </w:pPr>
      <w:r>
        <w:rPr>
          <w:rFonts w:ascii="Noto Sans CJK JP" w:hAnsi="Noto Sans CJK JP" w:eastAsia="Noto Sans CJK JP"/>
        </w:rPr>
        <w:t>深度模型训练成本明显较高；若变量只有2～5个且关系简单，轻量距离/密度方法可能更具工程性价比。</w:t>
      </w:r>
    </w:p>
    <w:p>
      <w:pPr>
        <w:pStyle w:val="Heading2"/>
        <w:spacing w:after="100"/>
      </w:pPr>
      <w:r>
        <w:rPr>
          <w:rFonts w:ascii="Noto Sans CJK JP" w:hAnsi="Noto Sans CJK JP" w:eastAsia="Noto Sans CJK JP"/>
        </w:rPr>
        <w:t>8. 每日汇报用：建议口头讲解顺序（约5～8分钟）</w:t>
      </w:r>
    </w:p>
    <w:p>
      <w:pPr>
        <w:pStyle w:val="ListNumber"/>
        <w:spacing w:after="100"/>
      </w:pPr>
      <w:r>
        <w:rPr>
          <w:rFonts w:ascii="Noto Sans CJK JP" w:hAnsi="Noto Sans CJK JP" w:eastAsia="Noto Sans CJK JP"/>
        </w:rPr>
        <w:t>这篇是 KDD 2019 的 OmniAnomaly，原始任务不是 OOD，而是无监督多变量时间序列异常检测；但它与我们要求的“多变量时间序列数值输入”高度一致，所以值得作为候选学習外输入检测器研究。</w:t>
      </w:r>
    </w:p>
    <w:p>
      <w:pPr>
        <w:pStyle w:val="ListNumber"/>
        <w:spacing w:after="100"/>
      </w:pPr>
      <w:r>
        <w:rPr>
          <w:rFonts w:ascii="Noto Sans CJK JP" w:hAnsi="Noto Sans CJK JP" w:eastAsia="Noto Sans CJK JP"/>
        </w:rPr>
        <w:t>它的关键问题是：工业时序同时存在 temporal dependence 和 stochasticity。普通 LSTM 能处理时间关系但较确定性，普通概率模型又可能忽略时间关系。</w:t>
      </w:r>
    </w:p>
    <w:p>
      <w:pPr>
        <w:pStyle w:val="ListNumber"/>
        <w:spacing w:after="100"/>
      </w:pPr>
      <w:r>
        <w:rPr>
          <w:rFonts w:ascii="Noto Sans CJK JP" w:hAnsi="Noto Sans CJK JP" w:eastAsia="Noto Sans CJK JP"/>
        </w:rPr>
        <w:t>方法上是 GRU + VAE。GRU 学历史，VAE 学正常状态的概率潜变量；此外作者把 z_{t−1} 和 z_t 显式连接，并通过 Planar Normalizing Flow 让潜变量分布可以是复杂非高斯形状。</w:t>
      </w:r>
    </w:p>
    <w:p>
      <w:pPr>
        <w:pStyle w:val="ListNumber"/>
        <w:spacing w:after="100"/>
      </w:pPr>
      <w:r>
        <w:rPr>
          <w:rFonts w:ascii="Noto Sans CJK JP" w:hAnsi="Noto Sans CJK JP" w:eastAsia="Noto Sans CJK JP"/>
        </w:rPr>
        <w:t>运行时输入不是一个时刻，而是一个长度100的多变量窗口，最终对当前 x_t 计算 reconstruction log-probability：S_t=log p(x_t|z_{t−T:t})。S_t 越低越异常。</w:t>
      </w:r>
    </w:p>
    <w:p>
      <w:pPr>
        <w:pStyle w:val="ListNumber"/>
        <w:spacing w:after="100"/>
      </w:pPr>
      <w:r>
        <w:rPr>
          <w:rFonts w:ascii="Noto Sans CJK JP" w:hAnsi="Noto Sans CJK JP" w:eastAsia="Noto Sans CJK JP"/>
        </w:rPr>
        <w:t>阈值不是直接人工定，而是用 EVT/POT 去拟合训练 anomaly score 的低尾。</w:t>
      </w:r>
    </w:p>
    <w:p>
      <w:pPr>
        <w:pStyle w:val="ListNumber"/>
        <w:spacing w:after="100"/>
      </w:pPr>
      <w:r>
        <w:rPr>
          <w:rFonts w:ascii="Noto Sans CJK JP" w:hAnsi="Noto Sans CJK JP" w:eastAsia="Noto Sans CJK JP"/>
        </w:rPr>
        <w:t>三个真实数据集是 NASA 的 SMAP/MSL 和服务器 SMD，都是1分钟采样；OmniAnomaly 的 F1 分别约0.84、0.90、0.89。</w:t>
      </w:r>
    </w:p>
    <w:p>
      <w:pPr>
        <w:pStyle w:val="ListNumber"/>
        <w:spacing w:after="100"/>
      </w:pPr>
      <w:r>
        <w:rPr>
          <w:rFonts w:ascii="Noto Sans CJK JP" w:hAnsi="Noto Sans CJK JP" w:eastAsia="Noto Sans CJK JP"/>
        </w:rPr>
        <w:t>对于我们最重要的是，它既可以发现变量值明显异常，也有能力发现“每个变量都在范围内、但变量组合和历史关系异常”的情况，并且利用时间上下文。</w:t>
      </w:r>
    </w:p>
    <w:p>
      <w:pPr>
        <w:pStyle w:val="ListNumber"/>
        <w:spacing w:after="100"/>
      </w:pPr>
      <w:r>
        <w:rPr>
          <w:rFonts w:ascii="Noto Sans CJK JP" w:hAnsi="Noto Sans CJK JP" w:eastAsia="Noto Sans CJK JP"/>
        </w:rPr>
        <w:t>局限是它检测的是 anomaly，不是严格 OOD；论文也没有按我们定义的三种学習外类型分别评价，而且模型比简单距离/密度法复杂。我的判断是：值得作为重点候选，尤其代表“时序生成概率/重构概率型”方法。</w:t>
      </w:r>
    </w:p>
    <w:p>
      <w:pPr>
        <w:pStyle w:val="Heading2"/>
        <w:spacing w:after="100"/>
      </w:pPr>
      <w:r>
        <w:rPr>
          <w:rFonts w:ascii="Noto Sans CJK JP" w:hAnsi="Noto Sans CJK JP" w:eastAsia="Noto Sans CJK JP"/>
        </w:rPr>
        <w:t>9. 带教可能追问的问题与回答</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可能问题</w:t>
            </w:r>
          </w:p>
        </w:tc>
        <w:tc>
          <w:tcPr>
            <w:tcW w:type="dxa" w:w="4986"/>
            <w:vAlign w:val="center"/>
            <w:shd w:fill="D9EAF7"/>
          </w:tcPr>
          <w:p>
            <w:pPr>
              <w:spacing w:after="0" w:line="252" w:lineRule="auto"/>
            </w:pPr>
            <w:r>
              <w:rPr>
                <w:rFonts w:ascii="Noto Sans CJK JP" w:hAnsi="Noto Sans CJK JP" w:eastAsia="Noto Sans CJK JP"/>
                <w:sz w:val="18"/>
              </w:rPr>
            </w:r>
            <w:r>
              <w:rPr>
                <w:rFonts w:ascii="Noto Sans CJK JP" w:hAnsi="Noto Sans CJK JP" w:eastAsia="Noto Sans CJK JP"/>
                <w:b/>
                <w:sz w:val="18"/>
              </w:rPr>
              <w:t>建议回答</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这是不是 OOD detection？</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论文原文不是这样定义，而是 anomaly detection。但它学习训练期正常输入时序分布，并只凭输入计算异常分数，因此功能上可以作为 input-side 学習外检测候选。需要后续用我们定义的 OOD 数据重新验证。</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为什么不直接用 VAE？</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因为普通 VAE 对每个样本的概率结构建模较强，但没有充分利用连续时间依赖；OmniAnomaly 用 GRU 和 z-space connection 同时建 x-space 与 latent-space 的时间关系。</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为什么用 reconstruction probability 而不是 error？</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概率模型不仅考虑重构均值，还考虑模型估计的方差/不确定性，因此同样大小的偏差在不同正常波动水平下可得到不同异常程度。</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它能检测变量关系异常吗？</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理论上能，因为它联合输入所有变量，并学习多变量时序表示。但本文测试标签没有专门把“变量关系异常”单独列出来，所以这是方法能力判断，不是论文的独立实验结论。</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必须改我们的回归模型吗？</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不需要。OmniAnomaly 可以独立训练，部署在回归模型前端。</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需要异常标签吗？</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训练检测器本身不需要异常类别标签；但评价方法效果当然需要测试异常标签。</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阈值怎么定？</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对训练阶段 reconstruction score 的低尾使用调整后的 POT/GPD；但 q 和 low quantile 仍是需要设定的参数。</w:t>
            </w:r>
          </w:p>
        </w:tc>
      </w:tr>
      <w:tr>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适合实时吗？</w:t>
            </w:r>
          </w:p>
        </w:tc>
        <w:tc>
          <w:tcPr>
            <w:tcW w:type="dxa" w:w="4986"/>
            <w:vAlign w:val="center"/>
          </w:tcPr>
          <w:p>
            <w:pPr>
              <w:spacing w:after="0" w:line="252" w:lineRule="auto"/>
            </w:pPr>
            <w:r>
              <w:rPr>
                <w:rFonts w:ascii="Noto Sans CJK JP" w:hAnsi="Noto Sans CJK JP" w:eastAsia="Noto Sans CJK JP"/>
                <w:sz w:val="18"/>
              </w:rPr>
            </w:r>
            <w:r>
              <w:rPr>
                <w:rFonts w:ascii="Noto Sans CJK JP" w:hAnsi="Noto Sans CJK JP" w:eastAsia="Noto Sans CJK JP"/>
                <w:b w:val="0"/>
                <w:sz w:val="18"/>
              </w:rPr>
              <w:t>论文设计有 online detection 流程，但没有报告单步 latency，因此真正部署前还需要测推理时间。</w:t>
            </w:r>
          </w:p>
        </w:tc>
      </w:tr>
    </w:tbl>
    <w:p>
      <w:pPr>
        <w:pStyle w:val="Heading2"/>
        <w:spacing w:after="100"/>
      </w:pPr>
      <w:r>
        <w:rPr>
          <w:rFonts w:ascii="Noto Sans CJK JP" w:hAnsi="Noto Sans CJK JP" w:eastAsia="Noto Sans CJK JP"/>
        </w:rPr>
        <w:t>10. 论文出处与本报告证据范围</w:t>
      </w:r>
    </w:p>
    <w:p>
      <w:pPr>
        <w:spacing w:after="100" w:line="276" w:lineRule="auto"/>
      </w:pPr>
      <w:r>
        <w:rPr>
          <w:rFonts w:ascii="Noto Sans CJK JP" w:hAnsi="Noto Sans CJK JP" w:eastAsia="Noto Sans CJK JP"/>
        </w:rPr>
        <w:t>主要依据：Su et al., “Robust Anomaly Detection for Multivariate Time Series through Stochastic Recurrent Neural Network,” KDD 2019, pp. 2828–2837。本文档中的算法结构、公式、实验数据、数据集统计和作者结论均来自该论文；对“学習外”三分类、水系统适用性、与回归模型的组合方式属于本调研的二次分析，已在相应位置明确区分。</w:t>
      </w:r>
    </w:p>
    <w:p>
      <w:pPr>
        <w:spacing w:after="100" w:line="276" w:lineRule="auto"/>
      </w:pPr>
      <w:r>
        <w:rPr>
          <w:rFonts w:ascii="Noto Sans CJK JP" w:hAnsi="Noto Sans CJK JP" w:eastAsia="Noto Sans CJK JP"/>
        </w:rPr>
        <w:t>数据许可说明：论文正文只声明 SMD 公开于 GitHub、SMAP/MSL 为 public datasets，没有在论文中给出各数据集的完整许可协议文本。因此本报告没有自行推断许可证。如果后续大型总报告要求可直接下载/复现，建议单独对官方仓库和 NASA 数据源做许可核查。</w:t>
      </w:r>
    </w:p>
    <w:p>
      <w:r>
        <w:rPr>
          <w:rFonts w:ascii="Noto Sans CJK JP" w:hAnsi="Noto Sans CJK JP" w:eastAsia="Noto Sans CJK JP"/>
        </w:rPr>
        <w:br w:type="page"/>
      </w:r>
    </w:p>
    <w:p>
      <w:pPr>
        <w:pStyle w:val="Heading1"/>
      </w:pPr>
      <w:r>
        <w:rPr>
          <w:rFonts w:ascii="Noto Sans CJK JP" w:hAnsi="Noto Sans CJK JP" w:eastAsia="Noto Sans CJK JP"/>
        </w:rPr>
        <w:t>Part II-B　研究報告（日文版）</w:t>
      </w:r>
    </w:p>
    <w:p>
      <w:pPr>
        <w:pStyle w:val="Subtitle"/>
      </w:pPr>
      <w:r>
        <w:rPr>
          <w:rFonts w:ascii="Noto Sans CJK JP" w:hAnsi="Noto Sans CJK JP" w:eastAsia="Noto Sans CJK JP"/>
        </w:rPr>
        <w:t>OmniAnomaly：多変量時系列に対する確率的再構成モデルを用いた学習外入力検知候補手法</w:t>
      </w:r>
    </w:p>
    <w:p>
      <w:pPr>
        <w:pStyle w:val="Heading2"/>
      </w:pPr>
      <w:r>
        <w:rPr>
          <w:rFonts w:ascii="Noto Sans CJK JP" w:hAnsi="Noto Sans CJK JP" w:eastAsia="Noto Sans CJK JP"/>
        </w:rPr>
        <w:t>1. 文献情報</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rFonts w:ascii="Noto Sans CJK JP" w:hAnsi="Noto Sans CJK JP" w:eastAsia="Noto Sans CJK JP"/>
                <w:sz w:val="18"/>
              </w:rPr>
              <w:t>論文名</w:t>
            </w:r>
          </w:p>
        </w:tc>
        <w:tc>
          <w:tcPr>
            <w:tcW w:type="dxa" w:w="4986"/>
            <w:vAlign w:val="center"/>
          </w:tcPr>
          <w:p>
            <w:r>
              <w:rPr>
                <w:rFonts w:ascii="Noto Sans CJK JP" w:hAnsi="Noto Sans CJK JP" w:eastAsia="Noto Sans CJK JP"/>
                <w:sz w:val="18"/>
              </w:rPr>
              <w:t>Robust Anomaly Detection for Multivariate Time Series through Stochastic Recurrent Neural Network</w:t>
            </w:r>
          </w:p>
        </w:tc>
      </w:tr>
      <w:tr>
        <w:tc>
          <w:tcPr>
            <w:tcW w:type="dxa" w:w="4986"/>
            <w:vAlign w:val="center"/>
          </w:tcPr>
          <w:p>
            <w:r>
              <w:rPr>
                <w:rFonts w:ascii="Noto Sans CJK JP" w:hAnsi="Noto Sans CJK JP" w:eastAsia="Noto Sans CJK JP"/>
                <w:sz w:val="18"/>
              </w:rPr>
              <w:t>著者</w:t>
            </w:r>
          </w:p>
        </w:tc>
        <w:tc>
          <w:tcPr>
            <w:tcW w:type="dxa" w:w="4986"/>
            <w:vAlign w:val="center"/>
          </w:tcPr>
          <w:p>
            <w:r>
              <w:rPr>
                <w:rFonts w:ascii="Noto Sans CJK JP" w:hAnsi="Noto Sans CJK JP" w:eastAsia="Noto Sans CJK JP"/>
                <w:sz w:val="18"/>
              </w:rPr>
              <w:t>Ya Su, Youjian Zhao, Chenhao Niu, Rong Liu, Wei Sun, Dan Pei</w:t>
            </w:r>
          </w:p>
        </w:tc>
      </w:tr>
      <w:tr>
        <w:tc>
          <w:tcPr>
            <w:tcW w:type="dxa" w:w="4986"/>
            <w:vAlign w:val="center"/>
          </w:tcPr>
          <w:p>
            <w:r>
              <w:rPr>
                <w:rFonts w:ascii="Noto Sans CJK JP" w:hAnsi="Noto Sans CJK JP" w:eastAsia="Noto Sans CJK JP"/>
                <w:sz w:val="18"/>
              </w:rPr>
              <w:t>発表年</w:t>
            </w:r>
          </w:p>
        </w:tc>
        <w:tc>
          <w:tcPr>
            <w:tcW w:type="dxa" w:w="4986"/>
            <w:vAlign w:val="center"/>
          </w:tcPr>
          <w:p>
            <w:r>
              <w:rPr>
                <w:rFonts w:ascii="Noto Sans CJK JP" w:hAnsi="Noto Sans CJK JP" w:eastAsia="Noto Sans CJK JP"/>
                <w:sz w:val="18"/>
              </w:rPr>
              <w:t>2019</w:t>
            </w:r>
          </w:p>
        </w:tc>
      </w:tr>
      <w:tr>
        <w:tc>
          <w:tcPr>
            <w:tcW w:type="dxa" w:w="4986"/>
            <w:vAlign w:val="center"/>
          </w:tcPr>
          <w:p>
            <w:r>
              <w:rPr>
                <w:rFonts w:ascii="Noto Sans CJK JP" w:hAnsi="Noto Sans CJK JP" w:eastAsia="Noto Sans CJK JP"/>
                <w:sz w:val="18"/>
              </w:rPr>
              <w:t>発表先</w:t>
            </w:r>
          </w:p>
        </w:tc>
        <w:tc>
          <w:tcPr>
            <w:tcW w:type="dxa" w:w="4986"/>
            <w:vAlign w:val="center"/>
          </w:tcPr>
          <w:p>
            <w:r>
              <w:rPr>
                <w:rFonts w:ascii="Noto Sans CJK JP" w:hAnsi="Noto Sans CJK JP" w:eastAsia="Noto Sans CJK JP"/>
                <w:sz w:val="18"/>
              </w:rPr>
              <w:t>KDD ’19（The 25th ACM SIGKDD Conference on Knowledge Discovery and Data Mining）, Applied Data Science Track</w:t>
            </w:r>
          </w:p>
        </w:tc>
      </w:tr>
      <w:tr>
        <w:tc>
          <w:tcPr>
            <w:tcW w:type="dxa" w:w="4986"/>
            <w:vAlign w:val="center"/>
          </w:tcPr>
          <w:p>
            <w:r>
              <w:rPr>
                <w:rFonts w:ascii="Noto Sans CJK JP" w:hAnsi="Noto Sans CJK JP" w:eastAsia="Noto Sans CJK JP"/>
                <w:sz w:val="18"/>
              </w:rPr>
              <w:t>提案手法</w:t>
            </w:r>
          </w:p>
        </w:tc>
        <w:tc>
          <w:tcPr>
            <w:tcW w:type="dxa" w:w="4986"/>
            <w:vAlign w:val="center"/>
          </w:tcPr>
          <w:p>
            <w:r>
              <w:rPr>
                <w:rFonts w:ascii="Noto Sans CJK JP" w:hAnsi="Noto Sans CJK JP" w:eastAsia="Noto Sans CJK JP"/>
                <w:sz w:val="18"/>
              </w:rPr>
              <w:t>OmniAnomaly</w:t>
            </w:r>
          </w:p>
        </w:tc>
      </w:tr>
      <w:tr>
        <w:tc>
          <w:tcPr>
            <w:tcW w:type="dxa" w:w="4986"/>
            <w:vAlign w:val="center"/>
          </w:tcPr>
          <w:p>
            <w:r>
              <w:rPr>
                <w:rFonts w:ascii="Noto Sans CJK JP" w:hAnsi="Noto Sans CJK JP" w:eastAsia="Noto Sans CJK JP"/>
                <w:sz w:val="18"/>
              </w:rPr>
              <w:t>原論文における研究対象</w:t>
            </w:r>
          </w:p>
        </w:tc>
        <w:tc>
          <w:tcPr>
            <w:tcW w:type="dxa" w:w="4986"/>
            <w:vAlign w:val="center"/>
          </w:tcPr>
          <w:p>
            <w:r>
              <w:rPr>
                <w:rFonts w:ascii="Noto Sans CJK JP" w:hAnsi="Noto Sans CJK JP" w:eastAsia="Noto Sans CJK JP"/>
                <w:sz w:val="18"/>
              </w:rPr>
              <w:t>教師なし多変量時系列異常検知（multivariate time-series anomaly detection）</w:t>
            </w:r>
          </w:p>
        </w:tc>
      </w:tr>
    </w:tbl>
    <w:p>
      <w:r>
        <w:rPr>
          <w:rFonts w:ascii="Noto Sans CJK JP" w:hAnsi="Noto Sans CJK JP" w:eastAsia="Noto Sans CJK JP"/>
        </w:rPr>
        <w:t>位置付け：本論文は「OOD（Out-of-Distribution）検知」を直接の研究課題として定義した論文ではない。一方、正常な多変量時系列から通常パターンを学習し、新しい入力の再構成確率が低い場合に異常と判定するため、本調査では既存の回帰モデルの前段に配置可能な「学習外入力データ検知」の候補手法として評価する。</w:t>
      </w:r>
    </w:p>
    <w:p>
      <w:pPr>
        <w:pStyle w:val="Heading2"/>
      </w:pPr>
      <w:r>
        <w:rPr>
          <w:rFonts w:ascii="Noto Sans CJK JP" w:hAnsi="Noto Sans CJK JP" w:eastAsia="Noto Sans CJK JP"/>
        </w:rPr>
        <w:t>2. 文中における「学習外」の定義</w:t>
      </w:r>
    </w:p>
    <w:p>
      <w:r>
        <w:rPr>
          <w:rFonts w:ascii="Noto Sans CJK JP" w:hAnsi="Noto Sans CJK JP" w:eastAsia="Noto Sans CJK JP"/>
        </w:rPr>
        <w:t>原論文では「学習外データ」という用語は用いられず、異常（anomaly）を、データの大部分を占める正常パターンから著しく逸脱する予期しない観測として扱う。OmniAnomalyは正常挙動の潜在表現を学習し、現在の観測がその正常パターンから説明しにくい場合、すなわち再構成確率が低い場合に異常と判定する。</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rFonts w:ascii="Noto Sans CJK JP" w:hAnsi="Noto Sans CJK JP" w:eastAsia="Noto Sans CJK JP"/>
                <w:sz w:val="18"/>
              </w:rPr>
              <w:t>本調査の分類</w:t>
            </w:r>
          </w:p>
        </w:tc>
        <w:tc>
          <w:tcPr>
            <w:tcW w:type="dxa" w:w="3324"/>
            <w:vAlign w:val="center"/>
          </w:tcPr>
          <w:p>
            <w:r>
              <w:rPr>
                <w:rFonts w:ascii="Noto Sans CJK JP" w:hAnsi="Noto Sans CJK JP" w:eastAsia="Noto Sans CJK JP"/>
                <w:sz w:val="18"/>
              </w:rPr>
              <w:t>該当性</w:t>
            </w:r>
          </w:p>
        </w:tc>
        <w:tc>
          <w:tcPr>
            <w:tcW w:type="dxa" w:w="3324"/>
            <w:vAlign w:val="center"/>
          </w:tcPr>
          <w:p>
            <w:r>
              <w:rPr>
                <w:rFonts w:ascii="Noto Sans CJK JP" w:hAnsi="Noto Sans CJK JP" w:eastAsia="Noto Sans CJK JP"/>
                <w:sz w:val="18"/>
              </w:rPr>
              <w:t>考察</w:t>
            </w:r>
          </w:p>
        </w:tc>
      </w:tr>
      <w:tr>
        <w:tc>
          <w:tcPr>
            <w:tcW w:type="dxa" w:w="3324"/>
            <w:vAlign w:val="center"/>
          </w:tcPr>
          <w:p>
            <w:r>
              <w:rPr>
                <w:rFonts w:ascii="Noto Sans CJK JP" w:hAnsi="Noto Sans CJK JP" w:eastAsia="Noto Sans CJK JP"/>
                <w:sz w:val="18"/>
              </w:rPr>
              <w:t>入力範囲外</w:t>
            </w:r>
          </w:p>
        </w:tc>
        <w:tc>
          <w:tcPr>
            <w:tcW w:type="dxa" w:w="3324"/>
            <w:vAlign w:val="center"/>
          </w:tcPr>
          <w:p>
            <w:r>
              <w:rPr>
                <w:rFonts w:ascii="Noto Sans CJK JP" w:hAnsi="Noto Sans CJK JP" w:eastAsia="Noto Sans CJK JP"/>
                <w:sz w:val="18"/>
              </w:rPr>
              <w:t>○</w:t>
            </w:r>
          </w:p>
        </w:tc>
        <w:tc>
          <w:tcPr>
            <w:tcW w:type="dxa" w:w="3324"/>
            <w:vAlign w:val="center"/>
          </w:tcPr>
          <w:p>
            <w:r>
              <w:rPr>
                <w:rFonts w:ascii="Noto Sans CJK JP" w:hAnsi="Noto Sans CJK JP" w:eastAsia="Noto Sans CJK JP"/>
                <w:sz w:val="18"/>
              </w:rPr>
              <w:t>極端な値は正常分布から外れ、低い再構成確率となる可能性が高い。ただし単純な min/max 判定ではない。</w:t>
            </w:r>
          </w:p>
        </w:tc>
      </w:tr>
      <w:tr>
        <w:tc>
          <w:tcPr>
            <w:tcW w:type="dxa" w:w="3324"/>
            <w:vAlign w:val="center"/>
          </w:tcPr>
          <w:p>
            <w:r>
              <w:rPr>
                <w:rFonts w:ascii="Noto Sans CJK JP" w:hAnsi="Noto Sans CJK JP" w:eastAsia="Noto Sans CJK JP"/>
                <w:sz w:val="18"/>
              </w:rPr>
              <w:t>低密度領域</w:t>
            </w:r>
          </w:p>
        </w:tc>
        <w:tc>
          <w:tcPr>
            <w:tcW w:type="dxa" w:w="3324"/>
            <w:vAlign w:val="center"/>
          </w:tcPr>
          <w:p>
            <w:r>
              <w:rPr>
                <w:rFonts w:ascii="Noto Sans CJK JP" w:hAnsi="Noto Sans CJK JP" w:eastAsia="Noto Sans CJK JP"/>
                <w:sz w:val="18"/>
              </w:rPr>
              <w:t>○</w:t>
            </w:r>
          </w:p>
        </w:tc>
        <w:tc>
          <w:tcPr>
            <w:tcW w:type="dxa" w:w="3324"/>
            <w:vAlign w:val="center"/>
          </w:tcPr>
          <w:p>
            <w:r>
              <w:rPr>
                <w:rFonts w:ascii="Noto Sans CJK JP" w:hAnsi="Noto Sans CJK JP" w:eastAsia="Noto Sans CJK JP"/>
                <w:sz w:val="18"/>
              </w:rPr>
              <w:t>正常訓練データで十分に表現されない領域は低い再構成確率となり得る。</w:t>
            </w:r>
          </w:p>
        </w:tc>
      </w:tr>
      <w:tr>
        <w:tc>
          <w:tcPr>
            <w:tcW w:type="dxa" w:w="3324"/>
            <w:vAlign w:val="center"/>
          </w:tcPr>
          <w:p>
            <w:r>
              <w:rPr>
                <w:rFonts w:ascii="Noto Sans CJK JP" w:hAnsi="Noto Sans CJK JP" w:eastAsia="Noto Sans CJK JP"/>
                <w:sz w:val="18"/>
              </w:rPr>
              <w:t>未知の変数間関係</w:t>
            </w:r>
          </w:p>
        </w:tc>
        <w:tc>
          <w:tcPr>
            <w:tcW w:type="dxa" w:w="3324"/>
            <w:vAlign w:val="center"/>
          </w:tcPr>
          <w:p>
            <w:r>
              <w:rPr>
                <w:rFonts w:ascii="Noto Sans CJK JP" w:hAnsi="Noto Sans CJK JP" w:eastAsia="Noto Sans CJK JP"/>
                <w:sz w:val="18"/>
              </w:rPr>
              <w:t>◎</w:t>
            </w:r>
          </w:p>
        </w:tc>
        <w:tc>
          <w:tcPr>
            <w:tcW w:type="dxa" w:w="3324"/>
            <w:vAlign w:val="center"/>
          </w:tcPr>
          <w:p>
            <w:r>
              <w:rPr>
                <w:rFonts w:ascii="Noto Sans CJK JP" w:hAnsi="Noto Sans CJK JP" w:eastAsia="Noto Sans CJK JP"/>
                <w:sz w:val="18"/>
              </w:rPr>
              <w:t>各変数単独では正常範囲内でも、多変量の組合せ・依存関係が通常パターンと異なれば検知対象になり得る。</w:t>
            </w:r>
          </w:p>
        </w:tc>
      </w:tr>
      <w:tr>
        <w:tc>
          <w:tcPr>
            <w:tcW w:type="dxa" w:w="3324"/>
            <w:vAlign w:val="center"/>
          </w:tcPr>
          <w:p>
            <w:r>
              <w:rPr>
                <w:rFonts w:ascii="Noto Sans CJK JP" w:hAnsi="Noto Sans CJK JP" w:eastAsia="Noto Sans CJK JP"/>
                <w:sz w:val="18"/>
              </w:rPr>
              <w:t>分布変化</w:t>
            </w:r>
          </w:p>
        </w:tc>
        <w:tc>
          <w:tcPr>
            <w:tcW w:type="dxa" w:w="3324"/>
            <w:vAlign w:val="center"/>
          </w:tcPr>
          <w:p>
            <w:r>
              <w:rPr>
                <w:rFonts w:ascii="Noto Sans CJK JP" w:hAnsi="Noto Sans CJK JP" w:eastAsia="Noto Sans CJK JP"/>
                <w:sz w:val="18"/>
              </w:rPr>
              <w:t>○（条件付き）</w:t>
            </w:r>
          </w:p>
        </w:tc>
        <w:tc>
          <w:tcPr>
            <w:tcW w:type="dxa" w:w="3324"/>
            <w:vAlign w:val="center"/>
          </w:tcPr>
          <w:p>
            <w:r>
              <w:rPr>
                <w:rFonts w:ascii="Noto Sans CJK JP" w:hAnsi="Noto Sans CJK JP" w:eastAsia="Noto Sans CJK JP"/>
                <w:sz w:val="18"/>
              </w:rPr>
              <w:t>変化後の入力が学習済み正常パターンから十分に逸脱すれば検知可能。ただし概念ドリフト専用手法ではない。</w:t>
            </w:r>
          </w:p>
        </w:tc>
      </w:tr>
      <w:tr>
        <w:tc>
          <w:tcPr>
            <w:tcW w:type="dxa" w:w="3324"/>
            <w:vAlign w:val="center"/>
          </w:tcPr>
          <w:p>
            <w:r>
              <w:rPr>
                <w:rFonts w:ascii="Noto Sans CJK JP" w:hAnsi="Noto Sans CJK JP" w:eastAsia="Noto Sans CJK JP"/>
                <w:sz w:val="18"/>
              </w:rPr>
              <w:t>時間的文脈の異常</w:t>
            </w:r>
          </w:p>
        </w:tc>
        <w:tc>
          <w:tcPr>
            <w:tcW w:type="dxa" w:w="3324"/>
            <w:vAlign w:val="center"/>
          </w:tcPr>
          <w:p>
            <w:r>
              <w:rPr>
                <w:rFonts w:ascii="Noto Sans CJK JP" w:hAnsi="Noto Sans CJK JP" w:eastAsia="Noto Sans CJK JP"/>
                <w:sz w:val="18"/>
              </w:rPr>
              <w:t>◎</w:t>
            </w:r>
          </w:p>
        </w:tc>
        <w:tc>
          <w:tcPr>
            <w:tcW w:type="dxa" w:w="3324"/>
            <w:vAlign w:val="center"/>
          </w:tcPr>
          <w:p>
            <w:r>
              <w:rPr>
                <w:rFonts w:ascii="Noto Sans CJK JP" w:hAnsi="Noto Sans CJK JP" w:eastAsia="Noto Sans CJK JP"/>
                <w:sz w:val="18"/>
              </w:rPr>
              <w:t>GRUと潜在変数の時間接続を利用するため、現在値だけでなく過去の時系列文脈との不整合を扱える。</w:t>
            </w:r>
          </w:p>
        </w:tc>
      </w:tr>
    </w:tbl>
    <w:p>
      <w:pPr>
        <w:pStyle w:val="Heading2"/>
      </w:pPr>
      <w:r>
        <w:rPr>
          <w:rFonts w:ascii="Noto Sans CJK JP" w:hAnsi="Noto Sans CJK JP" w:eastAsia="Noto Sans CJK JP"/>
        </w:rPr>
        <w:t>3. 「学習外入力データ検知手法」の分類</w:t>
      </w:r>
    </w:p>
    <w:p>
      <w:r>
        <w:rPr>
          <w:rFonts w:ascii="Noto Sans CJK JP" w:hAnsi="Noto Sans CJK JP" w:eastAsia="Noto Sans CJK JP"/>
        </w:rPr>
        <w:t>主分類：生成モデル／確率密度・再構成確率に基づく手法。補助分類：潜在表現を用いる時系列モデル、再構成ベースの異常検知。</w:t>
      </w:r>
    </w:p>
    <w:p>
      <w:r>
        <w:rPr>
          <w:rFonts w:ascii="Noto Sans CJK JP" w:hAnsi="Noto Sans CJK JP" w:eastAsia="Noto Sans CJK JP"/>
        </w:rPr>
        <w:t>OmniAnomalyは、入力変数の単純な範囲やユークリッド距離を直接計算する方法ではない。また、対象回帰AIの予測分散やSoftmax等を利用する方法でもない。独立した確率的時系列モデルを正常入力データで学習し、新規入力に対する reconstruction probability を判定スコアとして用いる。</w:t>
      </w:r>
    </w:p>
    <w:p>
      <w:pPr>
        <w:pStyle w:val="Heading2"/>
      </w:pPr>
      <w:r>
        <w:rPr>
          <w:rFonts w:ascii="Noto Sans CJK JP" w:hAnsi="Noto Sans CJK JP" w:eastAsia="Noto Sans CJK JP"/>
        </w:rPr>
        <w:t>4. 「学習外入力データ検知方法」の詳細</w:t>
      </w:r>
    </w:p>
    <w:p>
      <w:pPr>
        <w:pStyle w:val="Heading3"/>
      </w:pPr>
      <w:r>
        <w:rPr>
          <w:rFonts w:ascii="Noto Sans CJK JP" w:hAnsi="Noto Sans CJK JP" w:eastAsia="Noto Sans CJK JP"/>
        </w:rPr>
        <w:t>4.1 A. 具体的な検知アルゴリズム</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rFonts w:ascii="Noto Sans CJK JP" w:hAnsi="Noto Sans CJK JP" w:eastAsia="Noto Sans CJK JP"/>
                <w:sz w:val="18"/>
              </w:rPr>
              <w:t>評価対象</w:t>
            </w:r>
          </w:p>
        </w:tc>
        <w:tc>
          <w:tcPr>
            <w:tcW w:type="dxa" w:w="4986"/>
            <w:vAlign w:val="center"/>
          </w:tcPr>
          <w:p>
            <w:r>
              <w:rPr>
                <w:rFonts w:ascii="Noto Sans CJK JP" w:hAnsi="Noto Sans CJK JP" w:eastAsia="Noto Sans CJK JP"/>
                <w:sz w:val="18"/>
              </w:rPr>
              <w:t>時刻 t の M 次元観測 x_t。ただし判定時には過去を含む時系列窓 x_{t-T:t} を入力する。</w:t>
            </w:r>
          </w:p>
        </w:tc>
      </w:tr>
      <w:tr>
        <w:tc>
          <w:tcPr>
            <w:tcW w:type="dxa" w:w="4986"/>
            <w:vAlign w:val="center"/>
          </w:tcPr>
          <w:p>
            <w:r>
              <w:rPr>
                <w:rFonts w:ascii="Noto Sans CJK JP" w:hAnsi="Noto Sans CJK JP" w:eastAsia="Noto Sans CJK JP"/>
                <w:sz w:val="18"/>
              </w:rPr>
              <w:t>基本モデル</w:t>
            </w:r>
          </w:p>
        </w:tc>
        <w:tc>
          <w:tcPr>
            <w:tcW w:type="dxa" w:w="4986"/>
            <w:vAlign w:val="center"/>
          </w:tcPr>
          <w:p>
            <w:r>
              <w:rPr>
                <w:rFonts w:ascii="Noto Sans CJK JP" w:hAnsi="Noto Sans CJK JP" w:eastAsia="Noto Sans CJK JP"/>
                <w:sz w:val="18"/>
              </w:rPr>
              <w:t>GRU + VAE型確率的潜在変数モデル + 潜在変数の時間接続 + Planar Normalizing Flow。</w:t>
            </w:r>
          </w:p>
        </w:tc>
      </w:tr>
      <w:tr>
        <w:tc>
          <w:tcPr>
            <w:tcW w:type="dxa" w:w="4986"/>
            <w:vAlign w:val="center"/>
          </w:tcPr>
          <w:p>
            <w:r>
              <w:rPr>
                <w:rFonts w:ascii="Noto Sans CJK JP" w:hAnsi="Noto Sans CJK JP" w:eastAsia="Noto Sans CJK JP"/>
                <w:sz w:val="18"/>
              </w:rPr>
              <w:t>学習時に必要な情報</w:t>
            </w:r>
          </w:p>
        </w:tc>
        <w:tc>
          <w:tcPr>
            <w:tcW w:type="dxa" w:w="4986"/>
            <w:vAlign w:val="center"/>
          </w:tcPr>
          <w:p>
            <w:r>
              <w:rPr>
                <w:rFonts w:ascii="Noto Sans CJK JP" w:hAnsi="Noto Sans CJK JP" w:eastAsia="Noto Sans CJK JP"/>
                <w:sz w:val="18"/>
              </w:rPr>
              <w:t>主として正常挙動を表す多変量時系列。異常ラベルを用いて分類器を教師あり学習する方式ではない。</w:t>
            </w:r>
          </w:p>
        </w:tc>
      </w:tr>
      <w:tr>
        <w:tc>
          <w:tcPr>
            <w:tcW w:type="dxa" w:w="4986"/>
            <w:vAlign w:val="center"/>
          </w:tcPr>
          <w:p>
            <w:r>
              <w:rPr>
                <w:rFonts w:ascii="Noto Sans CJK JP" w:hAnsi="Noto Sans CJK JP" w:eastAsia="Noto Sans CJK JP"/>
                <w:sz w:val="18"/>
              </w:rPr>
              <w:t>運用時に必要な情報</w:t>
            </w:r>
          </w:p>
        </w:tc>
        <w:tc>
          <w:tcPr>
            <w:tcW w:type="dxa" w:w="4986"/>
            <w:vAlign w:val="center"/>
          </w:tcPr>
          <w:p>
            <w:r>
              <w:rPr>
                <w:rFonts w:ascii="Noto Sans CJK JP" w:hAnsi="Noto Sans CJK JP" w:eastAsia="Noto Sans CJK JP"/>
                <w:sz w:val="18"/>
              </w:rPr>
              <w:t>対象時刻までの連続した多変量入力系列。実験設定では系列長 T+1=100。</w:t>
            </w:r>
          </w:p>
        </w:tc>
      </w:tr>
      <w:tr>
        <w:tc>
          <w:tcPr>
            <w:tcW w:type="dxa" w:w="4986"/>
            <w:vAlign w:val="center"/>
          </w:tcPr>
          <w:p>
            <w:r>
              <w:rPr>
                <w:rFonts w:ascii="Noto Sans CJK JP" w:hAnsi="Noto Sans CJK JP" w:eastAsia="Noto Sans CJK JP"/>
                <w:sz w:val="18"/>
              </w:rPr>
              <w:t>判定スコア</w:t>
            </w:r>
          </w:p>
        </w:tc>
        <w:tc>
          <w:tcPr>
            <w:tcW w:type="dxa" w:w="4986"/>
            <w:vAlign w:val="center"/>
          </w:tcPr>
          <w:p>
            <w:r>
              <w:rPr>
                <w:rFonts w:ascii="Noto Sans CJK JP" w:hAnsi="Noto Sans CJK JP" w:eastAsia="Noto Sans CJK JP"/>
                <w:sz w:val="18"/>
              </w:rPr>
              <w:t>S_t = log p_θ(x_t | z_{t-T:t})。再構成確率の対数であり、値が低いほど異常度が高い。</w:t>
            </w:r>
          </w:p>
        </w:tc>
      </w:tr>
      <w:tr>
        <w:tc>
          <w:tcPr>
            <w:tcW w:type="dxa" w:w="4986"/>
            <w:vAlign w:val="center"/>
          </w:tcPr>
          <w:p>
            <w:r>
              <w:rPr>
                <w:rFonts w:ascii="Noto Sans CJK JP" w:hAnsi="Noto Sans CJK JP" w:eastAsia="Noto Sans CJK JP"/>
                <w:sz w:val="18"/>
              </w:rPr>
              <w:t>判定</w:t>
            </w:r>
          </w:p>
        </w:tc>
        <w:tc>
          <w:tcPr>
            <w:tcW w:type="dxa" w:w="4986"/>
            <w:vAlign w:val="center"/>
          </w:tcPr>
          <w:p>
            <w:r>
              <w:rPr>
                <w:rFonts w:ascii="Noto Sans CJK JP" w:hAnsi="Noto Sans CJK JP" w:eastAsia="Noto Sans CJK JP"/>
                <w:sz w:val="18"/>
              </w:rPr>
              <w:t>S_t が異常閾値 th_F より低い場合に anomaly と判定。</w:t>
            </w:r>
          </w:p>
        </w:tc>
      </w:tr>
      <w:tr>
        <w:tc>
          <w:tcPr>
            <w:tcW w:type="dxa" w:w="4986"/>
            <w:vAlign w:val="center"/>
          </w:tcPr>
          <w:p>
            <w:r>
              <w:rPr>
                <w:rFonts w:ascii="Noto Sans CJK JP" w:hAnsi="Noto Sans CJK JP" w:eastAsia="Noto Sans CJK JP"/>
                <w:sz w:val="18"/>
              </w:rPr>
              <w:t>閾値決定</w:t>
            </w:r>
          </w:p>
        </w:tc>
        <w:tc>
          <w:tcPr>
            <w:tcW w:type="dxa" w:w="4986"/>
            <w:vAlign w:val="center"/>
          </w:tcPr>
          <w:p>
            <w:r>
              <w:rPr>
                <w:rFonts w:ascii="Noto Sans CJK JP" w:hAnsi="Noto Sans CJK JP" w:eastAsia="Noto Sans CJK JP"/>
                <w:sz w:val="18"/>
              </w:rPr>
              <w:t>Extreme Value Theory に基づく POT（Peaks-Over-Threshold）を調整して自動設定。</w:t>
            </w:r>
          </w:p>
        </w:tc>
      </w:tr>
      <w:tr>
        <w:tc>
          <w:tcPr>
            <w:tcW w:type="dxa" w:w="4986"/>
            <w:vAlign w:val="center"/>
          </w:tcPr>
          <w:p>
            <w:r>
              <w:rPr>
                <w:rFonts w:ascii="Noto Sans CJK JP" w:hAnsi="Noto Sans CJK JP" w:eastAsia="Noto Sans CJK JP"/>
                <w:sz w:val="18"/>
              </w:rPr>
              <w:t>対象回帰モデルとの関係</w:t>
            </w:r>
          </w:p>
        </w:tc>
        <w:tc>
          <w:tcPr>
            <w:tcW w:type="dxa" w:w="4986"/>
            <w:vAlign w:val="center"/>
          </w:tcPr>
          <w:p>
            <w:r>
              <w:rPr>
                <w:rFonts w:ascii="Noto Sans CJK JP" w:hAnsi="Noto Sans CJK JP" w:eastAsia="Noto Sans CJK JP"/>
                <w:sz w:val="18"/>
              </w:rPr>
              <w:t>対象回帰モデルの内部情報を必要とせず、入力側に独立した検知器として配置可能。</w:t>
            </w:r>
          </w:p>
        </w:tc>
      </w:tr>
    </w:tbl>
    <w:p>
      <w:r>
        <w:rPr>
          <w:rFonts w:ascii="Noto Sans CJK JP" w:hAnsi="Noto Sans CJK JP" w:eastAsia="Noto Sans CJK JP"/>
        </w:rPr>
        <w:t>直感的には、正常運転時の「多変量の組合せ＋時間的変化」を確率モデルとして学習し、新しい時系列窓から得られる現在観測が正常モデルでは起こりにくい場合に学習外候補とする。</w:t>
      </w:r>
    </w:p>
    <w:p>
      <w:pPr>
        <w:pStyle w:val="Heading3"/>
      </w:pPr>
      <w:r>
        <w:rPr>
          <w:rFonts w:ascii="Noto Sans CJK JP" w:hAnsi="Noto Sans CJK JP" w:eastAsia="Noto Sans CJK JP"/>
        </w:rPr>
        <w:t>4.2 B. 方法の評価方式</w:t>
      </w:r>
    </w:p>
    <w:p>
      <w:r>
        <w:rPr>
          <w:rFonts w:ascii="Noto Sans CJK JP" w:hAnsi="Noto Sans CJK JP" w:eastAsia="Noto Sans CJK JP"/>
        </w:rPr>
        <w:t>評価には SMAP、MSL、SMD の3データセットを使用し、テストデータには異常の正解ラベルが存在する。主要評価指標は Precision、Recall、F1-score である。また、閾値選択法を持たない手法については全閾値を探索した理論上の最良値 F1best も用いる。連続した異常区間については point-adjust を採用し、区間内のいずれかの点が検出されると当該異常区間全体を検出成功として扱う。</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Pr>
          <w:p>
            <w:r>
              <w:rPr>
                <w:rFonts w:ascii="Noto Sans CJK JP" w:hAnsi="Noto Sans CJK JP" w:eastAsia="Noto Sans CJK JP"/>
                <w:sz w:val="18"/>
              </w:rPr>
              <w:t>手法</w:t>
            </w:r>
          </w:p>
        </w:tc>
        <w:tc>
          <w:tcPr>
            <w:tcW w:type="dxa" w:w="1994"/>
            <w:vAlign w:val="center"/>
          </w:tcPr>
          <w:p>
            <w:r>
              <w:rPr>
                <w:rFonts w:ascii="Noto Sans CJK JP" w:hAnsi="Noto Sans CJK JP" w:eastAsia="Noto Sans CJK JP"/>
                <w:sz w:val="18"/>
              </w:rPr>
              <w:t>SMAP F1</w:t>
            </w:r>
          </w:p>
        </w:tc>
        <w:tc>
          <w:tcPr>
            <w:tcW w:type="dxa" w:w="1994"/>
            <w:vAlign w:val="center"/>
          </w:tcPr>
          <w:p>
            <w:r>
              <w:rPr>
                <w:rFonts w:ascii="Noto Sans CJK JP" w:hAnsi="Noto Sans CJK JP" w:eastAsia="Noto Sans CJK JP"/>
                <w:sz w:val="18"/>
              </w:rPr>
              <w:t>MSL F1</w:t>
            </w:r>
          </w:p>
        </w:tc>
        <w:tc>
          <w:tcPr>
            <w:tcW w:type="dxa" w:w="1994"/>
            <w:vAlign w:val="center"/>
          </w:tcPr>
          <w:p>
            <w:r>
              <w:rPr>
                <w:rFonts w:ascii="Noto Sans CJK JP" w:hAnsi="Noto Sans CJK JP" w:eastAsia="Noto Sans CJK JP"/>
                <w:sz w:val="18"/>
              </w:rPr>
              <w:t>SMD F1</w:t>
            </w:r>
          </w:p>
        </w:tc>
        <w:tc>
          <w:tcPr>
            <w:tcW w:type="dxa" w:w="1994"/>
            <w:vAlign w:val="center"/>
          </w:tcPr>
          <w:p>
            <w:r>
              <w:rPr>
                <w:rFonts w:ascii="Noto Sans CJK JP" w:hAnsi="Noto Sans CJK JP" w:eastAsia="Noto Sans CJK JP"/>
                <w:sz w:val="18"/>
              </w:rPr>
              <w:t>Total F1</w:t>
            </w:r>
          </w:p>
        </w:tc>
      </w:tr>
      <w:tr>
        <w:tc>
          <w:tcPr>
            <w:tcW w:type="dxa" w:w="1994"/>
            <w:vAlign w:val="center"/>
          </w:tcPr>
          <w:p>
            <w:r>
              <w:rPr>
                <w:rFonts w:ascii="Noto Sans CJK JP" w:hAnsi="Noto Sans CJK JP" w:eastAsia="Noto Sans CJK JP"/>
                <w:sz w:val="18"/>
              </w:rPr>
              <w:t>LSTM-NDT</w:t>
            </w:r>
          </w:p>
        </w:tc>
        <w:tc>
          <w:tcPr>
            <w:tcW w:type="dxa" w:w="1994"/>
            <w:vAlign w:val="center"/>
          </w:tcPr>
          <w:p>
            <w:r>
              <w:rPr>
                <w:rFonts w:ascii="Noto Sans CJK JP" w:hAnsi="Noto Sans CJK JP" w:eastAsia="Noto Sans CJK JP"/>
                <w:sz w:val="18"/>
              </w:rPr>
              <w:t>0.8905</w:t>
            </w:r>
          </w:p>
        </w:tc>
        <w:tc>
          <w:tcPr>
            <w:tcW w:type="dxa" w:w="1994"/>
            <w:vAlign w:val="center"/>
          </w:tcPr>
          <w:p>
            <w:r>
              <w:rPr>
                <w:rFonts w:ascii="Noto Sans CJK JP" w:hAnsi="Noto Sans CJK JP" w:eastAsia="Noto Sans CJK JP"/>
                <w:sz w:val="18"/>
              </w:rPr>
              <w:t>0.5640</w:t>
            </w:r>
          </w:p>
        </w:tc>
        <w:tc>
          <w:tcPr>
            <w:tcW w:type="dxa" w:w="1994"/>
            <w:vAlign w:val="center"/>
          </w:tcPr>
          <w:p>
            <w:r>
              <w:rPr>
                <w:rFonts w:ascii="Noto Sans CJK JP" w:hAnsi="Noto Sans CJK JP" w:eastAsia="Noto Sans CJK JP"/>
                <w:sz w:val="18"/>
              </w:rPr>
              <w:t>0.6037</w:t>
            </w:r>
          </w:p>
        </w:tc>
        <w:tc>
          <w:tcPr>
            <w:tcW w:type="dxa" w:w="1994"/>
            <w:vAlign w:val="center"/>
          </w:tcPr>
          <w:p>
            <w:r>
              <w:rPr>
                <w:rFonts w:ascii="Noto Sans CJK JP" w:hAnsi="Noto Sans CJK JP" w:eastAsia="Noto Sans CJK JP"/>
                <w:sz w:val="18"/>
              </w:rPr>
              <w:t>0.7694</w:t>
            </w:r>
          </w:p>
        </w:tc>
      </w:tr>
      <w:tr>
        <w:tc>
          <w:tcPr>
            <w:tcW w:type="dxa" w:w="1994"/>
            <w:vAlign w:val="center"/>
          </w:tcPr>
          <w:p>
            <w:r>
              <w:rPr>
                <w:rFonts w:ascii="Noto Sans CJK JP" w:hAnsi="Noto Sans CJK JP" w:eastAsia="Noto Sans CJK JP"/>
                <w:sz w:val="18"/>
              </w:rPr>
              <w:t>DAGMM</w:t>
            </w:r>
          </w:p>
        </w:tc>
        <w:tc>
          <w:tcPr>
            <w:tcW w:type="dxa" w:w="1994"/>
            <w:vAlign w:val="center"/>
          </w:tcPr>
          <w:p>
            <w:r>
              <w:rPr>
                <w:rFonts w:ascii="Noto Sans CJK JP" w:hAnsi="Noto Sans CJK JP" w:eastAsia="Noto Sans CJK JP"/>
                <w:sz w:val="18"/>
              </w:rPr>
              <w:t>0.7105</w:t>
            </w:r>
          </w:p>
        </w:tc>
        <w:tc>
          <w:tcPr>
            <w:tcW w:type="dxa" w:w="1994"/>
            <w:vAlign w:val="center"/>
          </w:tcPr>
          <w:p>
            <w:r>
              <w:rPr>
                <w:rFonts w:ascii="Noto Sans CJK JP" w:hAnsi="Noto Sans CJK JP" w:eastAsia="Noto Sans CJK JP"/>
                <w:sz w:val="18"/>
              </w:rPr>
              <w:t>0.7007</w:t>
            </w:r>
          </w:p>
        </w:tc>
        <w:tc>
          <w:tcPr>
            <w:tcW w:type="dxa" w:w="1994"/>
            <w:vAlign w:val="center"/>
          </w:tcPr>
          <w:p>
            <w:r>
              <w:rPr>
                <w:rFonts w:ascii="Noto Sans CJK JP" w:hAnsi="Noto Sans CJK JP" w:eastAsia="Noto Sans CJK JP"/>
                <w:sz w:val="18"/>
              </w:rPr>
              <w:t>0.7094</w:t>
            </w:r>
          </w:p>
        </w:tc>
        <w:tc>
          <w:tcPr>
            <w:tcW w:type="dxa" w:w="1994"/>
            <w:vAlign w:val="center"/>
          </w:tcPr>
          <w:p>
            <w:r>
              <w:rPr>
                <w:rFonts w:ascii="Noto Sans CJK JP" w:hAnsi="Noto Sans CJK JP" w:eastAsia="Noto Sans CJK JP"/>
                <w:sz w:val="18"/>
              </w:rPr>
              <w:t>0.7093</w:t>
            </w:r>
          </w:p>
        </w:tc>
      </w:tr>
      <w:tr>
        <w:tc>
          <w:tcPr>
            <w:tcW w:type="dxa" w:w="1994"/>
            <w:vAlign w:val="center"/>
          </w:tcPr>
          <w:p>
            <w:r>
              <w:rPr>
                <w:rFonts w:ascii="Noto Sans CJK JP" w:hAnsi="Noto Sans CJK JP" w:eastAsia="Noto Sans CJK JP"/>
                <w:sz w:val="18"/>
              </w:rPr>
              <w:t>LSTM-VAE</w:t>
            </w:r>
          </w:p>
        </w:tc>
        <w:tc>
          <w:tcPr>
            <w:tcW w:type="dxa" w:w="1994"/>
            <w:vAlign w:val="center"/>
          </w:tcPr>
          <w:p>
            <w:r>
              <w:rPr>
                <w:rFonts w:ascii="Noto Sans CJK JP" w:hAnsi="Noto Sans CJK JP" w:eastAsia="Noto Sans CJK JP"/>
                <w:sz w:val="18"/>
              </w:rPr>
              <w:t>0.7298</w:t>
            </w:r>
          </w:p>
        </w:tc>
        <w:tc>
          <w:tcPr>
            <w:tcW w:type="dxa" w:w="1994"/>
            <w:vAlign w:val="center"/>
          </w:tcPr>
          <w:p>
            <w:r>
              <w:rPr>
                <w:rFonts w:ascii="Noto Sans CJK JP" w:hAnsi="Noto Sans CJK JP" w:eastAsia="Noto Sans CJK JP"/>
                <w:sz w:val="18"/>
              </w:rPr>
              <w:t>0.6780</w:t>
            </w:r>
          </w:p>
        </w:tc>
        <w:tc>
          <w:tcPr>
            <w:tcW w:type="dxa" w:w="1994"/>
            <w:vAlign w:val="center"/>
          </w:tcPr>
          <w:p>
            <w:r>
              <w:rPr>
                <w:rFonts w:ascii="Noto Sans CJK JP" w:hAnsi="Noto Sans CJK JP" w:eastAsia="Noto Sans CJK JP"/>
                <w:sz w:val="18"/>
              </w:rPr>
              <w:t>0.7842</w:t>
            </w:r>
          </w:p>
        </w:tc>
        <w:tc>
          <w:tcPr>
            <w:tcW w:type="dxa" w:w="1994"/>
            <w:vAlign w:val="center"/>
          </w:tcPr>
          <w:p>
            <w:r>
              <w:rPr>
                <w:rFonts w:ascii="Noto Sans CJK JP" w:hAnsi="Noto Sans CJK JP" w:eastAsia="Noto Sans CJK JP"/>
                <w:sz w:val="18"/>
              </w:rPr>
              <w:t>0.7411</w:t>
            </w:r>
          </w:p>
        </w:tc>
      </w:tr>
      <w:tr>
        <w:tc>
          <w:tcPr>
            <w:tcW w:type="dxa" w:w="1994"/>
            <w:vAlign w:val="center"/>
          </w:tcPr>
          <w:p>
            <w:r>
              <w:rPr>
                <w:rFonts w:ascii="Noto Sans CJK JP" w:hAnsi="Noto Sans CJK JP" w:eastAsia="Noto Sans CJK JP"/>
                <w:sz w:val="18"/>
              </w:rPr>
              <w:t>OmniAnomaly</w:t>
            </w:r>
          </w:p>
        </w:tc>
        <w:tc>
          <w:tcPr>
            <w:tcW w:type="dxa" w:w="1994"/>
            <w:vAlign w:val="center"/>
          </w:tcPr>
          <w:p>
            <w:r>
              <w:rPr>
                <w:rFonts w:ascii="Noto Sans CJK JP" w:hAnsi="Noto Sans CJK JP" w:eastAsia="Noto Sans CJK JP"/>
                <w:sz w:val="18"/>
              </w:rPr>
              <w:t>0.8434</w:t>
            </w:r>
          </w:p>
        </w:tc>
        <w:tc>
          <w:tcPr>
            <w:tcW w:type="dxa" w:w="1994"/>
            <w:vAlign w:val="center"/>
          </w:tcPr>
          <w:p>
            <w:r>
              <w:rPr>
                <w:rFonts w:ascii="Noto Sans CJK JP" w:hAnsi="Noto Sans CJK JP" w:eastAsia="Noto Sans CJK JP"/>
                <w:sz w:val="18"/>
              </w:rPr>
              <w:t>0.8989</w:t>
            </w:r>
          </w:p>
        </w:tc>
        <w:tc>
          <w:tcPr>
            <w:tcW w:type="dxa" w:w="1994"/>
            <w:vAlign w:val="center"/>
          </w:tcPr>
          <w:p>
            <w:r>
              <w:rPr>
                <w:rFonts w:ascii="Noto Sans CJK JP" w:hAnsi="Noto Sans CJK JP" w:eastAsia="Noto Sans CJK JP"/>
                <w:sz w:val="18"/>
              </w:rPr>
              <w:t>0.8857</w:t>
            </w:r>
          </w:p>
        </w:tc>
        <w:tc>
          <w:tcPr>
            <w:tcW w:type="dxa" w:w="1994"/>
            <w:vAlign w:val="center"/>
          </w:tcPr>
          <w:p>
            <w:r>
              <w:rPr>
                <w:rFonts w:ascii="Noto Sans CJK JP" w:hAnsi="Noto Sans CJK JP" w:eastAsia="Noto Sans CJK JP"/>
                <w:sz w:val="18"/>
              </w:rPr>
              <w:t>0.8599</w:t>
            </w:r>
          </w:p>
        </w:tc>
      </w:tr>
    </w:tbl>
    <w:p>
      <w:r>
        <w:rPr>
          <w:rFonts w:ascii="Noto Sans CJK JP" w:hAnsi="Noto Sans CJK JP" w:eastAsia="Noto Sans CJK JP"/>
        </w:rPr>
        <w:t>OmniAnomalyはMSLとSMDで比較手法を上回り、SMAPではLSTM-NDTよりF1が低い。一方、3データセット統合のTotal F1は0.8599で最良であり、著者はデータ特性の異なる複数設備に対する頑健性を主張している。</w:t>
      </w:r>
    </w:p>
    <w:p>
      <w:r>
        <w:rPr>
          <w:rFonts w:ascii="Noto Sans CJK JP" w:hAnsi="Noto Sans CJK JP" w:eastAsia="Noto Sans CJK JP"/>
        </w:rPr>
        <w:t>POTで自動決定した閾値によるF1は SMAP 0.8434、MSL 0.8989、SMD 0.8857。全閾値探索によるF1bestはそれぞれ0.8535、0.9014、0.9620である。したがってPOTは実運用可能な自動閾値設定を提供する一方、特にSMDでは最適閾値との差が残る。</w:t>
      </w:r>
    </w:p>
    <w:p>
      <w:pPr>
        <w:pStyle w:val="Heading3"/>
      </w:pPr>
      <w:r>
        <w:rPr>
          <w:rFonts w:ascii="Noto Sans CJK JP" w:hAnsi="Noto Sans CJK JP" w:eastAsia="Noto Sans CJK JP"/>
        </w:rPr>
        <w:t>4.3 C. 方法の長所・短所</w:t>
      </w:r>
    </w:p>
    <w:tbl>
      <w:tblPr>
        <w:tblStyle w:val="TableGrid"/>
        <w:tblW w:type="auto" w:w="0"/>
        <w:tblLook w:firstColumn="1" w:firstRow="1" w:lastColumn="0" w:lastRow="0" w:noHBand="0" w:noVBand="1" w:val="04A0"/>
      </w:tblPr>
      <w:tblGrid>
        <w:gridCol w:w="4986"/>
        <w:gridCol w:w="4986"/>
      </w:tblGrid>
      <w:tr>
        <w:tc>
          <w:tcPr>
            <w:tcW w:type="dxa" w:w="4986"/>
            <w:vAlign w:val="center"/>
          </w:tcPr>
          <w:p>
            <w:r>
              <w:rPr>
                <w:rFonts w:ascii="Noto Sans CJK JP" w:hAnsi="Noto Sans CJK JP" w:eastAsia="Noto Sans CJK JP"/>
                <w:sz w:val="18"/>
              </w:rPr>
              <w:t>長所</w:t>
            </w:r>
          </w:p>
        </w:tc>
        <w:tc>
          <w:tcPr>
            <w:tcW w:type="dxa" w:w="4986"/>
            <w:vAlign w:val="center"/>
          </w:tcPr>
          <w:p>
            <w:r>
              <w:rPr>
                <w:rFonts w:ascii="Noto Sans CJK JP" w:hAnsi="Noto Sans CJK JP" w:eastAsia="Noto Sans CJK JP"/>
                <w:sz w:val="18"/>
              </w:rPr>
              <w:t>短所・注意点</w:t>
            </w:r>
          </w:p>
        </w:tc>
      </w:tr>
      <w:tr>
        <w:tc>
          <w:tcPr>
            <w:tcW w:type="dxa" w:w="4986"/>
            <w:vAlign w:val="center"/>
          </w:tcPr>
          <w:p>
            <w:r>
              <w:rPr>
                <w:rFonts w:ascii="Noto Sans CJK JP" w:hAnsi="Noto Sans CJK JP" w:eastAsia="Noto Sans CJK JP"/>
                <w:sz w:val="18"/>
              </w:rPr>
              <w:t>多変量の相関関係と時間依存を同時に扱える。</w:t>
            </w:r>
          </w:p>
        </w:tc>
        <w:tc>
          <w:tcPr>
            <w:tcW w:type="dxa" w:w="4986"/>
            <w:vAlign w:val="center"/>
          </w:tcPr>
          <w:p>
            <w:r>
              <w:rPr>
                <w:rFonts w:ascii="Noto Sans CJK JP" w:hAnsi="Noto Sans CJK JP" w:eastAsia="Noto Sans CJK JP"/>
                <w:sz w:val="18"/>
              </w:rPr>
              <w:t>単純な範囲判定や距離法よりモデルが複雑で、学習コストが大きい。</w:t>
            </w:r>
          </w:p>
        </w:tc>
      </w:tr>
      <w:tr>
        <w:tc>
          <w:tcPr>
            <w:tcW w:type="dxa" w:w="4986"/>
            <w:vAlign w:val="center"/>
          </w:tcPr>
          <w:p>
            <w:r>
              <w:rPr>
                <w:rFonts w:ascii="Noto Sans CJK JP" w:hAnsi="Noto Sans CJK JP" w:eastAsia="Noto Sans CJK JP"/>
                <w:sz w:val="18"/>
              </w:rPr>
              <w:t>異常ラベルを用いた教師あり分類を必須としない。</w:t>
            </w:r>
          </w:p>
        </w:tc>
        <w:tc>
          <w:tcPr>
            <w:tcW w:type="dxa" w:w="4986"/>
            <w:vAlign w:val="center"/>
          </w:tcPr>
          <w:p>
            <w:r>
              <w:rPr>
                <w:rFonts w:ascii="Noto Sans CJK JP" w:hAnsi="Noto Sans CJK JP" w:eastAsia="Noto Sans CJK JP"/>
                <w:sz w:val="18"/>
              </w:rPr>
              <w:t>訓練データに異常が多く混入すると「正常パターン」の学習が影響を受ける可能性がある。</w:t>
            </w:r>
          </w:p>
        </w:tc>
      </w:tr>
      <w:tr>
        <w:tc>
          <w:tcPr>
            <w:tcW w:type="dxa" w:w="4986"/>
            <w:vAlign w:val="center"/>
          </w:tcPr>
          <w:p>
            <w:r>
              <w:rPr>
                <w:rFonts w:ascii="Noto Sans CJK JP" w:hAnsi="Noto Sans CJK JP" w:eastAsia="Noto Sans CJK JP"/>
                <w:sz w:val="18"/>
              </w:rPr>
              <w:t>対象回帰モデルから独立して入力だけで検知器を構築できる。</w:t>
            </w:r>
          </w:p>
        </w:tc>
        <w:tc>
          <w:tcPr>
            <w:tcW w:type="dxa" w:w="4986"/>
            <w:vAlign w:val="center"/>
          </w:tcPr>
          <w:p>
            <w:r>
              <w:rPr>
                <w:rFonts w:ascii="Noto Sans CJK JP" w:hAnsi="Noto Sans CJK JP" w:eastAsia="Noto Sans CJK JP"/>
                <w:sz w:val="18"/>
              </w:rPr>
              <w:t>対象回帰モデル自身の予測誤差や不確実性を直接評価する方法ではない。</w:t>
            </w:r>
          </w:p>
        </w:tc>
      </w:tr>
      <w:tr>
        <w:tc>
          <w:tcPr>
            <w:tcW w:type="dxa" w:w="4986"/>
            <w:vAlign w:val="center"/>
          </w:tcPr>
          <w:p>
            <w:r>
              <w:rPr>
                <w:rFonts w:ascii="Noto Sans CJK JP" w:hAnsi="Noto Sans CJK JP" w:eastAsia="Noto Sans CJK JP"/>
                <w:sz w:val="18"/>
              </w:rPr>
              <w:t>各次元の再構成確率から、異常に寄与した変数を順位付けできる。</w:t>
            </w:r>
          </w:p>
        </w:tc>
        <w:tc>
          <w:tcPr>
            <w:tcW w:type="dxa" w:w="4986"/>
            <w:vAlign w:val="center"/>
          </w:tcPr>
          <w:p>
            <w:r>
              <w:rPr>
                <w:rFonts w:ascii="Noto Sans CJK JP" w:hAnsi="Noto Sans CJK JP" w:eastAsia="Noto Sans CJK JP"/>
                <w:sz w:val="18"/>
              </w:rPr>
              <w:t>ハイパーパラメータや潜在次元はデータセット依存で、自動選択は未解決。</w:t>
            </w:r>
          </w:p>
        </w:tc>
      </w:tr>
      <w:tr>
        <w:tc>
          <w:tcPr>
            <w:tcW w:type="dxa" w:w="4986"/>
            <w:vAlign w:val="center"/>
          </w:tcPr>
          <w:p>
            <w:r>
              <w:rPr>
                <w:rFonts w:ascii="Noto Sans CJK JP" w:hAnsi="Noto Sans CJK JP" w:eastAsia="Noto Sans CJK JP"/>
                <w:sz w:val="18"/>
              </w:rPr>
              <w:t>POTにより閾値を自動設定でき、オンライン監視に適した構成を持つ。</w:t>
            </w:r>
          </w:p>
        </w:tc>
        <w:tc>
          <w:tcPr>
            <w:tcW w:type="dxa" w:w="4986"/>
            <w:vAlign w:val="center"/>
          </w:tcPr>
          <w:p>
            <w:r>
              <w:rPr>
                <w:rFonts w:ascii="Noto Sans CJK JP" w:hAnsi="Noto Sans CJK JP" w:eastAsia="Noto Sans CJK JP"/>
                <w:sz w:val="18"/>
              </w:rPr>
              <w:t>point-adjust評価は点単位の誤検知・検出遅延を楽観的に見せる可能性があるため、実運用評価では注意が必要。</w:t>
            </w:r>
          </w:p>
        </w:tc>
      </w:tr>
    </w:tbl>
    <w:p>
      <w:pPr>
        <w:pStyle w:val="Heading3"/>
      </w:pPr>
      <w:r>
        <w:rPr>
          <w:rFonts w:ascii="Noto Sans CJK JP" w:hAnsi="Noto Sans CJK JP" w:eastAsia="Noto Sans CJK JP"/>
        </w:rPr>
        <w:t>4.4 D. 適用時の制約条件</w:t>
      </w:r>
    </w:p>
    <w:tbl>
      <w:tblPr>
        <w:tblStyle w:val="TableGrid"/>
        <w:tblW w:type="auto" w:w="0"/>
        <w:tblLook w:firstColumn="1" w:firstRow="1" w:lastColumn="0" w:lastRow="0" w:noHBand="0" w:noVBand="1" w:val="04A0"/>
      </w:tblPr>
      <w:tblGrid>
        <w:gridCol w:w="4986"/>
        <w:gridCol w:w="4986"/>
      </w:tblGrid>
      <w:tr>
        <w:tc>
          <w:tcPr>
            <w:tcW w:type="dxa" w:w="4986"/>
            <w:vAlign w:val="center"/>
          </w:tcPr>
          <w:p>
            <w:r>
              <w:rPr>
                <w:rFonts w:ascii="Noto Sans CJK JP" w:hAnsi="Noto Sans CJK JP" w:eastAsia="Noto Sans CJK JP"/>
                <w:sz w:val="18"/>
              </w:rPr>
              <w:t>適用可能なAIモデル</w:t>
            </w:r>
          </w:p>
        </w:tc>
        <w:tc>
          <w:tcPr>
            <w:tcW w:type="dxa" w:w="4986"/>
            <w:vAlign w:val="center"/>
          </w:tcPr>
          <w:p>
            <w:r>
              <w:rPr>
                <w:rFonts w:ascii="Noto Sans CJK JP" w:hAnsi="Noto Sans CJK JP" w:eastAsia="Noto Sans CJK JP"/>
                <w:sz w:val="18"/>
              </w:rPr>
              <w:t>モデル非依存。回帰モデルの前段に独立した入力監視器として配置可能。</w:t>
            </w:r>
          </w:p>
        </w:tc>
      </w:tr>
      <w:tr>
        <w:tc>
          <w:tcPr>
            <w:tcW w:type="dxa" w:w="4986"/>
            <w:vAlign w:val="center"/>
          </w:tcPr>
          <w:p>
            <w:r>
              <w:rPr>
                <w:rFonts w:ascii="Noto Sans CJK JP" w:hAnsi="Noto Sans CJK JP" w:eastAsia="Noto Sans CJK JP"/>
                <w:sz w:val="18"/>
              </w:rPr>
              <w:t>入力形式</w:t>
            </w:r>
          </w:p>
        </w:tc>
        <w:tc>
          <w:tcPr>
            <w:tcW w:type="dxa" w:w="4986"/>
            <w:vAlign w:val="center"/>
          </w:tcPr>
          <w:p>
            <w:r>
              <w:rPr>
                <w:rFonts w:ascii="Noto Sans CJK JP" w:hAnsi="Noto Sans CJK JP" w:eastAsia="Noto Sans CJK JP"/>
                <w:sz w:val="18"/>
              </w:rPr>
              <w:t>固定次元の多変量時系列数値入力。論文実験では1分間隔、100時刻の系列窓。</w:t>
            </w:r>
          </w:p>
        </w:tc>
      </w:tr>
      <w:tr>
        <w:tc>
          <w:tcPr>
            <w:tcW w:type="dxa" w:w="4986"/>
            <w:vAlign w:val="center"/>
          </w:tcPr>
          <w:p>
            <w:r>
              <w:rPr>
                <w:rFonts w:ascii="Noto Sans CJK JP" w:hAnsi="Noto Sans CJK JP" w:eastAsia="Noto Sans CJK JP"/>
                <w:sz w:val="18"/>
              </w:rPr>
              <w:t>時間情報</w:t>
            </w:r>
          </w:p>
        </w:tc>
        <w:tc>
          <w:tcPr>
            <w:tcW w:type="dxa" w:w="4986"/>
            <w:vAlign w:val="center"/>
          </w:tcPr>
          <w:p>
            <w:r>
              <w:rPr>
                <w:rFonts w:ascii="Noto Sans CJK JP" w:hAnsi="Noto Sans CJK JP" w:eastAsia="Noto Sans CJK JP"/>
                <w:sz w:val="18"/>
              </w:rPr>
              <w:t>必要。単一時刻のみを独立入力する設計とは異なる。</w:t>
            </w:r>
          </w:p>
        </w:tc>
      </w:tr>
      <w:tr>
        <w:tc>
          <w:tcPr>
            <w:tcW w:type="dxa" w:w="4986"/>
            <w:vAlign w:val="center"/>
          </w:tcPr>
          <w:p>
            <w:r>
              <w:rPr>
                <w:rFonts w:ascii="Noto Sans CJK JP" w:hAnsi="Noto Sans CJK JP" w:eastAsia="Noto Sans CJK JP"/>
                <w:sz w:val="18"/>
              </w:rPr>
              <w:t>対象モデル内部情報</w:t>
            </w:r>
          </w:p>
        </w:tc>
        <w:tc>
          <w:tcPr>
            <w:tcW w:type="dxa" w:w="4986"/>
            <w:vAlign w:val="center"/>
          </w:tcPr>
          <w:p>
            <w:r>
              <w:rPr>
                <w:rFonts w:ascii="Noto Sans CJK JP" w:hAnsi="Noto Sans CJK JP" w:eastAsia="Noto Sans CJK JP"/>
                <w:sz w:val="18"/>
              </w:rPr>
              <w:t>不要。対象回帰モデルの重み・中間層・出力は使用しない。</w:t>
            </w:r>
          </w:p>
        </w:tc>
      </w:tr>
      <w:tr>
        <w:tc>
          <w:tcPr>
            <w:tcW w:type="dxa" w:w="4986"/>
            <w:vAlign w:val="center"/>
          </w:tcPr>
          <w:p>
            <w:r>
              <w:rPr>
                <w:rFonts w:ascii="Noto Sans CJK JP" w:hAnsi="Noto Sans CJK JP" w:eastAsia="Noto Sans CJK JP"/>
                <w:sz w:val="18"/>
              </w:rPr>
              <w:t>計算量</w:t>
            </w:r>
          </w:p>
        </w:tc>
        <w:tc>
          <w:tcPr>
            <w:tcW w:type="dxa" w:w="4986"/>
            <w:vAlign w:val="center"/>
          </w:tcPr>
          <w:p>
            <w:r>
              <w:rPr>
                <w:rFonts w:ascii="Noto Sans CJK JP" w:hAnsi="Noto Sans CJK JP" w:eastAsia="Noto Sans CJK JP"/>
                <w:sz w:val="18"/>
              </w:rPr>
              <w:t>深層確率モデルの学習が必要。GTX 1080 Tiで1 epochあたりSMAP約48分、MSL約11分、SMD約87分。</w:t>
            </w:r>
          </w:p>
        </w:tc>
      </w:tr>
      <w:tr>
        <w:tc>
          <w:tcPr>
            <w:tcW w:type="dxa" w:w="4986"/>
            <w:vAlign w:val="center"/>
          </w:tcPr>
          <w:p>
            <w:r>
              <w:rPr>
                <w:rFonts w:ascii="Noto Sans CJK JP" w:hAnsi="Noto Sans CJK JP" w:eastAsia="Noto Sans CJK JP"/>
                <w:sz w:val="18"/>
              </w:rPr>
              <w:t>リアルタイム性</w:t>
            </w:r>
          </w:p>
        </w:tc>
        <w:tc>
          <w:tcPr>
            <w:tcW w:type="dxa" w:w="4986"/>
            <w:vAlign w:val="center"/>
          </w:tcPr>
          <w:p>
            <w:r>
              <w:rPr>
                <w:rFonts w:ascii="Noto Sans CJK JP" w:hAnsi="Noto Sans CJK JP" w:eastAsia="Noto Sans CJK JP"/>
                <w:sz w:val="18"/>
              </w:rPr>
              <w:t>逐次判定を想定した手法だが、実設備でのレイテンシ値は論文中に明示されていない。</w:t>
            </w:r>
          </w:p>
        </w:tc>
      </w:tr>
      <w:tr>
        <w:tc>
          <w:tcPr>
            <w:tcW w:type="dxa" w:w="4986"/>
            <w:vAlign w:val="center"/>
          </w:tcPr>
          <w:p>
            <w:r>
              <w:rPr>
                <w:rFonts w:ascii="Noto Sans CJK JP" w:hAnsi="Noto Sans CJK JP" w:eastAsia="Noto Sans CJK JP"/>
                <w:sz w:val="18"/>
              </w:rPr>
              <w:t>必要データ量</w:t>
            </w:r>
          </w:p>
        </w:tc>
        <w:tc>
          <w:tcPr>
            <w:tcW w:type="dxa" w:w="4986"/>
            <w:vAlign w:val="center"/>
          </w:tcPr>
          <w:p>
            <w:r>
              <w:rPr>
                <w:rFonts w:ascii="Noto Sans CJK JP" w:hAnsi="Noto Sans CJK JP" w:eastAsia="Noto Sans CJK JP"/>
                <w:sz w:val="18"/>
              </w:rPr>
              <w:t>論文では数万～70万超の訓練観測を使用。少量データ条件での性能は十分に検証されていない。</w:t>
            </w:r>
          </w:p>
        </w:tc>
      </w:tr>
      <w:tr>
        <w:tc>
          <w:tcPr>
            <w:tcW w:type="dxa" w:w="4986"/>
            <w:vAlign w:val="center"/>
          </w:tcPr>
          <w:p>
            <w:r>
              <w:rPr>
                <w:rFonts w:ascii="Noto Sans CJK JP" w:hAnsi="Noto Sans CJK JP" w:eastAsia="Noto Sans CJK JP"/>
                <w:sz w:val="18"/>
              </w:rPr>
              <w:t>多変量時系列への条件</w:t>
            </w:r>
          </w:p>
        </w:tc>
        <w:tc>
          <w:tcPr>
            <w:tcW w:type="dxa" w:w="4986"/>
            <w:vAlign w:val="center"/>
          </w:tcPr>
          <w:p>
            <w:r>
              <w:rPr>
                <w:rFonts w:ascii="Noto Sans CJK JP" w:hAnsi="Noto Sans CJK JP" w:eastAsia="Noto Sans CJK JP"/>
                <w:sz w:val="18"/>
              </w:rPr>
              <w:t>変数定義とサンプリングが概ね安定し、正常運転を代表する連続時系列を確保できることが望ましい。</w:t>
            </w:r>
          </w:p>
        </w:tc>
      </w:tr>
    </w:tbl>
    <w:p>
      <w:pPr>
        <w:pStyle w:val="Heading3"/>
      </w:pPr>
      <w:r>
        <w:rPr>
          <w:rFonts w:ascii="Noto Sans CJK JP" w:hAnsi="Noto Sans CJK JP" w:eastAsia="Noto Sans CJK JP"/>
        </w:rPr>
        <w:t>4.5 E. 適用事例と想定対象</w:t>
      </w:r>
    </w:p>
    <w:p>
      <w:r>
        <w:rPr>
          <w:rFonts w:ascii="Noto Sans CJK JP" w:hAnsi="Noto Sans CJK JP" w:eastAsia="Noto Sans CJK JP"/>
        </w:rPr>
        <w:t>論文ではサーバマシン（SMD）およびNASAの宇宙機テレメトリ（SMAP、MSL）を対象としている。したがって、複数センサが連続計測される設備監視、サーバ監視、宇宙機監視、製造設備、エネルギー設備、上下水道などの社会インフラ監視への展開が想定できる。ただし後半の上下水道等は本調査上の適用推論であり、原論文の実証対象ではない。</w:t>
      </w:r>
    </w:p>
    <w:p>
      <w:pPr>
        <w:pStyle w:val="Heading3"/>
      </w:pPr>
      <w:r>
        <w:rPr>
          <w:rFonts w:ascii="Noto Sans CJK JP" w:hAnsi="Noto Sans CJK JP" w:eastAsia="Noto Sans CJK JP"/>
        </w:rPr>
        <w:t>4.6 F. 社会インフラ監視・制御システムへの適用性</w:t>
      </w:r>
    </w:p>
    <w:p>
      <w:r>
        <w:rPr>
          <w:rFonts w:ascii="Noto Sans CJK JP" w:hAnsi="Noto Sans CJK JP" w:eastAsia="Noto Sans CJK JP"/>
        </w:rPr>
        <w:t>適用性は「高い」と評価する。理由は、(1) 多変量数値時系列を直接扱う、(2) 変数間関係と時間依存を利用する、(3) 異常ラベルを必須としない、(4) 対象回帰モデルの内部情報を必要としない、(5) 異常寄与変数を提示できる、という点である。</w:t>
      </w:r>
    </w:p>
    <w:p>
      <w:r>
        <w:rPr>
          <w:rFonts w:ascii="Noto Sans CJK JP" w:hAnsi="Noto Sans CJK JP" w:eastAsia="Noto Sans CJK JP"/>
        </w:rPr>
        <w:t>末端圧力推定モデルでは、流量・圧力等の入力系列をOmniAnomalyに並列入力し、学習済み正常パターンから逸脱した入力を回帰モデルへ渡す前に警告する構成が考えられる。浄水処理モデルでも、原水濁度・薬品注入率等の時間系列に対し同様の前段監視が可能である。特に「各変数は範囲内だが組合せや時間的関係が未知」というケースに適性がある。</w:t>
      </w:r>
    </w:p>
    <w:p>
      <w:r>
        <w:rPr>
          <w:rFonts w:ascii="Noto Sans CJK JP" w:hAnsi="Noto Sans CJK JP" w:eastAsia="Noto Sans CJK JP"/>
        </w:rPr>
        <w:t>一方、OmniAnomalyが検知するのは「入力が正常時系列パターンから逸脱しているか」であり、その入力に対して対象回帰モデルの予測が本当に信頼できないかを直接保証するものではない。したがって本研究では、回帰誤差や予測不確実性との対応を別途検証する必要がある。</w:t>
      </w:r>
    </w:p>
    <w:p>
      <w:pPr>
        <w:pStyle w:val="Heading2"/>
      </w:pPr>
      <w:r>
        <w:rPr>
          <w:rFonts w:ascii="Noto Sans CJK JP" w:hAnsi="Noto Sans CJK JP" w:eastAsia="Noto Sans CJK JP"/>
        </w:rPr>
        <w:t>5. 評価に使用したデータセット</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tcPr>
          <w:p>
            <w:r>
              <w:rPr>
                <w:rFonts w:ascii="Noto Sans CJK JP" w:hAnsi="Noto Sans CJK JP" w:eastAsia="Noto Sans CJK JP"/>
                <w:sz w:val="18"/>
              </w:rPr>
              <w:t>Dataset</w:t>
            </w:r>
          </w:p>
        </w:tc>
        <w:tc>
          <w:tcPr>
            <w:tcW w:type="dxa" w:w="1425"/>
            <w:vAlign w:val="center"/>
          </w:tcPr>
          <w:p>
            <w:r>
              <w:rPr>
                <w:rFonts w:ascii="Noto Sans CJK JP" w:hAnsi="Noto Sans CJK JP" w:eastAsia="Noto Sans CJK JP"/>
                <w:sz w:val="18"/>
              </w:rPr>
              <w:t>Entities</w:t>
            </w:r>
          </w:p>
        </w:tc>
        <w:tc>
          <w:tcPr>
            <w:tcW w:type="dxa" w:w="1425"/>
            <w:vAlign w:val="center"/>
          </w:tcPr>
          <w:p>
            <w:r>
              <w:rPr>
                <w:rFonts w:ascii="Noto Sans CJK JP" w:hAnsi="Noto Sans CJK JP" w:eastAsia="Noto Sans CJK JP"/>
                <w:sz w:val="18"/>
              </w:rPr>
              <w:t>次元数</w:t>
            </w:r>
          </w:p>
        </w:tc>
        <w:tc>
          <w:tcPr>
            <w:tcW w:type="dxa" w:w="1425"/>
            <w:vAlign w:val="center"/>
          </w:tcPr>
          <w:p>
            <w:r>
              <w:rPr>
                <w:rFonts w:ascii="Noto Sans CJK JP" w:hAnsi="Noto Sans CJK JP" w:eastAsia="Noto Sans CJK JP"/>
                <w:sz w:val="18"/>
              </w:rPr>
              <w:t>Train</w:t>
            </w:r>
          </w:p>
        </w:tc>
        <w:tc>
          <w:tcPr>
            <w:tcW w:type="dxa" w:w="1425"/>
            <w:vAlign w:val="center"/>
          </w:tcPr>
          <w:p>
            <w:r>
              <w:rPr>
                <w:rFonts w:ascii="Noto Sans CJK JP" w:hAnsi="Noto Sans CJK JP" w:eastAsia="Noto Sans CJK JP"/>
                <w:sz w:val="18"/>
              </w:rPr>
              <w:t>Test</w:t>
            </w:r>
          </w:p>
        </w:tc>
        <w:tc>
          <w:tcPr>
            <w:tcW w:type="dxa" w:w="1425"/>
            <w:vAlign w:val="center"/>
          </w:tcPr>
          <w:p>
            <w:r>
              <w:rPr>
                <w:rFonts w:ascii="Noto Sans CJK JP" w:hAnsi="Noto Sans CJK JP" w:eastAsia="Noto Sans CJK JP"/>
                <w:sz w:val="18"/>
              </w:rPr>
              <w:t>異常率</w:t>
            </w:r>
          </w:p>
        </w:tc>
        <w:tc>
          <w:tcPr>
            <w:tcW w:type="dxa" w:w="1425"/>
            <w:vAlign w:val="center"/>
          </w:tcPr>
          <w:p>
            <w:r>
              <w:rPr>
                <w:rFonts w:ascii="Noto Sans CJK JP" w:hAnsi="Noto Sans CJK JP" w:eastAsia="Noto Sans CJK JP"/>
                <w:sz w:val="18"/>
              </w:rPr>
              <w:t>時間粒度</w:t>
            </w:r>
          </w:p>
        </w:tc>
      </w:tr>
      <w:tr>
        <w:tc>
          <w:tcPr>
            <w:tcW w:type="dxa" w:w="1425"/>
            <w:vAlign w:val="center"/>
          </w:tcPr>
          <w:p>
            <w:r>
              <w:rPr>
                <w:rFonts w:ascii="Noto Sans CJK JP" w:hAnsi="Noto Sans CJK JP" w:eastAsia="Noto Sans CJK JP"/>
                <w:sz w:val="18"/>
              </w:rPr>
              <w:t>SMAP</w:t>
            </w:r>
          </w:p>
        </w:tc>
        <w:tc>
          <w:tcPr>
            <w:tcW w:type="dxa" w:w="1425"/>
            <w:vAlign w:val="center"/>
          </w:tcPr>
          <w:p>
            <w:r>
              <w:rPr>
                <w:rFonts w:ascii="Noto Sans CJK JP" w:hAnsi="Noto Sans CJK JP" w:eastAsia="Noto Sans CJK JP"/>
                <w:sz w:val="18"/>
              </w:rPr>
              <w:t>55</w:t>
            </w:r>
          </w:p>
        </w:tc>
        <w:tc>
          <w:tcPr>
            <w:tcW w:type="dxa" w:w="1425"/>
            <w:vAlign w:val="center"/>
          </w:tcPr>
          <w:p>
            <w:r>
              <w:rPr>
                <w:rFonts w:ascii="Noto Sans CJK JP" w:hAnsi="Noto Sans CJK JP" w:eastAsia="Noto Sans CJK JP"/>
                <w:sz w:val="18"/>
              </w:rPr>
              <w:t>25</w:t>
            </w:r>
          </w:p>
        </w:tc>
        <w:tc>
          <w:tcPr>
            <w:tcW w:type="dxa" w:w="1425"/>
            <w:vAlign w:val="center"/>
          </w:tcPr>
          <w:p>
            <w:r>
              <w:rPr>
                <w:rFonts w:ascii="Noto Sans CJK JP" w:hAnsi="Noto Sans CJK JP" w:eastAsia="Noto Sans CJK JP"/>
                <w:sz w:val="18"/>
              </w:rPr>
              <w:t>135,183</w:t>
            </w:r>
          </w:p>
        </w:tc>
        <w:tc>
          <w:tcPr>
            <w:tcW w:type="dxa" w:w="1425"/>
            <w:vAlign w:val="center"/>
          </w:tcPr>
          <w:p>
            <w:r>
              <w:rPr>
                <w:rFonts w:ascii="Noto Sans CJK JP" w:hAnsi="Noto Sans CJK JP" w:eastAsia="Noto Sans CJK JP"/>
                <w:sz w:val="18"/>
              </w:rPr>
              <w:t>427,617</w:t>
            </w:r>
          </w:p>
        </w:tc>
        <w:tc>
          <w:tcPr>
            <w:tcW w:type="dxa" w:w="1425"/>
            <w:vAlign w:val="center"/>
          </w:tcPr>
          <w:p>
            <w:r>
              <w:rPr>
                <w:rFonts w:ascii="Noto Sans CJK JP" w:hAnsi="Noto Sans CJK JP" w:eastAsia="Noto Sans CJK JP"/>
                <w:sz w:val="18"/>
              </w:rPr>
              <w:t>13.13%</w:t>
            </w:r>
          </w:p>
        </w:tc>
        <w:tc>
          <w:tcPr>
            <w:tcW w:type="dxa" w:w="1425"/>
            <w:vAlign w:val="center"/>
          </w:tcPr>
          <w:p>
            <w:r>
              <w:rPr>
                <w:rFonts w:ascii="Noto Sans CJK JP" w:hAnsi="Noto Sans CJK JP" w:eastAsia="Noto Sans CJK JP"/>
                <w:sz w:val="18"/>
              </w:rPr>
              <w:t>1分</w:t>
            </w:r>
          </w:p>
        </w:tc>
      </w:tr>
      <w:tr>
        <w:tc>
          <w:tcPr>
            <w:tcW w:type="dxa" w:w="1425"/>
            <w:vAlign w:val="center"/>
          </w:tcPr>
          <w:p>
            <w:r>
              <w:rPr>
                <w:rFonts w:ascii="Noto Sans CJK JP" w:hAnsi="Noto Sans CJK JP" w:eastAsia="Noto Sans CJK JP"/>
                <w:sz w:val="18"/>
              </w:rPr>
              <w:t>MSL</w:t>
            </w:r>
          </w:p>
        </w:tc>
        <w:tc>
          <w:tcPr>
            <w:tcW w:type="dxa" w:w="1425"/>
            <w:vAlign w:val="center"/>
          </w:tcPr>
          <w:p>
            <w:r>
              <w:rPr>
                <w:rFonts w:ascii="Noto Sans CJK JP" w:hAnsi="Noto Sans CJK JP" w:eastAsia="Noto Sans CJK JP"/>
                <w:sz w:val="18"/>
              </w:rPr>
              <w:t>27</w:t>
            </w:r>
          </w:p>
        </w:tc>
        <w:tc>
          <w:tcPr>
            <w:tcW w:type="dxa" w:w="1425"/>
            <w:vAlign w:val="center"/>
          </w:tcPr>
          <w:p>
            <w:r>
              <w:rPr>
                <w:rFonts w:ascii="Noto Sans CJK JP" w:hAnsi="Noto Sans CJK JP" w:eastAsia="Noto Sans CJK JP"/>
                <w:sz w:val="18"/>
              </w:rPr>
              <w:t>55</w:t>
            </w:r>
          </w:p>
        </w:tc>
        <w:tc>
          <w:tcPr>
            <w:tcW w:type="dxa" w:w="1425"/>
            <w:vAlign w:val="center"/>
          </w:tcPr>
          <w:p>
            <w:r>
              <w:rPr>
                <w:rFonts w:ascii="Noto Sans CJK JP" w:hAnsi="Noto Sans CJK JP" w:eastAsia="Noto Sans CJK JP"/>
                <w:sz w:val="18"/>
              </w:rPr>
              <w:t>58,317</w:t>
            </w:r>
          </w:p>
        </w:tc>
        <w:tc>
          <w:tcPr>
            <w:tcW w:type="dxa" w:w="1425"/>
            <w:vAlign w:val="center"/>
          </w:tcPr>
          <w:p>
            <w:r>
              <w:rPr>
                <w:rFonts w:ascii="Noto Sans CJK JP" w:hAnsi="Noto Sans CJK JP" w:eastAsia="Noto Sans CJK JP"/>
                <w:sz w:val="18"/>
              </w:rPr>
              <w:t>73,729</w:t>
            </w:r>
          </w:p>
        </w:tc>
        <w:tc>
          <w:tcPr>
            <w:tcW w:type="dxa" w:w="1425"/>
            <w:vAlign w:val="center"/>
          </w:tcPr>
          <w:p>
            <w:r>
              <w:rPr>
                <w:rFonts w:ascii="Noto Sans CJK JP" w:hAnsi="Noto Sans CJK JP" w:eastAsia="Noto Sans CJK JP"/>
                <w:sz w:val="18"/>
              </w:rPr>
              <w:t>10.72%</w:t>
            </w:r>
          </w:p>
        </w:tc>
        <w:tc>
          <w:tcPr>
            <w:tcW w:type="dxa" w:w="1425"/>
            <w:vAlign w:val="center"/>
          </w:tcPr>
          <w:p>
            <w:r>
              <w:rPr>
                <w:rFonts w:ascii="Noto Sans CJK JP" w:hAnsi="Noto Sans CJK JP" w:eastAsia="Noto Sans CJK JP"/>
                <w:sz w:val="18"/>
              </w:rPr>
              <w:t>1分</w:t>
            </w:r>
          </w:p>
        </w:tc>
      </w:tr>
      <w:tr>
        <w:tc>
          <w:tcPr>
            <w:tcW w:type="dxa" w:w="1425"/>
            <w:vAlign w:val="center"/>
          </w:tcPr>
          <w:p>
            <w:r>
              <w:rPr>
                <w:rFonts w:ascii="Noto Sans CJK JP" w:hAnsi="Noto Sans CJK JP" w:eastAsia="Noto Sans CJK JP"/>
                <w:sz w:val="18"/>
              </w:rPr>
              <w:t>SMD</w:t>
            </w:r>
          </w:p>
        </w:tc>
        <w:tc>
          <w:tcPr>
            <w:tcW w:type="dxa" w:w="1425"/>
            <w:vAlign w:val="center"/>
          </w:tcPr>
          <w:p>
            <w:r>
              <w:rPr>
                <w:rFonts w:ascii="Noto Sans CJK JP" w:hAnsi="Noto Sans CJK JP" w:eastAsia="Noto Sans CJK JP"/>
                <w:sz w:val="18"/>
              </w:rPr>
              <w:t>28</w:t>
            </w:r>
          </w:p>
        </w:tc>
        <w:tc>
          <w:tcPr>
            <w:tcW w:type="dxa" w:w="1425"/>
            <w:vAlign w:val="center"/>
          </w:tcPr>
          <w:p>
            <w:r>
              <w:rPr>
                <w:rFonts w:ascii="Noto Sans CJK JP" w:hAnsi="Noto Sans CJK JP" w:eastAsia="Noto Sans CJK JP"/>
                <w:sz w:val="18"/>
              </w:rPr>
              <w:t>38</w:t>
            </w:r>
          </w:p>
        </w:tc>
        <w:tc>
          <w:tcPr>
            <w:tcW w:type="dxa" w:w="1425"/>
            <w:vAlign w:val="center"/>
          </w:tcPr>
          <w:p>
            <w:r>
              <w:rPr>
                <w:rFonts w:ascii="Noto Sans CJK JP" w:hAnsi="Noto Sans CJK JP" w:eastAsia="Noto Sans CJK JP"/>
                <w:sz w:val="18"/>
              </w:rPr>
              <w:t>708,405</w:t>
            </w:r>
          </w:p>
        </w:tc>
        <w:tc>
          <w:tcPr>
            <w:tcW w:type="dxa" w:w="1425"/>
            <w:vAlign w:val="center"/>
          </w:tcPr>
          <w:p>
            <w:r>
              <w:rPr>
                <w:rFonts w:ascii="Noto Sans CJK JP" w:hAnsi="Noto Sans CJK JP" w:eastAsia="Noto Sans CJK JP"/>
                <w:sz w:val="18"/>
              </w:rPr>
              <w:t>708,420</w:t>
            </w:r>
          </w:p>
        </w:tc>
        <w:tc>
          <w:tcPr>
            <w:tcW w:type="dxa" w:w="1425"/>
            <w:vAlign w:val="center"/>
          </w:tcPr>
          <w:p>
            <w:r>
              <w:rPr>
                <w:rFonts w:ascii="Noto Sans CJK JP" w:hAnsi="Noto Sans CJK JP" w:eastAsia="Noto Sans CJK JP"/>
                <w:sz w:val="18"/>
              </w:rPr>
              <w:t>4.16%</w:t>
            </w:r>
          </w:p>
        </w:tc>
        <w:tc>
          <w:tcPr>
            <w:tcW w:type="dxa" w:w="1425"/>
            <w:vAlign w:val="center"/>
          </w:tcPr>
          <w:p>
            <w:r>
              <w:rPr>
                <w:rFonts w:ascii="Noto Sans CJK JP" w:hAnsi="Noto Sans CJK JP" w:eastAsia="Noto Sans CJK JP"/>
                <w:sz w:val="18"/>
              </w:rPr>
              <w:t>1分</w:t>
            </w:r>
          </w:p>
        </w:tc>
      </w:tr>
    </w:tbl>
    <w:p>
      <w:pPr>
        <w:pStyle w:val="Heading3"/>
      </w:pPr>
      <w:r>
        <w:rPr>
          <w:rFonts w:ascii="Noto Sans CJK JP" w:hAnsi="Noto Sans CJK JP" w:eastAsia="Noto Sans CJK JP"/>
        </w:rPr>
        <w:t>5.1 SMAP / MSL</w:t>
      </w:r>
    </w:p>
    <w:p>
      <w:r>
        <w:rPr>
          <w:rFonts w:ascii="Noto Sans CJK JP" w:hAnsi="Noto Sans CJK JP" w:eastAsia="Noto Sans CJK JP"/>
        </w:rPr>
        <w:t>A. 入出力項目：NASA宇宙機テレメトリの多変量観測を入力として異常検知を行う。本論文は回帰問題ではないため、回帰目的変数としての「出力項目」は存在せず、検知結果（正常／異常）が評価対象となる。各次元の具体的センサ名称一覧は本論文本文・付録には記載されていない。</w:t>
      </w:r>
    </w:p>
    <w:p>
      <w:r>
        <w:rPr>
          <w:rFonts w:ascii="Noto Sans CJK JP" w:hAnsi="Noto Sans CJK JP" w:eastAsia="Noto Sans CJK JP"/>
        </w:rPr>
        <w:t>B. データ量：SMAPは55 entities、25次元、Train 135,183、Test 427,617。MSLは27 entities、55次元、Train 58,317、Test 73,729。</w:t>
      </w:r>
    </w:p>
    <w:p>
      <w:r>
        <w:rPr>
          <w:rFonts w:ascii="Noto Sans CJK JP" w:hAnsi="Noto Sans CJK JP" w:eastAsia="Noto Sans CJK JP"/>
        </w:rPr>
        <w:t>C. 正解ラベル：両データセットのテスト部分には異常ラベルが付与されている。ただし異常原因となった次元のground truthは提供されていないため、異常解釈性能の評価には使用されていない。</w:t>
      </w:r>
    </w:p>
    <w:p>
      <w:r>
        <w:rPr>
          <w:rFonts w:ascii="Noto Sans CJK JP" w:hAnsi="Noto Sans CJK JP" w:eastAsia="Noto Sans CJK JP"/>
        </w:rPr>
        <w:t>D. 利用条件・ライセンス：論文では両者をpublic datasets from NASAと記載しているが、具体的なライセンス条項やダウンロードURLは本文・付録に記載されていない。したがって本論文のみからライセンスを確定できない。</w:t>
      </w:r>
    </w:p>
    <w:p>
      <w:r>
        <w:rPr>
          <w:rFonts w:ascii="Noto Sans CJK JP" w:hAnsi="Noto Sans CJK JP" w:eastAsia="Noto Sans CJK JP"/>
        </w:rPr>
        <w:t>E. 本調査上の分類：実際の宇宙機異常を含むため、単純な入力範囲外だけに限定できない。変数関係の変化や時間的文脈の異常を含む可能性があるが、論文は各異常を①～③に個別分類していない。一般異常分類についてもPoint/Contextual/Collectiveの公式ラベルは付与されていない。</w:t>
      </w:r>
    </w:p>
    <w:p>
      <w:r>
        <w:rPr>
          <w:rFonts w:ascii="Noto Sans CJK JP" w:hAnsi="Noto Sans CJK JP" w:eastAsia="Noto Sans CJK JP"/>
        </w:rPr>
        <w:t>F. 時系列特性：1分間隔の等間隔データ。OmniAnomalyの実験入力系列長は100時刻で、複数時刻の多変量値を一度に扱い、現在時刻の異常を判定する。</w:t>
      </w:r>
    </w:p>
    <w:p>
      <w:r>
        <w:rPr>
          <w:rFonts w:ascii="Noto Sans CJK JP" w:hAnsi="Noto Sans CJK JP" w:eastAsia="Noto Sans CJK JP"/>
        </w:rPr>
        <w:t>G. 划分：元データにはtraining/testing subsetが存在する。本論文はSMAP/MSLの具体的な時系列期間や元データ作成時の分割規則を追加説明していない。</w:t>
      </w:r>
    </w:p>
    <w:p>
      <w:pPr>
        <w:pStyle w:val="Heading3"/>
      </w:pPr>
      <w:r>
        <w:rPr>
          <w:rFonts w:ascii="Noto Sans CJK JP" w:hAnsi="Noto Sans CJK JP" w:eastAsia="Noto Sans CJK JP"/>
        </w:rPr>
        <w:t>5.2 SMD（Server Machine Dataset）</w:t>
      </w:r>
    </w:p>
    <w:p>
      <w:r>
        <w:rPr>
          <w:rFonts w:ascii="Noto Sans CJK JP" w:hAnsi="Noto Sans CJK JP" w:eastAsia="Noto Sans CJK JP"/>
        </w:rPr>
        <w:t>A. 入出力項目：サーバマシンの38次元監視メトリクスを多変量入力として使用する。本論文は回帰タスクではないため回帰目的変数はなく、正常／異常判定を出力する。</w:t>
      </w:r>
    </w:p>
    <w:p>
      <w:r>
        <w:rPr>
          <w:rFonts w:ascii="Noto Sans CJK JP" w:hAnsi="Noto Sans CJK JP" w:eastAsia="Noto Sans CJK JP"/>
        </w:rPr>
        <w:t>B. データ量：28 entities、38次元、5週間。Train 708,405、Test 708,420、テスト異常率4.16%。</w:t>
      </w:r>
    </w:p>
    <w:p>
      <w:r>
        <w:rPr>
          <w:rFonts w:ascii="Noto Sans CJK JP" w:hAnsi="Noto Sans CJK JP" w:eastAsia="Noto Sans CJK JP"/>
        </w:rPr>
        <w:t>C. 正解ラベル：テストセットの異常と異常に寄与した次元は、incident reportsに基づきdomain expertsがラベル付けした。そのためSMDでは異常検知だけでなく、異常寄与次元の解釈精度も評価できる。</w:t>
      </w:r>
    </w:p>
    <w:p>
      <w:r>
        <w:rPr>
          <w:rFonts w:ascii="Noto Sans CJK JP" w:hAnsi="Noto Sans CJK JP" w:eastAsia="Noto Sans CJK JP"/>
        </w:rPr>
        <w:t>D. 公開性：著者はSMDを公開し、GitHubでpublicly publishedと記載している。ただし本論文本文・付録にはライセンス名称の記載がないため、ライセンス条件は本論文だけでは確定できない。</w:t>
      </w:r>
    </w:p>
    <w:p>
      <w:r>
        <w:rPr>
          <w:rFonts w:ascii="Noto Sans CJK JP" w:hAnsi="Noto Sans CJK JP" w:eastAsia="Noto Sans CJK JP"/>
        </w:rPr>
        <w:t>E. 本調査上の分類：サーバ障害に伴う多変量・時系列異常であり、未知の変数間関係や時間的挙動の変化を含み得る。ただし個々の異常が①範囲外、②低密度、③関係変化のどれに該当するかは論文では明示されていない。またPoint/Contextual/Collectiveの公式分類も与えられていない。</w:t>
      </w:r>
    </w:p>
    <w:p>
      <w:r>
        <w:rPr>
          <w:rFonts w:ascii="Noto Sans CJK JP" w:hAnsi="Noto Sans CJK JP" w:eastAsia="Noto Sans CJK JP"/>
        </w:rPr>
        <w:t>F. 時系列特性：全観測は1分間隔。モデル入力は100時刻のwindowであり、現在値だけを独立に判定する方式ではない。</w:t>
      </w:r>
    </w:p>
    <w:p>
      <w:r>
        <w:rPr>
          <w:rFonts w:ascii="Noto Sans CJK JP" w:hAnsi="Noto Sans CJK JP" w:eastAsia="Noto Sans CJK JP"/>
        </w:rPr>
        <w:t>G. 划分：5週間のデータを時間順に等分し、前半をtraining set、後半をtesting setとした。テストセット中の異常率は4.16%。</w:t>
      </w:r>
    </w:p>
    <w:p>
      <w:pPr>
        <w:pStyle w:val="Heading2"/>
      </w:pPr>
      <w:r>
        <w:rPr>
          <w:rFonts w:ascii="Noto Sans CJK JP" w:hAnsi="Noto Sans CJK JP" w:eastAsia="Noto Sans CJK JP"/>
        </w:rPr>
        <w:t>6. 本研究課題に対する総合評価</w:t>
      </w:r>
    </w:p>
    <w:tbl>
      <w:tblPr>
        <w:tblStyle w:val="TableGrid"/>
        <w:tblW w:type="auto" w:w="0"/>
        <w:tblLook w:firstColumn="1" w:firstRow="1" w:lastColumn="0" w:lastRow="0" w:noHBand="0" w:noVBand="1" w:val="04A0"/>
      </w:tblPr>
      <w:tblGrid>
        <w:gridCol w:w="4986"/>
        <w:gridCol w:w="4986"/>
      </w:tblGrid>
      <w:tr>
        <w:tc>
          <w:tcPr>
            <w:tcW w:type="dxa" w:w="4986"/>
            <w:vAlign w:val="center"/>
          </w:tcPr>
          <w:p>
            <w:r>
              <w:rPr>
                <w:rFonts w:ascii="Noto Sans CJK JP" w:hAnsi="Noto Sans CJK JP" w:eastAsia="Noto Sans CJK JP"/>
                <w:sz w:val="18"/>
              </w:rPr>
              <w:t>研究価値</w:t>
            </w:r>
          </w:p>
        </w:tc>
        <w:tc>
          <w:tcPr>
            <w:tcW w:type="dxa" w:w="4986"/>
            <w:vAlign w:val="center"/>
          </w:tcPr>
          <w:p>
            <w:r>
              <w:rPr>
                <w:rFonts w:ascii="Noto Sans CJK JP" w:hAnsi="Noto Sans CJK JP" w:eastAsia="Noto Sans CJK JP"/>
                <w:sz w:val="18"/>
              </w:rPr>
              <w:t>高</w:t>
            </w:r>
          </w:p>
        </w:tc>
      </w:tr>
      <w:tr>
        <w:tc>
          <w:tcPr>
            <w:tcW w:type="dxa" w:w="4986"/>
            <w:vAlign w:val="center"/>
          </w:tcPr>
          <w:p>
            <w:r>
              <w:rPr>
                <w:rFonts w:ascii="Noto Sans CJK JP" w:hAnsi="Noto Sans CJK JP" w:eastAsia="Noto Sans CJK JP"/>
                <w:sz w:val="18"/>
              </w:rPr>
              <w:t>多変量数値入力</w:t>
            </w:r>
          </w:p>
        </w:tc>
        <w:tc>
          <w:tcPr>
            <w:tcW w:type="dxa" w:w="4986"/>
            <w:vAlign w:val="center"/>
          </w:tcPr>
          <w:p>
            <w:r>
              <w:rPr>
                <w:rFonts w:ascii="Noto Sans CJK JP" w:hAnsi="Noto Sans CJK JP" w:eastAsia="Noto Sans CJK JP"/>
                <w:sz w:val="18"/>
              </w:rPr>
              <w:t>適合</w:t>
            </w:r>
          </w:p>
        </w:tc>
      </w:tr>
      <w:tr>
        <w:tc>
          <w:tcPr>
            <w:tcW w:type="dxa" w:w="4986"/>
            <w:vAlign w:val="center"/>
          </w:tcPr>
          <w:p>
            <w:r>
              <w:rPr>
                <w:rFonts w:ascii="Noto Sans CJK JP" w:hAnsi="Noto Sans CJK JP" w:eastAsia="Noto Sans CJK JP"/>
                <w:sz w:val="18"/>
              </w:rPr>
              <w:t>時系列</w:t>
            </w:r>
          </w:p>
        </w:tc>
        <w:tc>
          <w:tcPr>
            <w:tcW w:type="dxa" w:w="4986"/>
            <w:vAlign w:val="center"/>
          </w:tcPr>
          <w:p>
            <w:r>
              <w:rPr>
                <w:rFonts w:ascii="Noto Sans CJK JP" w:hAnsi="Noto Sans CJK JP" w:eastAsia="Noto Sans CJK JP"/>
                <w:sz w:val="18"/>
              </w:rPr>
              <w:t>非常に適合（100時刻のwindow入力）</w:t>
            </w:r>
          </w:p>
        </w:tc>
      </w:tr>
      <w:tr>
        <w:tc>
          <w:tcPr>
            <w:tcW w:type="dxa" w:w="4986"/>
            <w:vAlign w:val="center"/>
          </w:tcPr>
          <w:p>
            <w:r>
              <w:rPr>
                <w:rFonts w:ascii="Noto Sans CJK JP" w:hAnsi="Noto Sans CJK JP" w:eastAsia="Noto Sans CJK JP"/>
                <w:sz w:val="18"/>
              </w:rPr>
              <w:t>回帰モデルとの併用</w:t>
            </w:r>
          </w:p>
        </w:tc>
        <w:tc>
          <w:tcPr>
            <w:tcW w:type="dxa" w:w="4986"/>
            <w:vAlign w:val="center"/>
          </w:tcPr>
          <w:p>
            <w:r>
              <w:rPr>
                <w:rFonts w:ascii="Noto Sans CJK JP" w:hAnsi="Noto Sans CJK JP" w:eastAsia="Noto Sans CJK JP"/>
                <w:sz w:val="18"/>
              </w:rPr>
              <w:t>可能。対象回帰モデルとは独立した前段検知器として利用可能</w:t>
            </w:r>
          </w:p>
        </w:tc>
      </w:tr>
      <w:tr>
        <w:tc>
          <w:tcPr>
            <w:tcW w:type="dxa" w:w="4986"/>
            <w:vAlign w:val="center"/>
          </w:tcPr>
          <w:p>
            <w:r>
              <w:rPr>
                <w:rFonts w:ascii="Noto Sans CJK JP" w:hAnsi="Noto Sans CJK JP" w:eastAsia="Noto Sans CJK JP"/>
                <w:sz w:val="18"/>
              </w:rPr>
              <w:t>単一時刻入力のみのモデル</w:t>
            </w:r>
          </w:p>
        </w:tc>
        <w:tc>
          <w:tcPr>
            <w:tcW w:type="dxa" w:w="4986"/>
            <w:vAlign w:val="center"/>
          </w:tcPr>
          <w:p>
            <w:r>
              <w:rPr>
                <w:rFonts w:ascii="Noto Sans CJK JP" w:hAnsi="Noto Sans CJK JP" w:eastAsia="Noto Sans CJK JP"/>
                <w:sz w:val="18"/>
              </w:rPr>
              <w:t>そのままでは設計思想が異なる。検知器側に履歴windowを保持する構成が必要</w:t>
            </w:r>
          </w:p>
        </w:tc>
      </w:tr>
      <w:tr>
        <w:tc>
          <w:tcPr>
            <w:tcW w:type="dxa" w:w="4986"/>
            <w:vAlign w:val="center"/>
          </w:tcPr>
          <w:p>
            <w:r>
              <w:rPr>
                <w:rFonts w:ascii="Noto Sans CJK JP" w:hAnsi="Noto Sans CJK JP" w:eastAsia="Noto Sans CJK JP"/>
                <w:sz w:val="18"/>
              </w:rPr>
              <w:t>未知の変数組合せ検知</w:t>
            </w:r>
          </w:p>
        </w:tc>
        <w:tc>
          <w:tcPr>
            <w:tcW w:type="dxa" w:w="4986"/>
            <w:vAlign w:val="center"/>
          </w:tcPr>
          <w:p>
            <w:r>
              <w:rPr>
                <w:rFonts w:ascii="Noto Sans CJK JP" w:hAnsi="Noto Sans CJK JP" w:eastAsia="Noto Sans CJK JP"/>
                <w:sz w:val="18"/>
              </w:rPr>
              <w:t>有望</w:t>
            </w:r>
          </w:p>
        </w:tc>
      </w:tr>
      <w:tr>
        <w:tc>
          <w:tcPr>
            <w:tcW w:type="dxa" w:w="4986"/>
            <w:vAlign w:val="center"/>
          </w:tcPr>
          <w:p>
            <w:r>
              <w:rPr>
                <w:rFonts w:ascii="Noto Sans CJK JP" w:hAnsi="Noto Sans CJK JP" w:eastAsia="Noto Sans CJK JP"/>
                <w:sz w:val="18"/>
              </w:rPr>
              <w:t>対象AIの内部情報</w:t>
            </w:r>
          </w:p>
        </w:tc>
        <w:tc>
          <w:tcPr>
            <w:tcW w:type="dxa" w:w="4986"/>
            <w:vAlign w:val="center"/>
          </w:tcPr>
          <w:p>
            <w:r>
              <w:rPr>
                <w:rFonts w:ascii="Noto Sans CJK JP" w:hAnsi="Noto Sans CJK JP" w:eastAsia="Noto Sans CJK JP"/>
                <w:sz w:val="18"/>
              </w:rPr>
              <w:t>不要</w:t>
            </w:r>
          </w:p>
        </w:tc>
      </w:tr>
      <w:tr>
        <w:tc>
          <w:tcPr>
            <w:tcW w:type="dxa" w:w="4986"/>
            <w:vAlign w:val="center"/>
          </w:tcPr>
          <w:p>
            <w:r>
              <w:rPr>
                <w:rFonts w:ascii="Noto Sans CJK JP" w:hAnsi="Noto Sans CJK JP" w:eastAsia="Noto Sans CJK JP"/>
                <w:sz w:val="18"/>
              </w:rPr>
              <w:t>異常／OODラベル</w:t>
            </w:r>
          </w:p>
        </w:tc>
        <w:tc>
          <w:tcPr>
            <w:tcW w:type="dxa" w:w="4986"/>
            <w:vAlign w:val="center"/>
          </w:tcPr>
          <w:p>
            <w:r>
              <w:rPr>
                <w:rFonts w:ascii="Noto Sans CJK JP" w:hAnsi="Noto Sans CJK JP" w:eastAsia="Noto Sans CJK JP"/>
                <w:sz w:val="18"/>
              </w:rPr>
              <w:t>検知器学習には必須ではない。性能評価にはテストground truthを使用</w:t>
            </w:r>
          </w:p>
        </w:tc>
      </w:tr>
      <w:tr>
        <w:tc>
          <w:tcPr>
            <w:tcW w:type="dxa" w:w="4986"/>
            <w:vAlign w:val="center"/>
          </w:tcPr>
          <w:p>
            <w:r>
              <w:rPr>
                <w:rFonts w:ascii="Noto Sans CJK JP" w:hAnsi="Noto Sans CJK JP" w:eastAsia="Noto Sans CJK JP"/>
                <w:sz w:val="18"/>
              </w:rPr>
              <w:t>社会インフラへの適用性</w:t>
            </w:r>
          </w:p>
        </w:tc>
        <w:tc>
          <w:tcPr>
            <w:tcW w:type="dxa" w:w="4986"/>
            <w:vAlign w:val="center"/>
          </w:tcPr>
          <w:p>
            <w:r>
              <w:rPr>
                <w:rFonts w:ascii="Noto Sans CJK JP" w:hAnsi="Noto Sans CJK JP" w:eastAsia="Noto Sans CJK JP"/>
                <w:sz w:val="18"/>
              </w:rPr>
              <w:t>高。ただし水システムでの実証は別途必要</w:t>
            </w:r>
          </w:p>
        </w:tc>
      </w:tr>
      <w:tr>
        <w:tc>
          <w:tcPr>
            <w:tcW w:type="dxa" w:w="4986"/>
            <w:vAlign w:val="center"/>
          </w:tcPr>
          <w:p>
            <w:r>
              <w:rPr>
                <w:rFonts w:ascii="Noto Sans CJK JP" w:hAnsi="Noto Sans CJK JP" w:eastAsia="Noto Sans CJK JP"/>
                <w:sz w:val="18"/>
              </w:rPr>
              <w:t>継続精読の優先度</w:t>
            </w:r>
          </w:p>
        </w:tc>
        <w:tc>
          <w:tcPr>
            <w:tcW w:type="dxa" w:w="4986"/>
            <w:vAlign w:val="center"/>
          </w:tcPr>
          <w:p>
            <w:r>
              <w:rPr>
                <w:rFonts w:ascii="Noto Sans CJK JP" w:hAnsi="Noto Sans CJK JP" w:eastAsia="Noto Sans CJK JP"/>
                <w:sz w:val="18"/>
              </w:rPr>
              <w:t>高</w:t>
            </w:r>
          </w:p>
        </w:tc>
      </w:tr>
    </w:tbl>
    <w:p>
      <w:r>
        <w:rPr>
          <w:rFonts w:ascii="Noto Sans CJK JP" w:hAnsi="Noto Sans CJK JP" w:eastAsia="Noto Sans CJK JP"/>
        </w:rPr>
        <w:t>結論：OmniAnomalyは本調査の中心候補の一つである。特に、単純な範囲外検知では見つけにくい「各変数は通常範囲内だが、変数間の組合せや時間的遷移が学習時と異なる入力」を扱える可能性が高い。ただし原論文の目的は一般的な多変量時系列異常検知であり、回帰モデルに対するOOD検知性能を直接検証してはいない。今後の社内データ評価では、OmniAnomalyの異常スコアと対象回帰モデルの予測誤差との相関、検出率・誤検出率、検出遅延、運用閾値の安定性を確認する必要がある。</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OmniAnomaly 论文精读与研究报告 | 学習外入力データ検知调研</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