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実習総合報告書</w:t>
      </w:r>
    </w:p>
    <w:p>
      <w:pPr>
        <w:pStyle w:val="Title"/>
        <w:spacing w:before="1040"/>
      </w:pPr>
      <w:r>
        <w:t>AIモデル運用時の学習外入力データ検知手法に関する調査報告書</w:t>
      </w:r>
    </w:p>
    <w:p>
      <w:pPr>
        <w:pStyle w:val="Subtitle"/>
      </w:pPr>
      <w:r>
        <w:t>多変量数値入力の回帰モデルを対象とした文献調査</w:t>
      </w:r>
    </w:p>
    <w:p>
      <w:pPr>
        <w:spacing w:before="240"/>
      </w:pPr>
      <w:r>
        <w:t>実習先　システム制御・ネットワーク技術開発部</w:t>
      </w:r>
    </w:p>
    <w:p>
      <w:pPr>
        <w:spacing w:before="240"/>
      </w:pPr>
      <w:r>
        <w:t>所属　早稲田大学大学院情報生産システム研究科</w:t>
      </w:r>
    </w:p>
    <w:p>
      <w:pPr>
        <w:spacing w:before="240"/>
      </w:pPr>
      <w:r>
        <w:t>氏名　リアン XC　　実習期間　二週間</w:t>
      </w:r>
    </w:p>
    <w:p>
      <w:pPr>
        <w:spacing w:before="240"/>
      </w:pPr>
      <w:r>
        <w:t>作成日　2026年9月17日</w:t>
      </w:r>
    </w:p>
    <w:p>
      <w:r>
        <w:br w:type="page"/>
      </w:r>
    </w:p>
    <w:p>
      <w:pPr>
        <w:pStyle w:val="Heading1"/>
      </w:pPr>
      <w:r>
        <w:t>目次</w:t>
      </w:r>
    </w:p>
    <w:p>
      <w:pPr>
        <w:spacing w:after="140"/>
      </w:pPr>
      <w:hyperlink w:anchor="chap_0">
        <w:r>
          <w:t>要旨</w:t>
        </w:r>
      </w:hyperlink>
    </w:p>
    <w:p>
      <w:pPr>
        <w:spacing w:after="140"/>
      </w:pPr>
      <w:hyperlink w:anchor="chap_1">
        <w:r>
          <w:t>1 調査の背景と対象</w:t>
        </w:r>
      </w:hyperlink>
    </w:p>
    <w:p>
      <w:pPr>
        <w:spacing w:after="140"/>
      </w:pPr>
      <w:hyperlink w:anchor="chap_2">
        <w:r>
          <w:t>2 調査方法と参考文献の位置づけ</w:t>
        </w:r>
      </w:hyperlink>
    </w:p>
    <w:p>
      <w:pPr>
        <w:spacing w:after="140"/>
      </w:pPr>
      <w:hyperlink w:anchor="chap_3">
        <w:r>
          <w:t>3 学習外入力の定義と関連概念</w:t>
        </w:r>
      </w:hyperlink>
    </w:p>
    <w:p>
      <w:pPr>
        <w:spacing w:after="140"/>
      </w:pPr>
      <w:hyperlink w:anchor="chap_4">
        <w:r>
          <w:t>4 サーベイ論文に基づく分類</w:t>
        </w:r>
      </w:hyperlink>
    </w:p>
    <w:p>
      <w:pPr>
        <w:spacing w:after="140"/>
      </w:pPr>
      <w:hyperlink w:anchor="chap_5">
        <w:r>
          <w:t>5 適用候補となる手法群</w:t>
        </w:r>
      </w:hyperlink>
    </w:p>
    <w:p>
      <w:pPr>
        <w:spacing w:after="140"/>
      </w:pPr>
      <w:hyperlink w:anchor="chap_6">
        <w:r>
          <w:t>6 Autoencoderによる再構成誤差型検知</w:t>
        </w:r>
      </w:hyperlink>
    </w:p>
    <w:p>
      <w:pPr>
        <w:spacing w:after="140"/>
      </w:pPr>
      <w:hyperlink w:anchor="chap_7">
        <w:r>
          <w:t>7 OutProによる予測関連部分空間の検知</w:t>
        </w:r>
      </w:hyperlink>
    </w:p>
    <w:p>
      <w:pPr>
        <w:spacing w:after="140"/>
      </w:pPr>
      <w:hyperlink w:anchor="chap_8">
        <w:r>
          <w:t>8 山原らの配水圧力推定における適用領域</w:t>
        </w:r>
      </w:hyperlink>
    </w:p>
    <w:p>
      <w:pPr>
        <w:spacing w:after="140"/>
      </w:pPr>
      <w:hyperlink w:anchor="chap_9">
        <w:r>
          <w:t>9 評価データセットの調査</w:t>
        </w:r>
      </w:hyperlink>
    </w:p>
    <w:p>
      <w:pPr>
        <w:spacing w:after="140"/>
      </w:pPr>
      <w:hyperlink w:anchor="chap_10">
        <w:r>
          <w:t>10 閾値設定と性能評価</w:t>
        </w:r>
      </w:hyperlink>
    </w:p>
    <w:p>
      <w:pPr>
        <w:spacing w:after="140"/>
      </w:pPr>
      <w:hyperlink w:anchor="chap_11">
        <w:r>
          <w:t>11 手法比較と社会インフラへの適用</w:t>
        </w:r>
      </w:hyperlink>
    </w:p>
    <w:p>
      <w:pPr>
        <w:spacing w:after="140"/>
      </w:pPr>
      <w:hyperlink w:anchor="chap_12">
        <w:r>
          <w:t>12 今後の検証計画と未解決課題</w:t>
        </w:r>
      </w:hyperlink>
    </w:p>
    <w:p>
      <w:pPr>
        <w:spacing w:after="140"/>
      </w:pPr>
      <w:hyperlink w:anchor="chap_13">
        <w:r>
          <w:t>13 結論</w:t>
        </w:r>
      </w:hyperlink>
    </w:p>
    <w:p>
      <w:pPr>
        <w:spacing w:after="140"/>
      </w:pPr>
      <w:hyperlink w:anchor="chap_14">
        <w:r>
          <w:t>付録A 調査要求との対応</w:t>
        </w:r>
      </w:hyperlink>
    </w:p>
    <w:p>
      <w:pPr>
        <w:spacing w:after="140"/>
      </w:pPr>
      <w:hyperlink w:anchor="chap_15">
        <w:r>
          <w:t>付録B 図の挿入予定</w:t>
        </w:r>
      </w:hyperlink>
    </w:p>
    <w:p>
      <w:pPr>
        <w:spacing w:after="140"/>
      </w:pPr>
      <w:hyperlink w:anchor="chap_16">
        <w:r>
          <w:t>付録C 手法別の再現作業と評価結果の記入様式</w:t>
        </w:r>
      </w:hyperlink>
    </w:p>
    <w:p>
      <w:pPr>
        <w:spacing w:after="140"/>
      </w:pPr>
      <w:hyperlink w:anchor="chap_17">
        <w:r>
          <w:t>参考文献と参照資料</w:t>
        </w:r>
      </w:hyperlink>
    </w:p>
    <w:p>
      <w:r>
        <w:br w:type="page"/>
      </w:r>
    </w:p>
    <w:p>
      <w:bookmarkStart w:id="1" w:name="chap_0"/>
      <w:pPr>
        <w:pStyle w:val="Heading1"/>
      </w:pPr>
      <w:r>
        <w:t>要旨</w:t>
      </w:r>
      <w:bookmarkEnd w:id="1"/>
    </w:p>
    <w:p>
      <w:r>
        <w:t>本実習では、社会インフラ監視制御システムに組み込む回帰モデルを対象に、学習時に十分に経験していない入力を運用時に検知する既存技術を調査した。対象は二項目以上の数値から連続値を推定するモデルであり、一時刻の入力と複数時刻の入力の双方を含む。分類モデルおよび画像・映像・自然言語・音声は、適用対象から除外した。</w:t>
      </w:r>
    </w:p>
    <w:p>
      <w:r>
        <w:t>調査要求に従い、学習外入力を、学習分布・範囲の外、訓練例が少ない領域、各変数は範囲内だが組合せや依存関係が異なる場合の三つから捉えた。三本のサーベイ論文S1、S3、S6により定義と分類の違いを整理し、原著論文14のAutoencoder（AE）と原著論文13のOutProを詳細に確認した。さらに、山原らの配水末端圧力推定における適用領域の研究を、対象業務に近い事例として検討した。</w:t>
      </w:r>
    </w:p>
    <w:p>
      <w:r>
        <w:t>AEは正常入力の再構成誤差を用いるため、対象回帰器の内部情報や目的変数Yを利用せず、独立した入力監視器を学習できる。一方、OutProはXとYから学習した森林のルールと変数重要度を使い、予測に関係する部分空間で入力を評価する。両者とも一時刻の多変量ベクトルを扱えるが、時間的な異常を自動的に捉えるわけではなく、未知の関係の検知も保証されない。</w:t>
      </w:r>
    </w:p>
    <w:p>
      <w:r>
        <w:t>公開評価データとしてSWaT、WADI、PMLB等を整理した。攻撃ラベル、人工的な学習外ラベル、大きな回帰誤差を示すラベルは異なるため、検知性能と回帰誤差との関係を分けて評価する必要がある。今後は、正常データに基づく閾値校正、時間順序を保つ評価、三種類の学習外入力の生成、誤警報と見逃しの分析を行い、運転員への情報提示やAI出力の利用制限につなげる方法を検討する。</w:t>
      </w:r>
    </w:p>
    <w:p>
      <w:r>
        <w:t>本報告に記載する性能値は、引用文献で報告された値である。本実習で新たにアルゴリズムを実装して再現実験を行った結果ではない。実データによる検証手順は、今後の評価計画として記載する。</w:t>
      </w:r>
    </w:p>
    <w:p>
      <w:bookmarkStart w:id="2" w:name="chap_1"/>
      <w:pPr>
        <w:pStyle w:val="Heading1"/>
        <w:pageBreakBefore/>
      </w:pPr>
      <w:r>
        <w:t>1 調査の背景と対象</w:t>
      </w:r>
      <w:bookmarkEnd w:id="2"/>
    </w:p>
    <w:p>
      <w:pPr>
        <w:pStyle w:val="Heading2"/>
      </w:pPr>
      <w:r>
        <w:t>1.1 背景と目的</w:t>
      </w:r>
    </w:p>
    <w:p>
      <w:r>
        <w:t>社会インフラでは、センサー値や運転履歴から設備の状態や将来の値を推定し、監視制御を支援するAIモデルの活用が想定される。AIモデルは学習したデータに基づいて入力と出力の関係を近似するため、学習時に十分含まれていない条件に対しても出力は返せるものの、所期の精度を維持できるとは限らない。</w:t>
      </w:r>
    </w:p>
    <w:p>
      <w:r>
        <w:t>実習の調査要求［R1］では、学習外入力を検知して運転員への情報提示やAI出力の利用抑制につなげ、社会インフラ監視制御システムの安全性と信頼性の向上に資する技術を整理することが求められている。本報告は、そのための候補手法、適用条件、評価方法、残された課題をまとめる。</w:t>
      </w:r>
    </w:p>
    <w:p>
      <w:r>
        <w:t>検知器を追加することと、回帰器自体の推定誤差を低減することは同義ではない。検知器は、予測結果をそのまま使うことが適切でない可能性を知らせる。実際の効果は、警告後の対応、出力を利用する割合、利用を継続した予測の誤差まで含めて評価する必要がある。</w:t>
      </w:r>
    </w:p>
    <w:p>
      <w:pPr>
        <w:keepNext/>
        <w:spacing w:before="0" w:after="0" w:line="2835" w:lineRule="exact"/>
      </w:pPr>
    </w:p>
    <w:p>
      <w:pPr>
        <w:pStyle w:val="Caption"/>
        <w:keepNext/>
        <w:jc w:val="center"/>
      </w:pPr>
      <w:r>
        <w:t>図1 学習と運用における検知器の位置づけ　挿入予定</w:t>
      </w:r>
    </w:p>
    <w:p>
      <w:r>
        <w:rPr>
          <w:color w:val="666666"/>
          <w:sz w:val="18"/>
        </w:rPr>
        <w:t>図の構成：上段に訓練データと回帰器の学習、下段に新規入力から予測出力への経路を置く。入力を分岐して検知器に渡し、警告・出力利用制限・代替運転へつなぐ。検知器から回帰器の誤差が自動的に改善する矢印は描かない。</w:t>
      </w:r>
    </w:p>
    <w:p>
      <w:pPr>
        <w:pStyle w:val="Heading2"/>
      </w:pPr>
      <w:r>
        <w:t>1.2 対象と対象外</w:t>
      </w:r>
    </w:p>
    <w:p>
      <w:r>
        <w:t>対象は、入力項目数dが2以上の数値回帰モデルである。対象回帰器のアルゴリズムは限定せず、線形モデル、木モデル、ニューラルネットワーク等への適用可否を、検知器ごとに確認する。検知器自身がニューラルネットワークや森林を用いる場合でも、それが対象回帰器に対する必須条件かどうかは区別する。</w:t>
      </w:r>
    </w:p>
    <w:p>
      <w:r>
        <w:t>センサー値が時系列として記録されていることと、モデルが複数時刻を同時に入力することも区別する。一時刻の多変量ベクトルだけを入力する場合、必要な履歴長は1時刻である。過去L時刻を連結する場合にはL時刻分の観測が必要となり、入力次元、立上げ時の待機時間、欠測への対応が変わ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1"/>
      </w:tblGrid>
      <w:tr>
        <w:trPr>
          <w:cantSplit/>
          <w:tblHeader/>
        </w:trPr>
        <w:tc>
          <w:tcPr>
            <w:tcW w:type="dxa" w:w="2268"/>
            <w:vAlign w:val="center"/>
            <w:shd w:fill="40464D"/>
            <w:tcMar>
              <w:top w:w="90" w:type="dxa"/>
              <w:bottom w:w="90" w:type="dxa"/>
              <w:left w:w="100" w:type="dxa"/>
              <w:right w:w="100" w:type="dxa"/>
            </w:tcMar>
          </w:tcPr>
          <w:p>
            <w:pPr>
              <w:keepNext/>
              <w:spacing w:after="0" w:line="259" w:lineRule="auto"/>
              <w:jc w:val="center"/>
            </w:pPr>
            <w:r>
              <w:rPr>
                <w:b/>
                <w:color w:val="FFFFFF"/>
                <w:sz w:val="20"/>
              </w:rPr>
              <w:t>区分</w:t>
            </w:r>
          </w:p>
        </w:tc>
        <w:tc>
          <w:tcPr>
            <w:tcW w:type="dxa" w:w="7591"/>
            <w:vAlign w:val="center"/>
            <w:shd w:fill="40464D"/>
            <w:tcMar>
              <w:top w:w="90" w:type="dxa"/>
              <w:bottom w:w="90" w:type="dxa"/>
              <w:left w:w="100" w:type="dxa"/>
              <w:right w:w="100" w:type="dxa"/>
            </w:tcMar>
          </w:tcPr>
          <w:p>
            <w:pPr>
              <w:keepNext/>
              <w:spacing w:after="0" w:line="259" w:lineRule="auto"/>
              <w:jc w:val="center"/>
            </w:pPr>
            <w:r>
              <w:rPr>
                <w:b/>
                <w:color w:val="FFFFFF"/>
                <w:sz w:val="20"/>
              </w:rPr>
              <w:t>本報告の扱い</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入力</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二項目以上の数値。単一時刻または複数時刻の履歴</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出力</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圧力・濁度等の連続値。多出力の場合も入力監視という考え方は共通</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対象回帰器</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原則として限定しない。OutPro等の依存条件を個別に記載</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対象外</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分類モデル、画像、映像、自然言語、音声</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検知の時点</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運用時の正しいYがまだ得られない段階を基本とする</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本実習の到達点</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文献調査・比較整理・評価計画。実装および実データ検証は未実施</w:t>
            </w:r>
          </w:p>
        </w:tc>
      </w:tr>
    </w:tbl>
    <w:p>
      <w:pPr>
        <w:spacing w:after="40" w:before="0" w:line="60" w:lineRule="exact"/>
      </w:pPr>
    </w:p>
    <w:p>
      <w:pPr>
        <w:pStyle w:val="Heading2"/>
      </w:pPr>
      <w:r>
        <w:t>1.3 配水と浄水の想定モデル</w:t>
      </w:r>
    </w:p>
    <w:p>
      <w:r>
        <w:t>配水の例では、送水・配水側の圧力、流量、必要に応じて弁開度等から、離れた地点の圧力を推定する。山原らの研究［R9］は、末端の圧力センサーを常設しにくい状況で、一時的に取得した実測値によりモデルを学習し、その後の末端圧力推定に用いるという背景を持つ。</w:t>
      </w:r>
    </w:p>
    <w:p>
      <w:r>
        <w:t>浄水の例では、時刻tの原水濁度や薬品注入率等から、処理工程を経た時刻t＋Δの濁度を予測する。ここでΔは処理・移流に伴う遅れであり、単なる記録行の一致ではなく、入力と出力が物理的に対応していることを確認する必要がある。処理時間が流量等により変わる場合、固定遅れの仮定が妥当かも検討する。</w:t>
      </w:r>
    </w:p>
    <w:p>
      <w:r>
        <w:t>これらは調査対象を説明する例であり、二種類に限定するものではない。また、濁度を予測する回帰器と、入力の異常スコアを出す検知器は異なる機能である。回帰器の予測対象Yと、AEが復元する入力Xを混同しないことが重要である。</w:t>
      </w:r>
    </w:p>
    <w:p>
      <w:pPr>
        <w:pStyle w:val="Heading2"/>
      </w:pPr>
      <w:r>
        <w:t>1.4 学習外入力が生じる要因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要因</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入力に現れる変化の例</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検知後に確認する事項</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季節・経年変化</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水需要、原水水質、設備効率の変化</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既知の季節範囲か、モデル更新が必要か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運転条件の変更</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ポンプ切替、弁開度変更、送水経路の変更</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正当な操作履歴やモードと一致するか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設備構成の変更</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機器交換、配管・供給系統の変更</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学習時と物理的関係が変わっていないか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未知の外乱</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急激な需要変化、未経験の水質条件</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一過性か、継続状態か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センサーの異常</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欠測、固定値、急変、ドリフト、時刻ずれ</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品質フラグ、他センサー、保守履歴との整合</w:t>
            </w:r>
          </w:p>
        </w:tc>
      </w:tr>
    </w:tbl>
    <w:p>
      <w:pPr>
        <w:spacing w:after="40" w:before="0" w:line="60" w:lineRule="exact"/>
      </w:pPr>
    </w:p>
    <w:p>
      <w:r>
        <w:t>同じ検知スコアの上昇が、新しい正常運転状態にもセンサー故障にも生じ得る。学習外検知は原因分類そのものではなく、原因を区別するには運転記録や機器情報等を併用する必要がある。</w:t>
      </w:r>
    </w:p>
    <w:p>
      <w:bookmarkStart w:id="3" w:name="chap_2"/>
      <w:pPr>
        <w:pStyle w:val="Heading1"/>
        <w:pageBreakBefore/>
      </w:pPr>
      <w:r>
        <w:t>2 調査方法と参考文献の位置づけ</w:t>
      </w:r>
      <w:bookmarkEnd w:id="3"/>
    </w:p>
    <w:p>
      <w:pPr>
        <w:pStyle w:val="Heading2"/>
      </w:pPr>
      <w:r>
        <w:t>2.1 資料と調査範囲</w:t>
      </w:r>
    </w:p>
    <w:p>
      <w:r>
        <w:t>調査要求［R1］と読解項目の整理資料［R2］を共通の確認軸とした。文献の定義、アルゴリズム、学習時・運用時の情報、ラベル、指標、結果、長短所、適用条件、データセットを確認し、最新の発表原稿［R3］の説明内容を基礎に詳細を補った。発表構成案［R4］も構成上の参考としたが、技術的な記述は原著論文を優先した。</w:t>
      </w:r>
    </w:p>
    <w:p>
      <w:r>
        <w:t>本調査は、提供された文献を中心とする目的指向の調査である。全分野の手法を網羅した系統的レビューや、検索件数・採否件数を記録したメタ分析ではない。公開データの利用条件と取得方法は、2026年9月17日に提供元の公式情報を追加確認した。データ本体の取得やライセンス申請は実施していない。</w:t>
      </w:r>
    </w:p>
    <w:p>
      <w:pPr>
        <w:pStyle w:val="Heading2"/>
      </w:pPr>
      <w:r>
        <w:t>2.2 中心に読んだ文献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資料ID</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文献と役割</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今回の対象への関係</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S1［R5］</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Audibertら、2022。16手法・5データセットの比較</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従来手法も含めた比較と評価上の注意</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S3［R6］</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Blázquez-Garcíaら、2021。時系列異常検知レビュー</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入力種別、異常粒度、検知目的の整理</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S6［R7］</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Wangら、2025。深層多変量時系列異常検知サーベイ</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変数内・変数間異常、深層手法の分類</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14［R8］</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Sakurada・Yairi、2014。AEによる異常検知</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正常Xのみで学習できる再構成型の具体例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山原［R9］</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山原・横山・金谷、2023。圧力推定の適用領域</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一時刻の数値回帰への業務上の接続</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13［R10］</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Lu・Ishwaran、2026。OutPro</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目的変数と森林情報を用いる回帰向けの具体例</w:t>
            </w:r>
          </w:p>
        </w:tc>
      </w:tr>
    </w:tbl>
    <w:p>
      <w:pPr>
        <w:spacing w:after="40" w:before="0" w:line="60" w:lineRule="exact"/>
      </w:pPr>
    </w:p>
    <w:p>
      <w:r>
        <w:t>S1、S3、S6は本報告では比較・分類の基盤としてまとめて扱うが、S1は実験的な手法比較が中心である。AEとOutProは原論文を詳細確認した。その他の手法群はサーベイや比較論文をもとに整理した候補であり、すべての原著を同じ深さで精読したとは位置づけない。</w:t>
      </w:r>
    </w:p>
    <w:p>
      <w:bookmarkStart w:id="4" w:name="chap_3"/>
      <w:pPr>
        <w:pStyle w:val="Heading1"/>
        <w:pageBreakBefore/>
      </w:pPr>
      <w:r>
        <w:t>3 学習外入力の定義と関連概念</w:t>
      </w:r>
      <w:bookmarkEnd w:id="4"/>
    </w:p>
    <w:p>
      <w:pPr>
        <w:pStyle w:val="Heading2"/>
      </w:pPr>
      <w:r>
        <w:t>3.1 本調査で扱う三つのケース</w:t>
      </w:r>
    </w:p>
    <w:p>
      <w:r>
        <w:t>第一に、訓練入力の分布または観測範囲から外れた入力である。例えば、学習時より高い原水濁度や未経験の流量が挙げられる。ただし、単変量の最小値・最大値を外れることは分布の逸脱の一例にすぎず、範囲判定だけで分布全体を表現できるわけではない。</w:t>
      </w:r>
    </w:p>
    <w:p>
      <w:r>
        <w:t>第二に、訓練例が少なく、回帰モデルが十分に学習できていない可能性のある領域である。訓練データが複数の塊に分かれると、その間の値は各変数の範囲内であっても支持するサンプルが少ない。平均への距離が小さい入力でも、このような低密度領域に入ることがある。</w:t>
      </w:r>
    </w:p>
    <w:p>
      <w:r>
        <w:t>第三に、各入力項目は学習範囲内でも、組合せや相関・依存関係が異なる入力である。例えば、流量と圧力はそれぞれ見慣れた値でも、同時に現れる組合せが訓練時にはなかった場合である。ここでいう関係には、線形相関だけでなく、非線形な依存や運転条件に応じた関係も含む。</w:t>
      </w:r>
    </w:p>
    <w:p>
      <w:r>
        <w:t>三つのケースは排他的ではない。未知の組合せは同時に低密度領域でもあり得る。また、訓練データが少ないことは誤差増大の可能性を示すが、特定の入力の誤差が必ず大きいことを意味しない。学習外という入力側の性質と、予測誤差という出力側の結果を分ける必要がある。</w:t>
      </w:r>
    </w:p>
    <w:p>
      <w:pPr>
        <w:keepNext/>
        <w:spacing w:before="0" w:after="0" w:line="2835" w:lineRule="exact"/>
      </w:pPr>
    </w:p>
    <w:p>
      <w:pPr>
        <w:pStyle w:val="Caption"/>
        <w:keepNext/>
        <w:jc w:val="center"/>
      </w:pPr>
      <w:r>
        <w:t>図2 本調査における三種類の学習外入力　挿入予定</w:t>
      </w:r>
    </w:p>
    <w:p>
      <w:r>
        <w:rPr>
          <w:color w:val="666666"/>
          <w:sz w:val="18"/>
        </w:rPr>
        <w:t>図の構成：二変量散布図を三つ配置し、範囲外、二群の間の低密度領域、各軸では範囲内だが関係から外れる点を示す。青を訓練入力、橙を新規入力とし、第三図では各軸の範囲と同時分布を併記する。</w:t>
      </w:r>
    </w:p>
    <w:p>
      <w:pPr>
        <w:pStyle w:val="Heading2"/>
      </w:pPr>
      <w:r>
        <w:t>3.2 用語の違い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用語</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本報告での整理</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注意点</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OOD detection</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参照する訓練分布に照らして、入力が十分に支持されるかを評価</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何をIDとするか、入力分布か同時分布かを明記</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pPr>
            <w:r>
              <w:rPr>
                <w:b w:val="0"/>
                <w:sz w:val="20"/>
              </w:rPr>
              <w:t>Outlier detection</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データ集合や近傍から外れた観測の検出</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訓練データ中の汚染検出にも使われる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Anomaly detection</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通常・期待される状態からの逸脱の検出</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業務上の異常と学習外は一致しない</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pPr>
            <w:r>
              <w:rPr>
                <w:b w:val="0"/>
                <w:sz w:val="20"/>
              </w:rPr>
              <w:t>Novelty detection</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主に既知の正常状態を学習し、新規観測の新しさを評価</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用語の範囲は文献により異なる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Distribution shift</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訓練時と運用時の分布の違い</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個々の点の検知と、集団の分布比較は別</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Data drift</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時間経過等に伴うデータ分布・統計特性の変化</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監視窓や基準期間の定義が必要</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Applicability Domain</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対象モデルを適用する入力領域の考え方</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領域内での性能を別途検証する必要がある</w:t>
            </w:r>
          </w:p>
        </w:tc>
      </w:tr>
    </w:tbl>
    <w:p>
      <w:pPr>
        <w:spacing w:after="40" w:before="0" w:line="60" w:lineRule="exact"/>
      </w:pPr>
    </w:p>
    <w:p>
      <w:r>
        <w:t>これらは一対一に置換できる名称ではない。例えば、季節による新しい運転状態は学習外であっても故障ではなく、学習済みの故障パターンは業務上の異常でも入力分布上は既知であり得る。［R5–R10］</w:t>
      </w:r>
    </w:p>
    <w:p>
      <w:pPr>
        <w:pStyle w:val="Heading2"/>
      </w:pPr>
      <w:r>
        <w:t>3.3 入力分布の変化と概念変化</w:t>
      </w:r>
    </w:p>
    <w:p>
      <w:r>
        <w:t>入力をX、目的変数をYとすると、入力分布P(X)と、入力から出力への関係P(Y｜X)を区別できる。OutPro論文は同時分布P(X,Y)の変化という広い背景を示す一方、運用時に観測するのは新しいXと固定済みの森林である。P(X)が変わらずP(Y｜X)だけが変わる純粋な概念変化は、入力だけの検知では識別できないと明記している。［R10, §1］</w:t>
      </w:r>
    </w:p>
    <w:p>
      <w:r>
        <w:t>例えば、同じ流量・圧力でも配管状態の変化によって末端圧力が変わる場合、入力の異常スコアは上がらない可能性がある。対応には、遅れて得られるY、定期的な現場計測、物理モデルによる整合確認等が必要となる。入力監視だけで回帰モデルの全ての劣化を検知できるとは考えない。</w:t>
      </w:r>
    </w:p>
    <w:p>
      <w:pPr>
        <w:pStyle w:val="Heading2"/>
      </w:pPr>
      <w:r>
        <w:t>3.4 点単位の検知と分布単位の監視</w:t>
      </w:r>
    </w:p>
    <w:p>
      <w:r>
        <w:t>点単位の検知は、一つの新規入力にスコアを与える。分布監視は、直近の窓と基準期間を比較し、平均・分散・依存関係等の継続的な変化を検出する。一点では小さな変化でも、集団としては検知しやすくなる反面、窓が満たされるまでの遅延が生じる。</w:t>
      </w:r>
    </w:p>
    <w:p>
      <w:r>
        <w:t>一時刻入力という回帰器の仕様は、別途履歴を保持する監視器を禁止するものではない。ただし、追加する監視器の履歴長、検知遅延、記憶量を明示する必要がある。本報告では、一時刻に適用できる方法を基本候補とし、履歴を使う方法を拡張候補として扱う。</w:t>
      </w:r>
    </w:p>
    <w:p>
      <w:pPr>
        <w:pStyle w:val="Heading2"/>
      </w:pPr>
      <w:r>
        <w:t>3.5 学習外であることと予測が難しいことの関係</w:t>
      </w:r>
    </w:p>
    <w:p>
      <w:r>
        <w:t>学習外入力の検知を回帰モデルの信頼性管理に使う場合、入力分布の珍しさと予測誤差の大きさを同じものとみなさないことが出発点となる。例えば、流量の非常に大きい入力が訓練範囲を外れていても、その範囲で圧力と流量の関係が単純であれば、回帰器が結果的に正しく推定することはあり得る。一方、訓練データが十分存在する条件でも、観測できない弁の状態や測定誤差によって予測が外れることがある。</w:t>
      </w:r>
    </w:p>
    <w:p>
      <w:r>
        <w:t>この関係は、入力の学習内外と、予測誤差の大小を別々の軸に置くと明確になる。下表は本報告の検討用整理であり、文献の実験結果を示すものではない。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入力の位置づけ</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回帰誤差</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解釈と検知器に求める対応</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学習内に近い</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小さい</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通常の利用対象。ただし将来の精度を保証するものではない</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学習外に近い</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大きい</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入力監視による利用制限が有効となる可能性が高い</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学習外に近い</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小さい</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入力の検知として正しくても、利用制限の観点では過剰な抑制になり得る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学習内に近い</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大きい</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入力監視だけでは発見しにくい。残差監視、追加センサー、回帰器の改善を検討する</w:t>
            </w:r>
          </w:p>
        </w:tc>
      </w:tr>
    </w:tbl>
    <w:p>
      <w:pPr>
        <w:spacing w:after="40" w:before="0" w:line="60" w:lineRule="exact"/>
      </w:pPr>
    </w:p>
    <w:p>
      <w:r>
        <w:t>したがって、検知器を採用する理由は「学習外を見つけられるから」だけでは不十分である。検知された入力を保留した結果として、利用を続ける予測の誤差が減少するか、必要な推定結果を過度に失わないかまで確認する必要がある。純粋なOOD評価と、実運用におけるリスク低減の評価を分ける理由はここにある。</w:t>
      </w:r>
    </w:p>
    <w:p>
      <w:pPr>
        <w:pStyle w:val="Heading2"/>
      </w:pPr>
      <w:r>
        <w:t>3.6 訓練範囲と変数間関係を区別する具体例</w:t>
      </w:r>
    </w:p>
    <w:p>
      <w:r>
        <w:t>圧力Pと流量Qの二変量を考える。説明用に、訓練時にはQが20から40、Pが200から240の範囲にあり、おおむねQの増加に伴ってPも増加していたとする。これらは概念説明のための仮の数値であり、特定の水道設備の運転値ではない。新規入力がQ＝30、P＝205であれば、各変数は最小値と最大値の間に収まっている。しかし、訓練時にQ＝30付近でP＝220前後しか観測していなければ、この組合せは訓練時の関係から外れている。</w:t>
      </w:r>
    </w:p>
    <w:p>
      <w:r>
        <w:t>この例で単変量の範囲検査を二つ並べても異常は検知されない。必要なのは、二変量の同時分布、局所的な近傍、または再構成時に学習した依存関係を見ることである。ただし、関係が複数の運転モードにより変わる場合には、全体で一つの直線や平均を当てはめるだけでは正常なモードを誤って除外する可能性がある。</w:t>
      </w:r>
    </w:p>
    <w:p>
      <w:r>
        <w:t>低密度領域も同様に、単純な範囲では表しにくい。例えば昼間と夜間に別々の運転群があり、その中間をほとんど経験していない場合、中間の点は全体の平均に近いにもかかわらず、十分な訓練例を持たない。このため、「平均に近いから安全」という判断と「訓練入力に近いから学習内である」という判断は区別する必要がある。</w:t>
      </w:r>
    </w:p>
    <w:p>
      <w:bookmarkStart w:id="5" w:name="chap_4"/>
      <w:pPr>
        <w:pStyle w:val="Heading1"/>
        <w:pageBreakBefore/>
      </w:pPr>
      <w:r>
        <w:t>4 サーベイ論文に基づく分類</w:t>
      </w:r>
      <w:bookmarkEnd w:id="5"/>
    </w:p>
    <w:p>
      <w:pPr>
        <w:pStyle w:val="Heading2"/>
      </w:pPr>
      <w:r>
        <w:t>4.1 S1の分類と実験から得られる示唆</w:t>
      </w:r>
    </w:p>
    <w:p>
      <w:r>
        <w:t>S1は、点異常、文脈異常、集合異常を紹介している。点異常は一つの観測が他から大きく異なる場合、文脈異常は値自体は通常でも時刻や状況を考慮すると異常になる場合、集合異常は複数点のまとまりとして異常になる場合である。文脈には時間だけでなく、他変数が示す状態も含まれる。［R5, §2］</w:t>
      </w:r>
    </w:p>
    <w:p>
      <w:r>
        <w:t>手法は従来型、機械学習、DNNの三群で比較される。DNNは機械学習の一部でもあるため、この区分を数学的に排他的な分類とは解釈しない。S1の目的は、深層手法だけでなく従来手法も同じ評価に含め、複雑なモデルを使うこと自体が性能向上を保証するかを検討する点にある。</w:t>
      </w:r>
    </w:p>
    <w:p>
      <w:r>
        <w:t>評価はSWaT、WADI、SMD、SMAP、MSLの五つを対象とする。指標はF1とAverage Precision（AP）で、F1はスコアを正規化し、1,000個の閾値から最大値を報告する。また、一定窓内の検知を異常検知成功とする評価を用いる。したがって、報告された最大F1は、未知の実運用データで事前に閾値を固定した性能ではない。［R5, §5］</w:t>
      </w:r>
    </w:p>
    <w:p>
      <w:r>
        <w:t>論文の結論は、あらゆる条件で一つの手法群が優れるとは言えないというものである。WADIのように変数間の文脈が重要な条件では深層手法が有利な場面がある一方、データの種類や学習量によって順位が変わる。本調査では、AEやOutProに加え、範囲判定、Mahalanobis距離、k近傍等を比較基準に残す根拠とする。</w:t>
      </w:r>
    </w:p>
    <w:p>
      <w:pPr>
        <w:pStyle w:val="Heading2"/>
      </w:pPr>
      <w:r>
        <w:t>4.2 S3の分類</w:t>
      </w:r>
    </w:p>
    <w:p>
      <w:r>
        <w:t>S3は、入力が単変量か多変量か、検知対象が点・部分系列・系列全体のどれか、手法自身が単変量または多変量を扱うか、といった複数の軸を組み合わせる。多変量データに各変数独立の方法を適用することと、変数間の関係を直接モデル化することは異なる。［R6, §2–5］</w:t>
      </w:r>
    </w:p>
    <w:p>
      <w:r>
        <w:t>部分系列異常は連続区間の形や振る舞いを対象とし、系列全体の異常は複数の系列を比較した際の逸脱を対象とする。これらを一時刻入力の検知器にそのまま要求することはできない。必要な検知単位を先に決め、その単位に必要なデータを入力・保持する設計が必要である。</w:t>
      </w:r>
    </w:p>
    <w:p>
      <w:r>
        <w:t>また、通信エラー等を削除・修正するための検知と、故障や新規イベントを分析するための検知を区別する。今回の目的は、単にデータを除去することではなく、AIの予測を利用する際の判断支援である。新しい運転状態を無条件に削除すると、将来の再学習に必要な情報を失う可能性がある。</w:t>
      </w:r>
    </w:p>
    <w:p>
      <w:pPr>
        <w:pStyle w:val="Heading2"/>
      </w:pPr>
      <w:r>
        <w:t>4.3 S6の分類</w:t>
      </w:r>
    </w:p>
    <w:p>
      <w:r>
        <w:t>S6は変数内の時間的関係に着目するIntra-metricと、変数間の依存関係に着目するInter-metricを整理している。Intra-metricには、系列全体から外れるGlobal point、周辺の文脈から外れるLocal point、部分波形のShapelet、周期のCycle、傾向のTrendがある。［R7, §2］</w:t>
      </w:r>
    </w:p>
    <w:p>
      <w:r>
        <w:t>Inter-metricには、系列全体にわたるGlobal、特定区間で変数間関係が崩れるLocal、変数間関係と当該変数自身の時間的関係の両方に違反するTemporal-localがある。「各変数は範囲内でも組合せが変わる」という本調査の第三のケースに近いが、S6の局所的・時間的な分類を判定するには履歴が必要となる。</w:t>
      </w:r>
    </w:p>
    <w:p>
      <w:r>
        <w:t>深層検知手法は、予測、再構成、対照学習を中心に整理され、学習形態、モデル構造、Point／Window等も併記されている。予測型は観測された値と予測値の差、再構成型は入力と復元値の差、対照学習型は学習した表現の関係を利用する。ただし、対照学習は表現学習の方法であり、最終的な検知スコアは別途定義する必要がある。</w:t>
      </w:r>
    </w:p>
    <w:p>
      <w:pPr>
        <w:pStyle w:val="Heading2"/>
      </w:pPr>
      <w:r>
        <w:t>4.4 分類の対応と本調査の比較軸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資料</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主に整理するもの</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今回の利用方法</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S1</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異常の現れ方と手法群の実験比較</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点・文脈・集合を区別し、従来手法を比較に含める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S3</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入力種別、検知単位、手法の性質</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一時刻でできることと履歴が必要なことを分ける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S6</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変数内・変数間の異常と深層検知戦略</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変数間関係の逸脱と時系列拡張の候補を整理</w:t>
            </w:r>
          </w:p>
        </w:tc>
      </w:tr>
    </w:tbl>
    <w:p>
      <w:pPr>
        <w:spacing w:after="40" w:before="0" w:line="60" w:lineRule="exact"/>
      </w:pPr>
    </w:p>
    <w:p>
      <w:r>
        <w:t>三論文の分類を一つの樹形図へ無理に統合すると、異常の粒度、手法の構造、学習形態が同じ階層に混在する。本報告では、入力条件、学習に必要な情報、スコアの根拠、履歴長、対象回帰器への依存、閾値、解釈可能性、計算負荷という共通軸で比較する。</w:t>
      </w:r>
    </w:p>
    <w:p>
      <w:pPr>
        <w:pStyle w:val="Heading2"/>
      </w:pPr>
      <w:r>
        <w:t>4.5 分類軸を併記した手法選択の手順</w:t>
      </w:r>
    </w:p>
    <w:p>
      <w:r>
        <w:t>S1、S3、S6の分類を一つの階層に無理にまとめると、異常の種類とアルゴリズムの種類が混ざる。実際の選定では、まず検知対象を決め、次に利用可能な情報を確認し、その後にモデル構造を選ぶ方が比較しやすい。例えば「文脈異常」は検知したい現象であり、「再構成」はスコアを作る戦略である。この二つは競合する分類名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選定の順序</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確認する事項</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候補への影響</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1 検知対象</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値の逸脱、組合せ、時間的順序、継続時間のどれを問題にするか</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一時刻の検知器で足りるか、履歴を扱う必要があるかを決める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2 利用情報</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正常X、学習時Y、対象回帰器の内部情報、運用後Yの有無</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AE、OutPro、残差監視等の実行可能性を絞る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3 データ構造</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変数数、非線形性、複数モード、季節性、欠測</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距離、密度、再構成等の前処理とモデル化を検討する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4 運用制約</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推論期限、計算環境、誤警報の許容数、説明の必要性</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精度だけでなく遅延と運用負担を比較する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5 評価可能性</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正解ラベル、回帰Y、イベント記録、正常期間の確度</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検証可能な主張の範囲を定める</w:t>
            </w:r>
          </w:p>
        </w:tc>
      </w:tr>
    </w:tbl>
    <w:p>
      <w:pPr>
        <w:spacing w:after="40" w:before="0" w:line="60" w:lineRule="exact"/>
      </w:pPr>
    </w:p>
    <w:p>
      <w:r>
        <w:t>この手順では、複雑な手法を最初から優先しない。単純な範囲検査や距離法で十分に検知できる対象と、それでは見逃す対象を先に切り分ける。高度な手法を追加する価値は、単純な基準では発見できなかったケースを、許容できる誤警報の範囲で検知できることにより説明する。</w:t>
      </w:r>
    </w:p>
    <w:p>
      <w:bookmarkStart w:id="6" w:name="chap_5"/>
      <w:pPr>
        <w:pStyle w:val="Heading1"/>
        <w:pageBreakBefore/>
      </w:pPr>
      <w:r>
        <w:t>5 適用候補となる手法群</w:t>
      </w:r>
      <w:bookmarkEnd w:id="6"/>
    </w:p>
    <w:p>
      <w:pPr>
        <w:pStyle w:val="Heading2"/>
      </w:pPr>
      <w:r>
        <w:t>5.1 手法群の比較</w:t>
      </w:r>
    </w:p>
    <w:p>
      <w:r>
        <w:t>次表はサーベイと原著の記述から整理した候補群であり、同一条件での性能順位ではない。各群の中でも実装やスコア設計によって性質が異なる。［R5–R10］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720"/>
        <w:gridCol w:w="2720"/>
        <w:gridCol w:w="2720"/>
      </w:tblGrid>
      <w:tr>
        <w:trPr>
          <w:cantSplit/>
          <w:tblHeader/>
        </w:trPr>
        <w:tc>
          <w:tcPr>
            <w:tcW w:type="dxa" w:w="1701"/>
            <w:vAlign w:val="center"/>
            <w:shd w:fill="40464D"/>
            <w:tcMar>
              <w:top w:w="90" w:type="dxa"/>
              <w:bottom w:w="90" w:type="dxa"/>
              <w:left w:w="100" w:type="dxa"/>
              <w:right w:w="100" w:type="dxa"/>
            </w:tcMar>
          </w:tcPr>
          <w:p>
            <w:pPr>
              <w:keepNext/>
              <w:spacing w:after="0" w:line="259" w:lineRule="auto"/>
              <w:jc w:val="center"/>
            </w:pPr>
            <w:r>
              <w:rPr>
                <w:b/>
                <w:color w:val="FFFFFF"/>
                <w:sz w:val="19"/>
              </w:rPr>
              <w:t>手法群</w:t>
            </w:r>
          </w:p>
        </w:tc>
        <w:tc>
          <w:tcPr>
            <w:tcW w:type="dxa" w:w="2720"/>
            <w:vAlign w:val="center"/>
            <w:shd w:fill="40464D"/>
            <w:tcMar>
              <w:top w:w="90" w:type="dxa"/>
              <w:bottom w:w="90" w:type="dxa"/>
              <w:left w:w="100" w:type="dxa"/>
              <w:right w:w="100" w:type="dxa"/>
            </w:tcMar>
          </w:tcPr>
          <w:p>
            <w:pPr>
              <w:keepNext/>
              <w:spacing w:after="0" w:line="259" w:lineRule="auto"/>
              <w:jc w:val="center"/>
            </w:pPr>
            <w:r>
              <w:rPr>
                <w:b/>
                <w:color w:val="FFFFFF"/>
                <w:sz w:val="19"/>
              </w:rPr>
              <w:t>検知の根拠</w:t>
            </w:r>
          </w:p>
        </w:tc>
        <w:tc>
          <w:tcPr>
            <w:tcW w:type="dxa" w:w="2720"/>
            <w:vAlign w:val="center"/>
            <w:shd w:fill="40464D"/>
            <w:tcMar>
              <w:top w:w="90" w:type="dxa"/>
              <w:bottom w:w="90" w:type="dxa"/>
              <w:left w:w="100" w:type="dxa"/>
              <w:right w:w="100" w:type="dxa"/>
            </w:tcMar>
          </w:tcPr>
          <w:p>
            <w:pPr>
              <w:keepNext/>
              <w:spacing w:after="0" w:line="259" w:lineRule="auto"/>
              <w:jc w:val="center"/>
            </w:pPr>
            <w:r>
              <w:rPr>
                <w:b/>
                <w:color w:val="FFFFFF"/>
                <w:sz w:val="19"/>
              </w:rPr>
              <w:t>一時刻への適用</w:t>
            </w:r>
          </w:p>
        </w:tc>
        <w:tc>
          <w:tcPr>
            <w:tcW w:type="dxa" w:w="2720"/>
            <w:vAlign w:val="center"/>
            <w:shd w:fill="40464D"/>
            <w:tcMar>
              <w:top w:w="90" w:type="dxa"/>
              <w:bottom w:w="90" w:type="dxa"/>
              <w:left w:w="100" w:type="dxa"/>
              <w:right w:w="100" w:type="dxa"/>
            </w:tcMar>
          </w:tcPr>
          <w:p>
            <w:pPr>
              <w:keepNext/>
              <w:spacing w:after="0" w:line="259" w:lineRule="auto"/>
              <w:jc w:val="center"/>
            </w:pPr>
            <w:r>
              <w:rPr>
                <w:b/>
                <w:color w:val="FFFFFF"/>
                <w:sz w:val="19"/>
              </w:rPr>
              <w:t>主な制約</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範囲判定</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各変数の最小・最大、許容範囲</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可能</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未知の組合せや内部の低密度を見逃す</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平均からの距離</w:t>
            </w:r>
          </w:p>
        </w:tc>
        <w:tc>
          <w:tcPr>
            <w:tcW w:type="dxa" w:w="2720"/>
            <w:vAlign w:val="center"/>
            <w:shd w:fill="F4F5F6"/>
            <w:tcMar>
              <w:top w:w="90" w:type="dxa"/>
              <w:bottom w:w="90" w:type="dxa"/>
              <w:left w:w="100" w:type="dxa"/>
              <w:right w:w="100" w:type="dxa"/>
            </w:tcMar>
          </w:tcPr>
          <w:p>
            <w:pPr>
              <w:keepNext w:val="0"/>
              <w:spacing w:after="0" w:line="259" w:lineRule="auto"/>
            </w:pPr>
            <w:r>
              <w:rPr>
                <w:b w:val="0"/>
                <w:sz w:val="19"/>
              </w:rPr>
              <w:t>Euclidean、Mahalanobis距離</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可能</w:t>
            </w:r>
          </w:p>
        </w:tc>
        <w:tc>
          <w:tcPr>
            <w:tcW w:type="dxa" w:w="2720"/>
            <w:vAlign w:val="center"/>
            <w:shd w:fill="F4F5F6"/>
            <w:tcMar>
              <w:top w:w="90" w:type="dxa"/>
              <w:bottom w:w="90" w:type="dxa"/>
              <w:left w:w="100" w:type="dxa"/>
              <w:right w:w="100" w:type="dxa"/>
            </w:tcMar>
          </w:tcPr>
          <w:p>
            <w:pPr>
              <w:keepNext w:val="0"/>
              <w:spacing w:after="0" w:line="259" w:lineRule="auto"/>
            </w:pPr>
            <w:r>
              <w:rPr>
                <w:b w:val="0"/>
                <w:sz w:val="19"/>
              </w:rPr>
              <w:t>多峰性を表しにくく、共分散推定にも依存</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局所距離・密度</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k近傍、LOF、密度推定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可能</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高次元、近傍数、尺度、参照点数に依存</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境界・分割</w:t>
            </w:r>
          </w:p>
        </w:tc>
        <w:tc>
          <w:tcPr>
            <w:tcW w:type="dxa" w:w="2720"/>
            <w:vAlign w:val="center"/>
            <w:shd w:fill="F4F5F6"/>
            <w:tcMar>
              <w:top w:w="90" w:type="dxa"/>
              <w:bottom w:w="90" w:type="dxa"/>
              <w:left w:w="100" w:type="dxa"/>
              <w:right w:w="100" w:type="dxa"/>
            </w:tcMar>
          </w:tcPr>
          <w:p>
            <w:pPr>
              <w:keepNext w:val="0"/>
              <w:spacing w:after="0" w:line="259" w:lineRule="auto"/>
            </w:pPr>
            <w:r>
              <w:rPr>
                <w:b w:val="0"/>
                <w:sz w:val="19"/>
              </w:rPr>
              <w:t>One-Class SVM、Isolation Forest</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可能</w:t>
            </w:r>
          </w:p>
        </w:tc>
        <w:tc>
          <w:tcPr>
            <w:tcW w:type="dxa" w:w="2720"/>
            <w:vAlign w:val="center"/>
            <w:shd w:fill="F4F5F6"/>
            <w:tcMar>
              <w:top w:w="90" w:type="dxa"/>
              <w:bottom w:w="90" w:type="dxa"/>
              <w:left w:w="100" w:type="dxa"/>
              <w:right w:w="100" w:type="dxa"/>
            </w:tcMar>
          </w:tcPr>
          <w:p>
            <w:pPr>
              <w:keepNext w:val="0"/>
              <w:spacing w:after="0" w:line="259" w:lineRule="auto"/>
            </w:pPr>
            <w:r>
              <w:rPr>
                <w:b w:val="0"/>
                <w:sz w:val="19"/>
              </w:rPr>
              <w:t>カーネルや分割条件に依存し、原因を直接説明しない</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再構成</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PCA、AE等の復元誤差</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可能な構成がある</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低誤差で復元される学習外入力は見逃し得る</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予測不確かさ</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回帰の予測分散、予測区間等</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モデルによる</w:t>
            </w:r>
          </w:p>
        </w:tc>
        <w:tc>
          <w:tcPr>
            <w:tcW w:type="dxa" w:w="2720"/>
            <w:vAlign w:val="center"/>
            <w:shd w:fill="F4F5F6"/>
            <w:tcMar>
              <w:top w:w="90" w:type="dxa"/>
              <w:bottom w:w="90" w:type="dxa"/>
              <w:left w:w="100" w:type="dxa"/>
              <w:right w:w="100" w:type="dxa"/>
            </w:tcMar>
          </w:tcPr>
          <w:p>
            <w:pPr>
              <w:keepNext w:val="0"/>
              <w:spacing w:after="0" w:line="259" w:lineRule="auto"/>
            </w:pPr>
            <w:r>
              <w:rPr>
                <w:b w:val="0"/>
                <w:sz w:val="19"/>
              </w:rPr>
              <w:t>不確かさと入力OODは同じではなく、校正が必要</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複数モデルの差</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予測のばらつき</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可能な構成がある</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全モデルが同じ誤りをする場合は検知しにくい</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履歴・分布変化</w:t>
            </w:r>
          </w:p>
        </w:tc>
        <w:tc>
          <w:tcPr>
            <w:tcW w:type="dxa" w:w="2720"/>
            <w:vAlign w:val="center"/>
            <w:shd w:fill="F4F5F6"/>
            <w:tcMar>
              <w:top w:w="90" w:type="dxa"/>
              <w:bottom w:w="90" w:type="dxa"/>
              <w:left w:w="100" w:type="dxa"/>
              <w:right w:w="100" w:type="dxa"/>
            </w:tcMar>
          </w:tcPr>
          <w:p>
            <w:pPr>
              <w:keepNext w:val="0"/>
              <w:spacing w:after="0" w:line="259" w:lineRule="auto"/>
            </w:pPr>
            <w:r>
              <w:rPr>
                <w:b w:val="0"/>
                <w:sz w:val="19"/>
              </w:rPr>
              <w:t>時系列予測誤差、窓間の分布差</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通常は履歴が必要</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窓長と遅延のトレードオフ</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予測関連部分空間</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OutProの森林ルール・重要変数・参照距離</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可能</w:t>
            </w:r>
          </w:p>
        </w:tc>
        <w:tc>
          <w:tcPr>
            <w:tcW w:type="dxa" w:w="2720"/>
            <w:vAlign w:val="center"/>
            <w:shd w:fill="FFFFFF"/>
            <w:tcMar>
              <w:top w:w="90" w:type="dxa"/>
              <w:bottom w:w="90" w:type="dxa"/>
              <w:left w:w="100" w:type="dxa"/>
              <w:right w:w="100" w:type="dxa"/>
            </w:tcMar>
          </w:tcPr>
          <w:p>
            <w:pPr>
              <w:keepNext w:val="0"/>
              <w:spacing w:after="0" w:line="259" w:lineRule="auto"/>
            </w:pPr>
            <w:r>
              <w:rPr>
                <w:b w:val="0"/>
                <w:sz w:val="19"/>
              </w:rPr>
              <w:t>XとYによる森林学習、変数選択の妥当性が必要</w:t>
            </w:r>
          </w:p>
        </w:tc>
      </w:tr>
    </w:tbl>
    <w:p>
      <w:pPr>
        <w:spacing w:after="40" w:before="0" w:line="60" w:lineRule="exact"/>
      </w:pPr>
    </w:p>
    <w:p>
      <w:pPr>
        <w:pStyle w:val="Heading2"/>
      </w:pPr>
      <w:r>
        <w:t>5.2 モデルから独立した入力監視とモデル情報を使う監視</w:t>
      </w:r>
    </w:p>
    <w:p>
      <w:r>
        <w:t>範囲、入力空間の距離、正常Xで学習するAEは、対象回帰器の内部を参照せずに設置できる。ただし、回帰器が重要視しない変数の変化にも反応する可能性がある。入力全体の品質を監視したい場合には利点であるが、回帰誤差のリスクに直接対応するとは限らない。</w:t>
      </w:r>
    </w:p>
    <w:p>
      <w:r>
        <w:t>OutProは、Yとの関係から重要な変数を選ぶため、予測に無関係な変数が距離を希薄化する問題を軽減することを狙う。その反面、選ばれなかった変数における異常は目立たない可能性がある。設備保全上は重要でも回帰のYとの関連が弱い変数を、別の監視で補完する設計が考えられる。</w:t>
      </w:r>
    </w:p>
    <w:p>
      <w:r>
        <w:t>予測分散や複数モデルの不一致を使う場合も、ばらつきが大きいことは入力の希少性だけでなく、本来の観測ノイズを反映し得る。分類用のSoftmax確率等は回帰器にそのまま存在しないため、分類専用のスコアを変更せずに流用する方法は今回の候補としない。</w:t>
      </w:r>
    </w:p>
    <w:p>
      <w:bookmarkStart w:id="7" w:name="chap_6"/>
      <w:pPr>
        <w:pStyle w:val="Heading1"/>
        <w:pageBreakBefore/>
      </w:pPr>
      <w:r>
        <w:t>6 Autoencoderによる再構成誤差型検知</w:t>
      </w:r>
      <w:bookmarkEnd w:id="7"/>
    </w:p>
    <w:p>
      <w:pPr>
        <w:pStyle w:val="Heading2"/>
      </w:pPr>
      <w:r>
        <w:t>6.1 文献情報と検知対象</w:t>
      </w:r>
    </w:p>
    <w:p>
      <w:r>
        <w:t>Sakurada, M. and Yairi, T., “Anomaly Detection Using Autoencoders with Nonlinear Dimensionality Reduction,” MLSDA 2014, DOI 10.1145/2689746.2689747。提供資料14に対応する。［R8］</w:t>
      </w:r>
    </w:p>
    <w:p>
      <w:r>
        <w:t>正常データの変数間相関を低次元表現として学習し、その構造と整合しない入力を再構成誤差で検出する。論文の対象は異常検知であり、任意の回帰器の誤差増大を直接学習する方法ではない。本調査では、正常な入力分布を監視する独立検知器としての適用可能性を検討する。</w:t>
      </w:r>
    </w:p>
    <w:p>
      <w:pPr>
        <w:pStyle w:val="Heading2"/>
      </w:pPr>
      <w:r>
        <w:t>6.2 学習と運用に必要な情報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1"/>
      </w:tblGrid>
      <w:tr>
        <w:trPr>
          <w:cantSplit/>
          <w:tblHeader/>
        </w:trPr>
        <w:tc>
          <w:tcPr>
            <w:tcW w:type="dxa" w:w="2268"/>
            <w:vAlign w:val="center"/>
            <w:shd w:fill="40464D"/>
            <w:tcMar>
              <w:top w:w="90" w:type="dxa"/>
              <w:bottom w:w="90" w:type="dxa"/>
              <w:left w:w="100" w:type="dxa"/>
              <w:right w:w="100" w:type="dxa"/>
            </w:tcMar>
          </w:tcPr>
          <w:p>
            <w:pPr>
              <w:keepNext/>
              <w:spacing w:after="0" w:line="259" w:lineRule="auto"/>
              <w:jc w:val="center"/>
            </w:pPr>
            <w:r>
              <w:rPr>
                <w:b/>
                <w:color w:val="FFFFFF"/>
                <w:sz w:val="20"/>
              </w:rPr>
              <w:t>項目</w:t>
            </w:r>
          </w:p>
        </w:tc>
        <w:tc>
          <w:tcPr>
            <w:tcW w:type="dxa" w:w="7591"/>
            <w:vAlign w:val="center"/>
            <w:shd w:fill="40464D"/>
            <w:tcMar>
              <w:top w:w="90" w:type="dxa"/>
              <w:bottom w:w="90" w:type="dxa"/>
              <w:left w:w="100" w:type="dxa"/>
              <w:right w:w="100" w:type="dxa"/>
            </w:tcMar>
          </w:tcPr>
          <w:p>
            <w:pPr>
              <w:keepNext/>
              <w:spacing w:after="0" w:line="259" w:lineRule="auto"/>
              <w:jc w:val="center"/>
            </w:pPr>
            <w:r>
              <w:rPr>
                <w:b/>
                <w:color w:val="FFFFFF"/>
                <w:sz w:val="20"/>
              </w:rPr>
              <w:t>必要なものと扱い</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学習入力</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正常とみなす多変量入力X。正常期間の選定が必要</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目的変数Y</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検知器の学習には不要。回帰リスクの評価には必要</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ネットワーク</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Encoder、潜在表現、Decoder。層幅・潜在次元等を設定</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前処理</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変数の尺度調整。統計量は訓練部分のみで推定することを推奨</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運用情報</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新しいX、固定済みパラメータ、前処理統計量、判定閾値</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対象回帰器</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内部情報・種類に依存しない構成が可能</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時間履歴</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原論文は各時刻を独立に扱うため必須ではない</w:t>
            </w:r>
          </w:p>
        </w:tc>
      </w:tr>
    </w:tbl>
    <w:p>
      <w:pPr>
        <w:spacing w:after="40" w:before="0" w:line="60" w:lineRule="exact"/>
      </w:pPr>
    </w:p>
    <w:p>
      <w:pPr>
        <w:pStyle w:val="Heading2"/>
      </w:pPr>
      <w:r>
        <w:t>6.3 具体的なアルゴリズム</w:t>
      </w:r>
    </w:p>
    <w:p>
      <w:r>
        <w:t>学習では、正常入力をEncoderに通して潜在表現zへ変換し、Decoderで元の入力を復元する。元の入力と復元値との差を小さくするよう、重みとバイアスを更新する。原論文では隠れ層にsigmoid、出力層に線形関数を用い、二乗再構成誤差の平均に重みの二乗正則化を加えた目的関数を最小化する。［R8, §3.2, 式3］</w:t>
      </w:r>
    </w:p>
    <w:p>
      <w:r>
        <w:t>運用では学習済みパラメータを固定し、新規入力の再構成誤差を計算する。原論文のスコアは、各変数の差の二乗和の平方根、すなわちEuclideanノルムである。学習目的の二乗誤差と、運用時に表示するスコアは区別する。固定次元では二乗ノルムや平均二乗誤差との大小関係は単調だが、数値と閾値は変わる。［R8, 式1］</w:t>
      </w:r>
    </w:p>
    <w:p>
      <w:pPr>
        <w:jc w:val="center"/>
      </w:pPr>
      <m:oMath>
        <m:r>
          <m:t>sAE(x) = ‖x − x̂‖₂</m:t>
        </m:r>
      </m:oMath>
    </w:p>
    <w:p>
      <w:r>
        <w:t>ここでx̂はAEが再構成した入力であり、回帰器の予測値ではない。sAEが大きいほど、学習した構造と入力が整合しない可能性が高いと判断する。尺度の大きい変数が誤差を支配しないよう、前処理の条件を学習・校正・運用で統一する。</w:t>
      </w:r>
    </w:p>
    <w:p>
      <w:pPr>
        <w:keepNext/>
        <w:spacing w:before="0" w:after="0" w:line="2835" w:lineRule="exact"/>
      </w:pPr>
    </w:p>
    <w:p>
      <w:pPr>
        <w:pStyle w:val="Caption"/>
        <w:keepNext/>
        <w:jc w:val="center"/>
      </w:pPr>
      <w:r>
        <w:t>図3 AEの学習と検知の流れ　挿入予定</w:t>
      </w:r>
    </w:p>
    <w:p>
      <w:r>
        <w:rPr>
          <w:color w:val="666666"/>
          <w:sz w:val="18"/>
        </w:rPr>
        <w:t>図の構成：学習側に正常X→前処理→Encoder→潜在表現z→Decoder→再構成X̂→損失→パラメータ更新を配置する。運用側はパラメータ固定、再構成誤差、閾値比較、検知結果まで示す。回帰のYを学習入力として描かない。</w:t>
      </w:r>
    </w:p>
    <w:p>
      <w:pPr>
        <w:pStyle w:val="Heading2"/>
      </w:pPr>
      <w:r>
        <w:t>6.4 Denoising Autoencoder</w:t>
      </w:r>
    </w:p>
    <w:p>
      <w:r>
        <w:t>dAEは、学習時に入力の一部を破損させ、破損前の入力を復元するように学習する。原論文では入力成分の10%をゼロにする設定を用いる。運用入力を常に10%欠損させるという意味ではない。潜在表現の構成を変え、正常パターンを学習することを狙う。［R8, §3.2–4］</w:t>
      </w:r>
    </w:p>
    <w:p>
      <w:r>
        <w:t>通常AEは圧縮構造を持つ説明が分かりやすいが、dAEには入力次元より大きい潜在次元を用いる構成もある。「AEは必ず小さい次元に圧縮する」と全構成を定義しない。また、ノイズ除去学習が全データで有利とは限らず、破損率、正則化、層幅は検証対象である。</w:t>
      </w:r>
    </w:p>
    <w:p>
      <w:pPr>
        <w:pStyle w:val="Heading2"/>
      </w:pPr>
      <w:r>
        <w:t>6.5 評価データと正解ラベル</w:t>
      </w:r>
    </w:p>
    <w:p>
      <w:r>
        <w:t>人工データはLorenz系から得た三変量を、ランダムな線形写像により25次元へ変換したものである。100秒間を0.1秒間隔でサンプリングした1,000点を、最初の700点を訓練、残り300点を評価に分ける。850番目から1,000番目の第三変数の並びを時間方向に反転して異常を生成し、他変数との関係を崩す。符号反転ではない。［R8, §4.1, 図2］</w:t>
      </w:r>
    </w:p>
    <w:p>
      <w:r>
        <w:t>したがって、人工データの正解は操作を加えた区間に基づく。原文の添字表記に従えば151点が該当し、本文の「評価後半」という説明とは端点の数え方を確認する必要がある。再現時には添字を固定し、異常率を明記する。</w:t>
      </w:r>
    </w:p>
    <w:p>
      <w:r>
        <w:t>実データはSatellite-Aの17変数とSatellite-Bの106変数の連続センサー値である。図では訓練・評価区間と異常区間が示されるが、提供論文だけから正確なサンプル数、時間粒度、ラベル作成者・判定手順、公開取得先までは確認できない。図の軸目盛から正確な件数を推測して断定しない。［R8, §4.2］</w:t>
      </w:r>
    </w:p>
    <w:p>
      <w:pPr>
        <w:pStyle w:val="Heading2"/>
      </w:pPr>
      <w:r>
        <w:t>6.6 評価方法と結果</w:t>
      </w:r>
    </w:p>
    <w:p>
      <w:r>
        <w:t>比較対象は線形PCA、AE、dAE、Kernel PCAである。論文は再構成誤差と平均AUCを比較する。Table 1の指標表記はAUCであり、本報告でもAUCとして転記する。異なる論文のAUC-PRやAPと同一指標として混ぜない。原論文から特定の固定運用閾値や一般的な必要学習量は導けない。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025"/>
        <w:gridCol w:w="2025"/>
        <w:gridCol w:w="2025"/>
        <w:gridCol w:w="2025"/>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19"/>
              </w:rPr>
              <w:t>データ</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線形PCA</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AE</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dAE</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Kernel PCA</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19"/>
              </w:rPr>
              <w:t>Lorenz</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0.5104</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0.6473</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0.7011</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0.7045</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19"/>
              </w:rPr>
              <w:t>Satellite-A</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0.8852</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0.8847</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0.9354</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0.8862</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19"/>
              </w:rPr>
              <w:t>Satellite-B</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0.9764</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0.9763</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0.8355</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0.7689</w:t>
            </w:r>
          </w:p>
        </w:tc>
      </w:tr>
    </w:tbl>
    <w:p>
      <w:pPr>
        <w:spacing w:after="40" w:before="0" w:line="60" w:lineRule="exact"/>
      </w:pPr>
    </w:p>
    <w:p>
      <w:r>
        <w:t>表の出典は［R8, Table 1］であり、本実習の再現結果ではない。Lorenzでは非線形手法が線形PCAを上回るが、dAEはKernel PCAを僅かに下回る。Satellite-AではdAEが最良である一方、Satellite-Bでは通常AEと線形PCAが高く、dAEは低下している。「AEがKernel PCAに常に同等以上」「dAEが必ず改善する」という一般化は避ける。</w:t>
      </w:r>
    </w:p>
    <w:p>
      <w:r>
        <w:t>原論文は、実験全体の学習・評価にKernel PCAは1時間超、AE系は数分であったと報告する。ただし、これは当該実験条件における結果であり、任意の実装・装置でのリアルタイム性や固定した速度比を保証しない。Kernel PCAのカーネル行列保持やpre-image問題を避けられる点が、計算上の利点として議論されている。［R8, §5.2］</w:t>
      </w:r>
    </w:p>
    <w:p>
      <w:pPr>
        <w:pStyle w:val="Heading2"/>
      </w:pPr>
      <w:r>
        <w:t>6.7 長所と短所および適用条件</w:t>
      </w:r>
    </w:p>
    <w:p>
      <w:r>
        <w:t>長所は、正常Xのみで学習可能であること、非線形な変数関係を表現できること、運用時に全訓練点との距離計算を必須としないこと、変数別の再構成誤差を説明の手がかりにできることである。対象回帰器を変更しても、入力定義が同じなら監視器を独立に評価しやすい。</w:t>
      </w:r>
    </w:p>
    <w:p>
      <w:r>
        <w:t>短所は、未知入力でも低誤差で再構成される場合があること、訓練データの汚染を正常として学習し得ること、尺度・容量・潜在次元・正則化に結果が依存することである。変数別誤差は原因の断定ではなく、他変数との関係の崩れによって当該変数の誤差が増える場合もある。</w:t>
      </w:r>
    </w:p>
    <w:p>
      <w:r>
        <w:t>必要な訓練量は、サンプル数だけでなく、季節や運転モードのカバレッジに依存する。汎用的な最小件数は原論文から得られない。原構成は一時刻の関係を扱い、過去の波形・周期・固定値継続を検知するには履歴の入力や別監視が必要である。正常校正データでの閾値設計は第10章に示す。</w:t>
      </w:r>
    </w:p>
    <w:p>
      <w:pPr>
        <w:pStyle w:val="Heading2"/>
      </w:pPr>
      <w:r>
        <w:t>6.8 AEを接続する際の前処理と学習手順</w:t>
      </w:r>
    </w:p>
    <w:p>
      <w:r>
        <w:t>以下は原著14の結果を水系の入力監視へ展開するための実装案であり、原著そのものの再現条件とは区別する。まず、対象回帰器に渡す入力の定義を固定する。圧力、流量、濁度、注入率等の単位、センサー名、取得周期、時刻の意味を記録し、学習と運用で列の順番を一致させる。数値として同じ配列長であっても、列の取り違えがあれば正しい検知はできない。</w:t>
      </w:r>
    </w:p>
    <w:p>
      <w:r>
        <w:t>次に、検知器の正常訓練期間を選ぶ。「回帰器の訓練に使用したデータ」と「正常運転であることを確認したデータ」が必ず一致するとは限らない。回帰器の訓練データにセンサー故障や未処理の欠測が含まれている場合、そのまま正常としてAEに与えると、検知したい状態を再構成できるよう学習するおそれがある。除外条件と除外件数を記録し、都合のよい期間だけを選ぶことも避ける。</w:t>
      </w:r>
    </w:p>
    <w:p>
      <w:r>
        <w:t>標準化は訓練期間から計算した平均と尺度を用い、その値を校正・評価・運用に共通適用する。例えば圧力と注入率で数値の桁が大きく違うと、単純な二乗誤差は大きな単位の変数に支配される。標準化後の誤差は変数間で比較しやすくなる一方、標準偏差が極めて小さい変数では微小な変動が大きく拡大されるため、定数列やほぼ定数の列を別に確認する。</w:t>
      </w:r>
    </w:p>
    <w:p>
      <w:r>
        <w:t>学習中は訓練データへの損失だけでなく、時間的に分離した正常検証データの損失を確認する。訓練損失が低いことは、未知入力を大きな誤差にすることを保証しない。潜在次元、層の幅、正則化、学習回数を変える際には、最終評価の異常ラベルを繰り返し参照して選択しない。正常検証損失を用いる選択にも限界があるため、選択規則自体を結果とともに報告する。</w:t>
      </w:r>
    </w:p>
    <w:p>
      <w:r>
        <w:t>運用時は入力の前処理、再構成、誤差計算、閾値判定の順で処理する。欠測を補完する場合は、補完された値の再構成誤差が低くても、観測が正常に得られたことを意味しない。欠測フラグやセンサー品質の警告を別に保存する。正常値で補完して異常スコアだけを見れば、センサー停止を隠してしまう可能性がある。</w:t>
      </w:r>
    </w:p>
    <w:p>
      <w:pPr>
        <w:pStyle w:val="Heading2"/>
      </w:pPr>
      <w:r>
        <w:t>6.9 再構成誤差の数値例と変数別の説明</w:t>
      </w:r>
    </w:p>
    <w:p>
      <w:r>
        <w:t>説明用に、標準化後の入力が三変量であり、入力と再構成の差がそれぞれ0.1、0.2、1.0だったとする。このとき、二乗誤差の合計は0.01＋0.04＋1.00＝1.05、原著で用いるL2ノルムはその平方根で約1.025となる。平均二乗誤差なら1.05を3で割った0.35である。これらの値は同じではないため、閾値を移植する際にはスコアの定義を一致させる必要がある。</w:t>
      </w:r>
    </w:p>
    <w:p>
      <w:r>
        <w:t>変数別の二乗誤差を見ると第三変数の寄与が最も大きい。ただし、この結果から第三センサーが故障したと断定することはできない。第三変数が正常で、他の変数の変化により従来の関係が崩れた場合も、同じように第三変数の再構成誤差が大きくなる可能性がある。説明として提示できるのは「どの入力をうまく再構成できなかったか」であり、物理的な原因の特定ではない。</w:t>
      </w:r>
    </w:p>
    <w:p>
      <w:r>
        <w:t>同じ入力次元で非負スコアを比較する場合、L2ノルムとその二乗は大小関係を保つので、順位に基づく評価では同じ順序を与える。しかし、閾値の数値、複数時刻にわたる平均、変数ごとの重みづけまで同じになるわけではない。特に窓長や入力変数数を変更した場合は、元の閾値をそのまま流用せず、再校正する。</w:t>
      </w:r>
    </w:p>
    <w:p>
      <w:pPr>
        <w:pStyle w:val="Heading2"/>
      </w:pPr>
      <w:r>
        <w:t>6.10 原著の結果から言えることと言えないこと</w:t>
      </w:r>
    </w:p>
    <w:p>
      <w:r>
        <w:t>原著14の結果は、AEが非線形な関係を利用した異常検知の候補になることを示している。一方、Satellite BではdAEが通常のAEより低い値であり、ノイズを加えた学習が常に改善をもたらすという結論は支持されない。Lorenzと衛星データで優位な手法が同じではない点も、データ構造に依存することを示唆する。［R8］</w:t>
      </w:r>
    </w:p>
    <w:p>
      <w:r>
        <w:t>この実験から、配水の圧力推定モデルに対して同じAUCが得られること、一定の訓練日数で十分であること、学習外入力を必ず検知できることは言えない。水系では季節、運転モード、制御操作により入力の正常な関係が変わり得るため、正常範囲の被覆と未知状態の識別を別に評価する必要がある。</w:t>
      </w:r>
    </w:p>
    <w:p>
      <w:bookmarkStart w:id="8" w:name="chap_7"/>
      <w:pPr>
        <w:pStyle w:val="Heading1"/>
        <w:pageBreakBefore/>
      </w:pPr>
      <w:r>
        <w:t>7 OutProによる予測関連部分空間の検知</w:t>
      </w:r>
      <w:bookmarkEnd w:id="8"/>
    </w:p>
    <w:p>
      <w:pPr>
        <w:pStyle w:val="Heading2"/>
      </w:pPr>
      <w:r>
        <w:t>7.1 文献情報と検知対象</w:t>
      </w:r>
    </w:p>
    <w:p>
      <w:r>
        <w:t>Lu, M. and Ishwaran, H., “General OOD detection via model-aware and subspace-aware variable priority,” Knowledge and Information Systems, 68, Article 250, 2026, DOI 10.1007/s10115-026-02872-5。提供資料13に対応する。［R10］</w:t>
      </w:r>
    </w:p>
    <w:p>
      <w:r>
        <w:t>目的は、表形式の回帰・生存時間予測に対し、予測に関係する変数で新規入力の支持の弱さを評価することである。本報告では回帰の部分を主対象とし、生存時間解析は適用事例としてのみ紹介する。特徴は、重要変数、局所参照点、スコアを森林の規則構造から関連づける点にある。</w:t>
      </w:r>
    </w:p>
    <w:p>
      <w:pPr>
        <w:pStyle w:val="Heading2"/>
      </w:pPr>
      <w:r>
        <w:t>7.2 学習時と運用時の情報</w:t>
      </w:r>
    </w:p>
    <w:p>
      <w:r>
        <w:t>学習では、IDとみなす入力Xと連続目的変数Yを用いて教師ありランダムフォレストを学習する。VarProにより予測関連変数の集合Sと重要度を得て、訓練点、木のルール、前処理統計量を保存する。VarProは単純な分割回数の集計ではなく、変数の制約を外したときに領域内の目的変数の振る舞いがどの程度変わるかを利用する。［R10, §3.1］</w:t>
      </w:r>
    </w:p>
    <w:p>
      <w:r>
        <w:t>運用時には新しいXと保存済みの情報を使い、真のYは不要である。ただし、訓練時にYを使っているため、全過程が入力のみという意味ではない。対象回帰器が森林でない場合には補助森林を別途学習し、その森林が選んだ予測関連部分空間が、実際の対象回帰器にも妥当かを評価する必要がある。</w:t>
      </w:r>
    </w:p>
    <w:p>
      <w:pPr>
        <w:pStyle w:val="Heading2"/>
      </w:pPr>
      <w:r>
        <w:t>7.3 参照近傍の構築</w:t>
      </w:r>
    </w:p>
    <w:p>
      <w:r>
        <w:t>新規入力xを含む終端ルールの集合を取り出す。各ルールについて、選択変数sの条件だけを外し、他の変数の条件を保つことでrelease regionを作る。その領域に各訓練点が何回現れるかを変数ごとに数える。これは新規入力との単純な距離順ではなく、森林の局所規則における類似性を表す処理である。</w:t>
      </w:r>
    </w:p>
    <w:p>
      <w:r>
        <w:t>訓練点iについて、変数sを外した領域への出現回数をnₛ(i)、全選択変数での合計をn(i)とする。n(i)が正の点では相対頻度pₛ(i)を求め、その分散の広がりをGini不純度G(i)で表す。最終的な参照用重みは出現回数とGini不純度の積である。［R10, Algorithm 1, §3.2–3.3］</w:t>
      </w:r>
    </w:p>
    <w:p>
      <w:pPr>
        <w:jc w:val="center"/>
      </w:pPr>
      <m:oMath>
        <m:r>
          <m:t>pₛ(i) = nₛ(i) / n(i)</m:t>
        </m:r>
      </m:oMath>
    </w:p>
    <w:p>
      <w:pPr>
        <w:jc w:val="center"/>
      </w:pPr>
      <m:oMath>
        <m:r>
          <m:t>G(i) = Σₛ pₛ(i)(1 − pₛ(i))</m:t>
        </m:r>
      </m:oMath>
    </w:p>
    <w:p>
      <w:pPr>
        <w:jc w:val="center"/>
      </w:pPr>
      <m:oMath>
        <m:r>
          <m:t>W(i) = n(i)G(i)</m:t>
        </m:r>
      </m:oMath>
    </w:p>
    <w:p>
      <w:r>
        <w:t>n(i)がゼロの点は参照近傍の構築から除外する。W(i)が大きい順にK点を選び、参照近傍とする。多くの領域で現れ、かつ特定の変数だけに偏らずに現れる点が重視される。K近傍という名称だけを見てEuclidean距離の上位K点と解釈すると、原手法とは異なる。</w:t>
      </w:r>
    </w:p>
    <w:p>
      <w:pPr>
        <w:pStyle w:val="Heading2"/>
      </w:pPr>
      <w:r>
        <w:t>7.4 OODスコア</w:t>
      </w:r>
    </w:p>
    <w:p>
      <w:r>
        <w:t>参照点を決めた後、訓練データで求めた平均・分散を用いて尺度を統一し、選択変数S上で新規入力と各参照点との距離を計算する。通常の距離版では、K点への距離の平均をOODスコアとする。距離の計算に予測値の残差を使うわけではない。［R10, §3.4］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1"/>
      </w:tblGrid>
      <w:tr>
        <w:trPr>
          <w:cantSplit/>
          <w:tblHeader/>
        </w:trPr>
        <w:tc>
          <w:tcPr>
            <w:tcW w:type="dxa" w:w="2268"/>
            <w:vAlign w:val="center"/>
            <w:shd w:fill="40464D"/>
            <w:tcMar>
              <w:top w:w="90" w:type="dxa"/>
              <w:bottom w:w="90" w:type="dxa"/>
              <w:left w:w="100" w:type="dxa"/>
              <w:right w:w="100" w:type="dxa"/>
            </w:tcMar>
          </w:tcPr>
          <w:p>
            <w:pPr>
              <w:keepNext/>
              <w:spacing w:after="0" w:line="259" w:lineRule="auto"/>
              <w:jc w:val="center"/>
            </w:pPr>
            <w:r>
              <w:rPr>
                <w:b/>
                <w:color w:val="FFFFFF"/>
                <w:sz w:val="20"/>
              </w:rPr>
              <w:t>距離版</w:t>
            </w:r>
          </w:p>
        </w:tc>
        <w:tc>
          <w:tcPr>
            <w:tcW w:type="dxa" w:w="7591"/>
            <w:vAlign w:val="center"/>
            <w:shd w:fill="40464D"/>
            <w:tcMar>
              <w:top w:w="90" w:type="dxa"/>
              <w:bottom w:w="90" w:type="dxa"/>
              <w:left w:w="100" w:type="dxa"/>
              <w:right w:w="100" w:type="dxa"/>
            </w:tcMar>
          </w:tcPr>
          <w:p>
            <w:pPr>
              <w:keepNext/>
              <w:spacing w:after="0" w:line="259" w:lineRule="auto"/>
              <w:jc w:val="center"/>
            </w:pPr>
            <w:r>
              <w:rPr>
                <w:b/>
                <w:color w:val="FFFFFF"/>
                <w:sz w:val="20"/>
              </w:rPr>
              <w:t>原論文の扱い</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Euclidean</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変数重要度で重みづけした二乗距離の平方根</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Manhattan</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重要度で重みづけした絶対差の和</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Minkowski</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重要度で重みづけ。実験では次数4</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Product</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絶対差に安定化定数を加え、重要度を指数として積を取る</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Mahalanobis</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選択変数の訓練共分散を用いる。別途の重要度重みとは区別</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OPTICS</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重みで尺度調整した参照点と新規入力から到達可能性スコア。単純な平均距離ではない</w:t>
            </w:r>
          </w:p>
        </w:tc>
      </w:tr>
    </w:tbl>
    <w:p>
      <w:pPr>
        <w:spacing w:after="40" w:before="0" w:line="60" w:lineRule="exact"/>
      </w:pPr>
    </w:p>
    <w:p>
      <w:r>
        <w:t>異常スコアが大きいほど予測関連空間での逸脱が強いとみなす。スコアはそのまま校正済みの異常確率ではない。距離版によって数値の尺度も異なるため、同じ数値の閾値を共通利用しない。</w:t>
      </w:r>
    </w:p>
    <w:p>
      <w:pPr>
        <w:keepNext/>
        <w:spacing w:before="0" w:after="0" w:line="3402" w:lineRule="exact"/>
      </w:pPr>
    </w:p>
    <w:p>
      <w:pPr>
        <w:pStyle w:val="Caption"/>
        <w:keepNext/>
        <w:jc w:val="center"/>
      </w:pPr>
      <w:r>
        <w:t>図4 OutProの詳細フロー　挿入予定</w:t>
      </w:r>
    </w:p>
    <w:p>
      <w:r>
        <w:rPr>
          <w:color w:val="666666"/>
          <w:sz w:val="18"/>
        </w:rPr>
        <w:t>図の構成：学習XとY→森林→ルール抽出とVarPro→重要変数と重みを上段に置く。下段は新規X→包含ルール→一変数ずつ制約解除→出現頻度→GiniとW→上位K参照点→標準化部分空間距離→スコア→閾値比較。学習・運用の境界を明記する。</w:t>
      </w:r>
    </w:p>
    <w:p>
      <w:pPr>
        <w:pStyle w:val="Heading2"/>
      </w:pPr>
      <w:r>
        <w:t>7.5 評価設定と正解ラベル</w:t>
      </w:r>
    </w:p>
    <w:p>
      <w:r>
        <w:t>回帰ベンチマークでは、PMLBから連続目的変数を持ち、特徴数が10以上の61データセットを選び、特徴数10〜124、サンプル数47〜1,066を用いる。訓練80%・評価20%にランダム分割し、評価点数と同数の人工的な候補点を生成する。各条件を100回独立に反復し、AUC-PRで比較する。［R10, §5.3］</w:t>
      </w:r>
    </w:p>
    <w:p>
      <w:r>
        <w:t>変化はgradient boostingで予測に関連するとされた上位10%の特徴に与え、他の特徴を維持する。検知器側のVarProと、評価データ生成側の変数選択は別である。生成条件が予測関連変数を狙っていることは、結果を解釈する際の前提とな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生成モード</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生成とラベルの概要</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本調査の三ケースとの関係</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warp</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一様化した値を変形し、周辺分布の裾を変える。潜在空間の距離が訓練側95百分位を超える候補を異常とする</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主に範囲内の低密度・裾の変化。候補全点が自動的に異常ではない</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joint</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潜在Gaussian表現に上側裾からの変位を加え、元の周辺逆写像で戻す。生成点を異常とする</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依存関係上の不自然な組合せ。ただし有限標本で全周辺分布が厳密一致する保証とは別</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support</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潜在点を外側へ移し、観測範囲外へ外挿する逆写像で戻す。生成点を異常とする</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観測範囲・支持の外側</w:t>
            </w:r>
          </w:p>
        </w:tc>
      </w:tr>
    </w:tbl>
    <w:p>
      <w:pPr>
        <w:spacing w:after="40" w:before="0" w:line="60" w:lineRule="exact"/>
      </w:pPr>
    </w:p>
    <w:p>
      <w:r>
        <w:t>原論文では裾確率q＝0.05を用いる。これは人工ラベル生成の設定であり、運用時の誤警報率が5%になる保証ではない。人工候補点数を評価点数と同数にしても、warpでは距離条件によりラベルを決めるため、最終的な異常率を一律50%と断定しない。［R10, Table 3］</w:t>
      </w:r>
    </w:p>
    <w:p>
      <w:pPr>
        <w:pStyle w:val="Heading2"/>
      </w:pPr>
      <w:r>
        <w:t>7.6 比較対象と評価結果</w:t>
      </w:r>
    </w:p>
    <w:p>
      <w:r>
        <w:t>比較対象には、入力空間のMahalanobis距離、LOF、Isolation Forest、One-Class SVM、robust kNN density、潜在空間のGMM・DkNN、回帰用に変更されたMSP・ODIN・Energy等、予測不確かさに関わるGaussian processやDeep ensembles等がある。分類由来の名称を持つ方法も、Table 2では回帰用の具体的スコアに変更されており、元の分類用手法と同一設定ではない。［R10, §4］</w:t>
      </w:r>
    </w:p>
    <w:p>
      <w:r>
        <w:t>PMLBのjointではOutProの各距離版が上位であり、Manhattan、Euclidean等が良い平均順位を示す。supportでもOutProが良好である。一方、warpではOne-Class SVM、Isolation Forest、LOF、入力空間Mahalanobis等の従来手法が上位となる。したがって、検知したい変化の種類によって有力候補が異なる。［R10, §5.3.2, 図5］</w:t>
      </w:r>
    </w:p>
    <w:p>
      <w:r>
        <w:t>順位図の横軸は平均順位で、低い値が上位である。有意差を認めない群を結ぶ表示を、性能が完全に同じという意味には解釈しない。順位は各データでの相対比較であり、実用上必要な誤警報率や、どの程度の回帰誤差を検知できるかを直接示すものでもない。</w:t>
      </w:r>
    </w:p>
    <w:p>
      <w:r>
        <w:t>論文には高次元データ、Kの感度、構成要素を外す比較も含まれる。参照近傍や重みを変更した場合の優劣は条件により異なるため、VarProによる選択、森林参照点、距離版を一体として確認することが重要である。</w:t>
      </w:r>
    </w:p>
    <w:p>
      <w:pPr>
        <w:pStyle w:val="Heading2"/>
      </w:pPr>
      <w:r>
        <w:t>7.7 適用事例と制約</w:t>
      </w:r>
    </w:p>
    <w:p>
      <w:r>
        <w:t>原論文には食道がんの生存時間予測への適用が含まれる。これは目的に関連する入力の支持を調べる事例であり、水処理や配水制御での実証ではない。本報告では、その臨床的な判断内容を社会インフラに一般化しない。［R10, §6］</w:t>
      </w:r>
    </w:p>
    <w:p>
      <w:r>
        <w:t>長所は、予測に無関係な変数による距離の希薄化を抑える設計、重要変数・ルール・参照点を説明に利用できる点、一時刻入力で真の運用Yを必要としない点である。短所は、訓練XとYおよび森林が必要であること、変数選択の誤りが検知に影響すること、参照探索の時間と保存量が必要なことである。</w:t>
      </w:r>
    </w:p>
    <w:p>
      <w:r>
        <w:t>必要学習量について、61データセットの規模は評価実績であって、47点あれば十分という保証ではない。Sが小さすぎる場合や候補参照点がK未満の場合、ゼロ分散変数、特異な共分散、同順位の扱い等は実装上の確認事項となる。特に選択変数が一つだけの場合、Giniがゼロとなるため、原式のままではWによる順位づけが退化する。この条件は本報告による式の検討であり、原論文が一般的な解決策を保証していると扱わない。</w:t>
      </w:r>
    </w:p>
    <w:p>
      <w:pPr>
        <w:pStyle w:val="Heading2"/>
      </w:pPr>
      <w:r>
        <w:t>7.8 OutProの参照点選択を理解するための例</w:t>
      </w:r>
    </w:p>
    <w:p>
      <w:r>
        <w:t>以下は7.3節の頻度と重みの意味を説明するために作った数値例であり、原著13の実験値ではない。重要変数が二つあり、ある訓練点が、第一変数の制約解除に由来する領域には8回、第二変数の制約解除に由来する領域には2回含まれたとする。この点では合計頻度n＝10、比率は0.8と0.2となり、G＝0.8×0.2＋0.2×0.8＝0.32、W＝3.2となる。</w:t>
      </w:r>
    </w:p>
    <w:p>
      <w:r>
        <w:t>別の訓練点で頻度が5回と5回なら、合計は同じ10であるが、G＝0.5、W＝5となる。さらに、2回と2回の点では比率は同じ0.5と0.5でも、合計頻度が4なのでW＝2となる。このようにWには、複数の変数方向で偏りなく現れることと、ルールに基づく領域に多く現れることの両方が反映され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025"/>
        <w:gridCol w:w="2025"/>
        <w:gridCol w:w="2025"/>
        <w:gridCol w:w="2025"/>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19"/>
              </w:rPr>
              <w:t>説明用の訓練点</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第一変数由来の頻度</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第二変数由来の頻度</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G</w:t>
            </w:r>
          </w:p>
        </w:tc>
        <w:tc>
          <w:tcPr>
            <w:tcW w:type="dxa" w:w="2025"/>
            <w:vAlign w:val="center"/>
            <w:shd w:fill="40464D"/>
            <w:tcMar>
              <w:top w:w="90" w:type="dxa"/>
              <w:bottom w:w="90" w:type="dxa"/>
              <w:left w:w="100" w:type="dxa"/>
              <w:right w:w="100" w:type="dxa"/>
            </w:tcMar>
          </w:tcPr>
          <w:p>
            <w:pPr>
              <w:keepNext/>
              <w:spacing w:after="0" w:line="259" w:lineRule="auto"/>
              <w:jc w:val="center"/>
            </w:pPr>
            <w:r>
              <w:rPr>
                <w:b/>
                <w:color w:val="FFFFFF"/>
                <w:sz w:val="19"/>
              </w:rPr>
              <w:t>W</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19"/>
              </w:rPr>
              <w:t>A</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8</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2</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0.32</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3.2</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19"/>
              </w:rPr>
              <w:t>B</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5</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5</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0.50</w:t>
            </w:r>
          </w:p>
        </w:tc>
        <w:tc>
          <w:tcPr>
            <w:tcW w:type="dxa" w:w="2025"/>
            <w:vAlign w:val="center"/>
            <w:shd w:fill="F4F5F6"/>
            <w:tcMar>
              <w:top w:w="90" w:type="dxa"/>
              <w:bottom w:w="90" w:type="dxa"/>
              <w:left w:w="100" w:type="dxa"/>
              <w:right w:w="100" w:type="dxa"/>
            </w:tcMar>
          </w:tcPr>
          <w:p>
            <w:pPr>
              <w:keepNext w:val="0"/>
              <w:spacing w:after="0" w:line="259" w:lineRule="auto"/>
              <w:jc w:val="center"/>
            </w:pPr>
            <w:r>
              <w:rPr>
                <w:b w:val="0"/>
                <w:sz w:val="19"/>
              </w:rPr>
              <w:t>5.0</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19"/>
              </w:rPr>
              <w:t>C</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2</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2</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0.50</w:t>
            </w:r>
          </w:p>
        </w:tc>
        <w:tc>
          <w:tcPr>
            <w:tcW w:type="dxa" w:w="2025"/>
            <w:vAlign w:val="center"/>
            <w:shd w:fill="FFFFFF"/>
            <w:tcMar>
              <w:top w:w="90" w:type="dxa"/>
              <w:bottom w:w="90" w:type="dxa"/>
              <w:left w:w="100" w:type="dxa"/>
              <w:right w:w="100" w:type="dxa"/>
            </w:tcMar>
          </w:tcPr>
          <w:p>
            <w:pPr>
              <w:keepNext w:val="0"/>
              <w:spacing w:after="0" w:line="259" w:lineRule="auto"/>
              <w:jc w:val="center"/>
            </w:pPr>
            <w:r>
              <w:rPr>
                <w:b w:val="0"/>
                <w:sz w:val="19"/>
              </w:rPr>
              <w:t>2.0</w:t>
            </w:r>
          </w:p>
        </w:tc>
      </w:tr>
    </w:tbl>
    <w:p>
      <w:pPr>
        <w:spacing w:after="40" w:before="0" w:line="60" w:lineRule="exact"/>
      </w:pPr>
    </w:p>
    <w:p>
      <w:r>
        <w:t>この段階では、ユークリッド距離の小さい順に点を選んでいるわけではない。ルールの制約を解除した領域から参照点の優先度を作り、その後に、選ばれた参照点と新規入力の距離等によりスコアを構成する。参照点の選択基準と最終的なスコアの距離を区別することが、通常のk近傍法との違いを理解する上で重要である。［R10］</w:t>
      </w:r>
    </w:p>
    <w:p>
      <w:pPr>
        <w:pStyle w:val="Heading2"/>
      </w:pPr>
      <w:r>
        <w:t>7.9 対象回帰器と検知用森林が異なる場合</w:t>
      </w:r>
    </w:p>
    <w:p>
      <w:r>
        <w:t>対象回帰器がニューラルネットワークであっても、同じ学習XとYを用いて別途森林を学習し、OutPro型の入力監視を検討することはできる。ただし、その森林が選ぶ重要変数と、対象回帰器が実際に依存する変数は一致するとは限らない。この場合の「モデルを考慮した検知」は、まず検知用森林に対する記述であり、対象回帰器に対して同じ性質を保証する表現にはできない。</w:t>
      </w:r>
    </w:p>
    <w:p>
      <w:r>
        <w:t>具体的には、対象回帰器と森林の予測誤差を同じ評価期間で測り、重要な運転条件で両者の挙動が大きく違わないか確認する。また、OutProスコアと対象回帰器の絶対誤差の関係を、運転モード別に集計する。森林にとって重要でない変数を除いた結果、対象回帰器の失敗に関係する入力変化を見逃していないかも調べる。</w:t>
      </w:r>
    </w:p>
    <w:p>
      <w:r>
        <w:t>多出力回帰では、ある出力には重要でも別の出力には重要でない変数があり得る。出力ごとに森林と検知器を作るか、複数出力をまとめた目的を定めるかは設計上の選択であり、原著の単一の実験結果だけから最適な方針は決まらない。出力ごとの検知を統合する場合は、いずれか一つの警告で全体を停止することによる誤警報の増加も評価する。</w:t>
      </w:r>
    </w:p>
    <w:p>
      <w:pPr>
        <w:pStyle w:val="Heading2"/>
      </w:pPr>
      <w:r>
        <w:t>7.10 実装時に確認する境界条件</w:t>
      </w:r>
    </w:p>
    <w:p>
      <w:r>
        <w:t>OutProを再現する場合は、重要変数が一つしか選ばれない場合、参照点候補が少ない場合、頻度がゼロの点、同一値の点が多い場合を事前に整理する。7.3節の式では重要変数が一つだけで比率が1となるとGが0になるため、同じ式をそのまま使う場合の順位づけが自明でなくなる。実装での処理は原著の補足資料やコードと照合し、独自の処理を追加した場合は明記する。</w:t>
      </w:r>
    </w:p>
    <w:p>
      <w:r>
        <w:t>Mahalanobis距離では、選択部分空間の共分散行列が特異または不安定になる可能性がある。これは重複変数、強い線形関係、参照点数の不足等により生じ得る。正則化や擬似逆行列を使用する場合、数値計算を成立させるための変更が検知順位にも影響するため、原著どおりの設定と変更後の設定を混同しない。</w:t>
      </w:r>
    </w:p>
    <w:p>
      <w:r>
        <w:t>また、参照点数Kを増やせば必ず良いとは限らない。少なすぎると個々の訓練点に強く依存し、多すぎると局所性が薄れる可能性がある。Kの候補、選択用データ、距離の種類、標準化方法、乱数を記録し、最終評価データに合わせて変更しない。</w:t>
      </w:r>
    </w:p>
    <w:p>
      <w:bookmarkStart w:id="9" w:name="chap_8"/>
      <w:pPr>
        <w:pStyle w:val="Heading1"/>
        <w:pageBreakBefore/>
      </w:pPr>
      <w:r>
        <w:t>8 山原らの配水圧力推定における適用領域</w:t>
      </w:r>
      <w:bookmarkEnd w:id="9"/>
    </w:p>
    <w:p>
      <w:pPr>
        <w:pStyle w:val="Heading2"/>
      </w:pPr>
      <w:r>
        <w:t>8.1 文献情報と業務上の背景</w:t>
      </w:r>
    </w:p>
    <w:p>
      <w:r>
        <w:t>山原裕之、横山雄、金谷道昭「配水管網における圧力推定のための機械学習モデルの適用領域の検討」。提供資料の本文を主資料とし、発表年・発表先は電気学会の2023年電子・情報・システム部門大会プログラムのOS1-3-4で確認した。［R9, R16］</w:t>
      </w:r>
    </w:p>
    <w:p>
      <w:r>
        <w:t>配水末端圧力の推定から余剰圧力を算出し、運転員の判断を支援する。末端圧力を過大に推定すると、実際より余剰があると判断して圧力を下げ、水の安定供給を損なう可能性がある。そのため、平均的な誤差だけでなく、推定値が真値を上回る方向の最大誤差にも着目している。</w:t>
      </w:r>
    </w:p>
    <w:p>
      <w:pPr>
        <w:pStyle w:val="Heading2"/>
      </w:pPr>
      <w:r>
        <w:t>8.2 入力と五つのAD判定法</w:t>
      </w:r>
    </w:p>
    <w:p>
      <w:r>
        <w:t>対象はA市の二つの配水区と八つの推定地点である。回帰モデルでは時刻、配水圧力、流量、連絡調整弁の開度、流量・圧力等を説明変数とする。AD判定では、カテゴリ変数として扱われる時刻を除外している。判定器で使う変数と回帰器の全説明変数が完全に同一とは限らない。［R9, §2–4］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方法</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スコアまたは判定</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論文における基準</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minMax</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全変数が訓練最小値〜最大値の範囲内か</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一項目でも範囲外ならAD外</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tCD_Euc</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訓練平均からのEuclidean距離</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訓練点の平均からの距離の最大値</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tCD_Mah</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訓練平均からのMahalanobis距離</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同じ距離定義での訓練最大値</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kNN_Euc</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近傍5点への平均Euclidean距離</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訓練点について求めた平均近傍距離の最大値</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kNN_Mah</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近傍5点への平均Mahalanobis距離</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同じ距離定義での訓練最大値</w:t>
            </w:r>
          </w:p>
        </w:tc>
      </w:tr>
    </w:tbl>
    <w:p>
      <w:pPr>
        <w:spacing w:after="40" w:before="0" w:line="60" w:lineRule="exact"/>
      </w:pPr>
    </w:p>
    <w:p>
      <w:r>
        <w:t>範囲判定は説明しやすいが、変数関係を捉えにくい。平均からの距離は多変量の関係を集約するが、訓練データが複数の群を持つ場合に、群の間を支持された領域と判断し得る。近傍距離は局所的な密度を考慮する。Mahalanobis距離は尺度と線形相関を考慮するが、非線形な依存を完全に表現するものではない。</w:t>
      </w:r>
    </w:p>
    <w:p>
      <w:pPr>
        <w:pStyle w:val="Heading2"/>
      </w:pPr>
      <w:r>
        <w:t>8.3 評価設定と仮の正解</w:t>
      </w:r>
    </w:p>
    <w:p>
      <w:r>
        <w:t>データはある年の7月1日から翌年6月30日までの365日分の時単位データである。訓練期間Nは14、28、91、182日の四条件とし、訓練開始月、八つの推定地点、五つのAD判定法を組み合わせ、計1,920条件を比較している。時系列を対象としながらも、ADの入力は一時刻の説明変数である。［R9, §4］</w:t>
      </w:r>
    </w:p>
    <w:p>
      <w:r>
        <w:t>AD内外の真のラベルが存在しないため、論文では絶対推定誤差が0.022 MPaを超える点をAD外と仮定する。この値は推定誤差分布への正規分布の仮定と3σを考慮したものであり、普遍的な学習外の定義ではない。また、0.022 MPaは入力の距離スコアの閾値とは別である。</w:t>
      </w:r>
    </w:p>
    <w:p>
      <w:pPr>
        <w:pStyle w:val="Heading2"/>
      </w:pPr>
      <w:r>
        <w:t>8.4 結果と解釈</w:t>
      </w:r>
    </w:p>
    <w:p>
      <w:r>
        <w:t>評価観点は、AD外とする割合、AD内外の推定誤差の差、仮の正解に対するAccuracy・Recall・Precision・F値である。原論文は、AD外判定の割合と誤差との関係、安定供給上の見逃しの重さ等を総合し、kNN_Mahを望ましいと結論づけている。ただし、学習日数14日ではF値がkNN_Eucで最も高い等、評価観点により最良法は異なる。［R9, §5］</w:t>
      </w:r>
    </w:p>
    <w:p>
      <w:r>
        <w:t>また、仮の正解に対するF値は図12で概ね0.01〜0.11の範囲であり、Accuracyが高いことだけで十分な検知性能があるとはいえない。異常が少ない条件では、多くの点をAD内とするだけでもAccuracyは高くなり得る。この事例からは、単に最良法の名称を選ぶのではなく、業務上の誤差リスクと見逃しを併せて見る必要があることが分かる。</w:t>
      </w:r>
    </w:p>
    <w:p>
      <w:pPr>
        <w:pStyle w:val="Heading2"/>
      </w:pPr>
      <w:r>
        <w:t>8.5 本調査への示唆</w:t>
      </w:r>
    </w:p>
    <w:p>
      <w:r>
        <w:t>本研究は、今回の末端圧力推定という用途に最も近い参考例である。AEとOutProを比較する場合も、この五つのAD方法のうち少なくとも範囲判定と近傍距離を基準法に加える価値がある。一方、同研究のデータ、回帰器、閾値設定を変えずに他の浄水モデルへ移せるとは限らない。</w:t>
      </w:r>
    </w:p>
    <w:p>
      <w:r>
        <w:t>特に、誤差超過を仮ラベルにする評価は、予測リスクの捕捉には有用だが、真の入力OODに対するRecallではない。報告時には「学習外検知性能」と「大誤差予測の検知性能」を別の表・指標名で示す必要がある。</w:t>
      </w:r>
    </w:p>
    <w:p>
      <w:pPr>
        <w:pStyle w:val="Heading2"/>
      </w:pPr>
      <w:r>
        <w:t>8.6 適用領域の判定と回帰誤差ラベルの読み分け</w:t>
      </w:r>
    </w:p>
    <w:p>
      <w:r>
        <w:t>山原らの評価は、入力の適用領域判定が、大きな圧力推定誤差を示すケースを捉えられるかという実用上の問いに近い。この目的では、誤差が許容値を超えた点を陽性にすることに意味がある。一方、それは入力が数学的に学習分布の外にあることを直接証明するラベルではない。［R9］</w:t>
      </w:r>
    </w:p>
    <w:p>
      <w:r>
        <w:t>例えば、入力が学習範囲内でも回帰器の表現能力が不足していれば誤差が大きくなる。逆に、範囲外でも外挿がたまたま成功すれば誤差は小さい。このため、同じAD判定器を評価する場合でも、入力に基づく学習外ラベルと、許容誤差を超えるかどうかのラベルでは、PrecisionやRecallの意味が変わる。</w:t>
      </w:r>
    </w:p>
    <w:p>
      <w:r>
        <w:t>本報告では、原著の0.022 MPaを当該評価条件で用いられた基準として扱う。これを別地域や濁度予測の許容誤差へ置き換えずに使うことはできない。実際の許容誤差は、運転判断への影響、計測精度、モデルの利用目的に基づいて定める必要がある。</w:t>
      </w:r>
    </w:p>
    <w:p>
      <w:pPr>
        <w:pStyle w:val="Heading2"/>
      </w:pPr>
      <w:r>
        <w:t>8.7 学習期間を変える評価の意義</w:t>
      </w:r>
    </w:p>
    <w:p>
      <w:r>
        <w:t>訓練期間を長くするとサンプル数が増えるだけでなく、経験する運転条件の種類も変わる。14日間のデータが非常に多くの行を含んでいても、単一モードしか含まれていなければ、別の季節や運転モードを学習したことにはならない。山原らが学習期間と開始時期を変えて評価した点は、必要データ量を行数だけで議論しないための参考になる。［R9］</w:t>
      </w:r>
    </w:p>
    <w:p>
      <w:r>
        <w:t>水系への展開では、訓練日数、運転モード数、流量・圧力の被覆範囲、設備変更の有無を併記することが望ましい。長期間のデータにも、現在とは異なる古い設備条件が含まれている場合があるため、単純に全履歴を増やせばよいとも限らない。データ量と現在の対象条件への適合性は別々に管理する。</w:t>
      </w:r>
    </w:p>
    <w:p>
      <w:bookmarkStart w:id="10" w:name="chap_9"/>
      <w:pPr>
        <w:pStyle w:val="Heading1"/>
        <w:pageBreakBefore/>
      </w:pPr>
      <w:r>
        <w:t>9 評価データセットの調査</w:t>
      </w:r>
      <w:bookmarkEnd w:id="10"/>
    </w:p>
    <w:p>
      <w:pPr>
        <w:pStyle w:val="Heading2"/>
      </w:pPr>
      <w:r>
        <w:t>9.1 データの選定方針</w:t>
      </w:r>
    </w:p>
    <w:p>
      <w:r>
        <w:t>水系に近い時系列データ、連続目的変数を持つ回帰データ、変化の原因を制御できる人工データを組み合わせる。水系データだけでは学習外ラベルの定義が十分でない場合があり、一般回帰データだけでは時間依存や設備運用を表現できない。異なるデータの役割を明確にして用いる。</w:t>
      </w:r>
    </w:p>
    <w:p>
      <w:r>
        <w:t>以下の件数は、特記しない限り引用文献で用いられた版・前処理に対応する。提供元の生データ件数と同一とは限らない。S1とS6でWADIの総数が異なるため、異なる論文の件数を混ぜて一つの版の仕様としない。［R5, Table 1; R7, Table 2］</w:t>
      </w:r>
    </w:p>
    <w:p>
      <w:pPr>
        <w:pStyle w:val="Heading2"/>
      </w:pPr>
      <w:r>
        <w:t>9.2 SWaT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1"/>
      </w:tblGrid>
      <w:tr>
        <w:trPr>
          <w:cantSplit/>
          <w:tblHeader/>
        </w:trPr>
        <w:tc>
          <w:tcPr>
            <w:tcW w:type="dxa" w:w="2268"/>
            <w:vAlign w:val="center"/>
            <w:shd w:fill="40464D"/>
            <w:tcMar>
              <w:top w:w="90" w:type="dxa"/>
              <w:bottom w:w="90" w:type="dxa"/>
              <w:left w:w="100" w:type="dxa"/>
              <w:right w:w="100" w:type="dxa"/>
            </w:tcMar>
          </w:tcPr>
          <w:p>
            <w:pPr>
              <w:keepNext/>
              <w:spacing w:after="0" w:line="259" w:lineRule="auto"/>
              <w:jc w:val="center"/>
            </w:pPr>
            <w:r>
              <w:rPr>
                <w:b/>
                <w:color w:val="FFFFFF"/>
                <w:sz w:val="20"/>
              </w:rPr>
              <w:t>項目</w:t>
            </w:r>
          </w:p>
        </w:tc>
        <w:tc>
          <w:tcPr>
            <w:tcW w:type="dxa" w:w="7591"/>
            <w:vAlign w:val="center"/>
            <w:shd w:fill="40464D"/>
            <w:tcMar>
              <w:top w:w="90" w:type="dxa"/>
              <w:bottom w:w="90" w:type="dxa"/>
              <w:left w:w="100" w:type="dxa"/>
              <w:right w:w="100" w:type="dxa"/>
            </w:tcMar>
          </w:tcPr>
          <w:p>
            <w:pPr>
              <w:keepNext/>
              <w:spacing w:after="0" w:line="259" w:lineRule="auto"/>
              <w:jc w:val="center"/>
            </w:pPr>
            <w:r>
              <w:rPr>
                <w:b/>
                <w:color w:val="FFFFFF"/>
                <w:sz w:val="20"/>
              </w:rPr>
              <w:t>確認した内容</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性格と入出力</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水処理テストベッドの51センサー・アクチュエータ。水位、流量、水質、機器状態等。回帰のYは評価者が別途選ぶ</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時間と期間</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時間粒度は取得版の時刻列で要確認（データ本体は未取得）。2015年版は正常7日・攻撃を含む4日の計11日</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データ量</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S1採用版：訓練496,800点、評価449,919点、51変数。異常割合11.98%という報告値</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正解</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正常・異常／攻撃に関するラベル。公式2015年版では41攻撃を説明</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異常の分類</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S1は点・文脈・集合を含むと整理。個々の攻撃が三種類の学習外のどれに当たるかは別途判定</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分割と入力窓</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正常期間を学習に、攻撃を含む期間を評価に用いる。窓長は検知手法側で決める</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公開性と取得</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SUTD iTrustの申請制。公式フォームから所属機関メール等を登録</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利用条件</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iTrustへの謝辞・公開成果の通知・第三者への再配布禁止等。申請時の条件を確認</w:t>
            </w:r>
          </w:p>
        </w:tc>
      </w:tr>
    </w:tbl>
    <w:p>
      <w:pPr>
        <w:spacing w:after="40" w:before="0" w:line="60" w:lineRule="exact"/>
      </w:pPr>
    </w:p>
    <w:p>
      <w:r>
        <w:t>出典は［R5, R7, R11, R13］である。公式説明には複数のSWaT版が存在し、2015年正常データも初期30分を除いた版がある。実験時は版名、初期区間の除去、欠測列・定数列、間引きの有無を記録する。</w:t>
      </w:r>
    </w:p>
    <w:p>
      <w:r>
        <w:t>SWaTは水処理に近いが、今回想定する「原水濁度と注入率から処理後濁度を予測する」組がそのまま揃うとは限らない。利用可能なタグとセンサーの意味を確認してYを設定する。機器のON/OFFを数値として扱う場合も、連続量と同じ尺度処理が妥当か検討する。</w:t>
      </w:r>
    </w:p>
    <w:p>
      <w:pPr>
        <w:pStyle w:val="Heading2"/>
      </w:pPr>
      <w:r>
        <w:t>9.3 WADI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1"/>
      </w:tblGrid>
      <w:tr>
        <w:trPr>
          <w:cantSplit/>
          <w:tblHeader/>
        </w:trPr>
        <w:tc>
          <w:tcPr>
            <w:tcW w:type="dxa" w:w="2268"/>
            <w:vAlign w:val="center"/>
            <w:shd w:fill="40464D"/>
            <w:tcMar>
              <w:top w:w="90" w:type="dxa"/>
              <w:bottom w:w="90" w:type="dxa"/>
              <w:left w:w="100" w:type="dxa"/>
              <w:right w:w="100" w:type="dxa"/>
            </w:tcMar>
          </w:tcPr>
          <w:p>
            <w:pPr>
              <w:keepNext/>
              <w:spacing w:after="0" w:line="259" w:lineRule="auto"/>
              <w:jc w:val="center"/>
            </w:pPr>
            <w:r>
              <w:rPr>
                <w:b/>
                <w:color w:val="FFFFFF"/>
                <w:sz w:val="20"/>
              </w:rPr>
              <w:t>項目</w:t>
            </w:r>
          </w:p>
        </w:tc>
        <w:tc>
          <w:tcPr>
            <w:tcW w:type="dxa" w:w="7591"/>
            <w:vAlign w:val="center"/>
            <w:shd w:fill="40464D"/>
            <w:tcMar>
              <w:top w:w="90" w:type="dxa"/>
              <w:bottom w:w="90" w:type="dxa"/>
              <w:left w:w="100" w:type="dxa"/>
              <w:right w:w="100" w:type="dxa"/>
            </w:tcMar>
          </w:tcPr>
          <w:p>
            <w:pPr>
              <w:keepNext/>
              <w:spacing w:after="0" w:line="259" w:lineRule="auto"/>
              <w:jc w:val="center"/>
            </w:pPr>
            <w:r>
              <w:rPr>
                <w:b/>
                <w:color w:val="FFFFFF"/>
                <w:sz w:val="20"/>
              </w:rPr>
              <w:t>確認した内容</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性格と入出力</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配水テストベッドの123センサー・アクチュエータ。圧力、流量、水位、機器状態等。Yは別途選択</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時間と期間</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時間粒度は取得版の時刻列で要確認（データ本体は未取得）。A1版は正常14日・攻撃を含む2日の計16日</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データ量</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S1採用版：訓練1,209,601点、評価172,801点、123変数。異常割合5.99%という報告値</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正解</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攻撃情報。A2更新では攻撃−1、非攻撃1のラベルを含むCSVを提供</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版による違い</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公式A2では不安定な区間を除去し、攻撃表の日付等も修正。S6の総数957,372をS1の分割と混在させない</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異常の分類</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S1は点・文脈・集合を含むと整理。公式A1の攻撃数15とS1の評価上の異常区間数を同一視しない</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窓と分割</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正常・攻撃期間を分ける。窓長はアルゴリズム依存で、データ固有の唯一の値ではない</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取得と条件</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SWaTと同じiTrust申請・利用条件。自由な再配布が可能なデータではない</w:t>
            </w:r>
          </w:p>
        </w:tc>
      </w:tr>
    </w:tbl>
    <w:p>
      <w:pPr>
        <w:spacing w:after="40" w:before="0" w:line="60" w:lineRule="exact"/>
      </w:pPr>
    </w:p>
    <w:p>
      <w:r>
        <w:t>出典は［R5, R7, R12, R13］である。配水に近い環境として有用だが、山原論文のA市データと同じ設備・変数・目的変数を持つものではない。入力タグの欠測や固定値を確認し、対象回帰を定義してから比較する。</w:t>
      </w:r>
    </w:p>
    <w:p>
      <w:pPr>
        <w:pStyle w:val="Heading2"/>
      </w:pPr>
      <w:r>
        <w:t>9.4 PMLBの回帰データ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1"/>
      </w:tblGrid>
      <w:tr>
        <w:trPr>
          <w:cantSplit/>
          <w:tblHeader/>
        </w:trPr>
        <w:tc>
          <w:tcPr>
            <w:tcW w:type="dxa" w:w="2268"/>
            <w:vAlign w:val="center"/>
            <w:shd w:fill="40464D"/>
            <w:tcMar>
              <w:top w:w="90" w:type="dxa"/>
              <w:bottom w:w="90" w:type="dxa"/>
              <w:left w:w="100" w:type="dxa"/>
              <w:right w:w="100" w:type="dxa"/>
            </w:tcMar>
          </w:tcPr>
          <w:p>
            <w:pPr>
              <w:keepNext/>
              <w:spacing w:after="0" w:line="259" w:lineRule="auto"/>
              <w:jc w:val="center"/>
            </w:pPr>
            <w:r>
              <w:rPr>
                <w:b/>
                <w:color w:val="FFFFFF"/>
                <w:sz w:val="20"/>
              </w:rPr>
              <w:t>項目</w:t>
            </w:r>
          </w:p>
        </w:tc>
        <w:tc>
          <w:tcPr>
            <w:tcW w:type="dxa" w:w="7591"/>
            <w:vAlign w:val="center"/>
            <w:shd w:fill="40464D"/>
            <w:tcMar>
              <w:top w:w="90" w:type="dxa"/>
              <w:bottom w:w="90" w:type="dxa"/>
              <w:left w:w="100" w:type="dxa"/>
              <w:right w:w="100" w:type="dxa"/>
            </w:tcMar>
          </w:tcPr>
          <w:p>
            <w:pPr>
              <w:keepNext/>
              <w:spacing w:after="0" w:line="259" w:lineRule="auto"/>
              <w:jc w:val="center"/>
            </w:pPr>
            <w:r>
              <w:rPr>
                <w:b/>
                <w:color w:val="FFFFFF"/>
                <w:sz w:val="20"/>
              </w:rPr>
              <w:t>確認した内容</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性格</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教師あり学習用の表形式データ集。分類と回帰を含むため、回帰サブセットを選ぶ</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入出力</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特徴行列Xと連続target。列の意味、カテゴリ・順序・連続の別はデータごとに異なる</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OutProでの規模</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61データセット、特徴数10〜124、件数47〜1,066</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時間粒度</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共通の時間粒度なし。時系列構造を前提とした評価ではない</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OOD正解</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通常のYは存在するが、OODラベルは別物。OutProは人工変化と生成規則で作成</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分割</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OutProでは80%訓練・20%評価のランダム分割、100反復</w:t>
            </w:r>
          </w:p>
        </w:tc>
      </w:tr>
      <w:tr>
        <w:trPr>
          <w:cantSplit/>
        </w:trPr>
        <w:tc>
          <w:tcPr>
            <w:tcW w:type="dxa" w:w="2268"/>
            <w:vAlign w:val="center"/>
            <w:shd w:fill="FFFFFF"/>
            <w:tcMar>
              <w:top w:w="90" w:type="dxa"/>
              <w:bottom w:w="90" w:type="dxa"/>
              <w:left w:w="100" w:type="dxa"/>
              <w:right w:w="100" w:type="dxa"/>
            </w:tcMar>
          </w:tcPr>
          <w:p>
            <w:pPr>
              <w:keepNext w:val="0"/>
              <w:spacing w:after="0" w:line="259" w:lineRule="auto"/>
              <w:jc w:val="center"/>
            </w:pPr>
            <w:r>
              <w:rPr>
                <w:b w:val="0"/>
                <w:sz w:val="20"/>
              </w:rPr>
              <w:t>取得</w:t>
            </w:r>
          </w:p>
        </w:tc>
        <w:tc>
          <w:tcPr>
            <w:tcW w:type="dxa" w:w="7591"/>
            <w:vAlign w:val="center"/>
            <w:shd w:fill="FFFFFF"/>
            <w:tcMar>
              <w:top w:w="90" w:type="dxa"/>
              <w:bottom w:w="90" w:type="dxa"/>
              <w:left w:w="100" w:type="dxa"/>
              <w:right w:w="100" w:type="dxa"/>
            </w:tcMar>
          </w:tcPr>
          <w:p>
            <w:pPr>
              <w:keepNext w:val="0"/>
              <w:spacing w:after="0" w:line="259" w:lineRule="auto"/>
            </w:pPr>
            <w:r>
              <w:rPr>
                <w:b w:val="0"/>
                <w:sz w:val="20"/>
              </w:rPr>
              <w:t>公式リポジトリの圧縮TSV、またはpmlb.fetch_data。回帰名一覧から選択可能</w:t>
            </w:r>
          </w:p>
        </w:tc>
      </w:tr>
      <w:tr>
        <w:trPr>
          <w:cantSplit/>
        </w:trPr>
        <w:tc>
          <w:tcPr>
            <w:tcW w:type="dxa" w:w="2268"/>
            <w:vAlign w:val="center"/>
            <w:shd w:fill="F4F5F6"/>
            <w:tcMar>
              <w:top w:w="90" w:type="dxa"/>
              <w:bottom w:w="90" w:type="dxa"/>
              <w:left w:w="100" w:type="dxa"/>
              <w:right w:w="100" w:type="dxa"/>
            </w:tcMar>
          </w:tcPr>
          <w:p>
            <w:pPr>
              <w:keepNext w:val="0"/>
              <w:spacing w:after="0" w:line="259" w:lineRule="auto"/>
              <w:jc w:val="center"/>
            </w:pPr>
            <w:r>
              <w:rPr>
                <w:b w:val="0"/>
                <w:sz w:val="20"/>
              </w:rPr>
              <w:t>条件</w:t>
            </w:r>
          </w:p>
        </w:tc>
        <w:tc>
          <w:tcPr>
            <w:tcW w:type="dxa" w:w="7591"/>
            <w:vAlign w:val="center"/>
            <w:shd w:fill="F4F5F6"/>
            <w:tcMar>
              <w:top w:w="90" w:type="dxa"/>
              <w:bottom w:w="90" w:type="dxa"/>
              <w:left w:w="100" w:type="dxa"/>
              <w:right w:w="100" w:type="dxa"/>
            </w:tcMar>
          </w:tcPr>
          <w:p>
            <w:pPr>
              <w:keepNext w:val="0"/>
              <w:spacing w:after="0" w:line="259" w:lineRule="auto"/>
            </w:pPr>
            <w:r>
              <w:rPr>
                <w:b w:val="0"/>
                <w:sz w:val="20"/>
              </w:rPr>
              <w:t>PMLBリポジトリはMIT表記。採用データの出典・個別メタデータと利用条件も確認</w:t>
            </w:r>
          </w:p>
        </w:tc>
      </w:tr>
    </w:tbl>
    <w:p>
      <w:pPr>
        <w:spacing w:after="40" w:before="0" w:line="60" w:lineRule="exact"/>
      </w:pPr>
    </w:p>
    <w:p>
      <w:r>
        <w:t>出典は［R10, R14, R15］である。全ての特徴が連続値とは限らないため、カテゴリ符号に連続的な摂動を加えて不正な値を作らないようにする。本調査への使用時は、多変量の数値入力という条件を満たすデータを選び、選定リストを固定する。</w:t>
      </w:r>
    </w:p>
    <w:p>
      <w:pPr>
        <w:pStyle w:val="Heading2"/>
      </w:pPr>
      <w:r>
        <w:t>9.5 Lorenz人工データとSatelliteデータ</w:t>
      </w:r>
    </w:p>
    <w:p>
      <w:r>
        <w:t>Lorenz人工データの生成・分割・ラベルは6.5節に示した。生成規則を制御できるため、未知関係の検知を確認する第一段階に適する。ただし、AE原論文の人工異常は特定の操作であり、水系で起こり得る全変化を代表しない。再現コードを作る場合は、乱数、微分方程式、積分法、線形写像、ノイズ、正規化範囲を保存する。独立したダウンロード先とデータライセンスは提供論文から確認できていない。</w:t>
      </w:r>
    </w:p>
    <w:p>
      <w:r>
        <w:t>Satellite-A/Bは、AEが多変量実センサーへ適用された例である。入出力は再構成対象としてのXであり、今回の圧力・濁度に相当する回帰Yが提供されると確認したわけではない。公開性、正確な分割件数、サンプリング間隔、異常ラベルの由来は未確認である。取得条件が確認できない段階では、再現可能な公開データ候補として優先しない。</w:t>
      </w:r>
    </w:p>
    <w:p>
      <w:pPr>
        <w:pStyle w:val="Heading2"/>
      </w:pPr>
      <w:r>
        <w:t>9.6 その他のデータと非公開事例</w:t>
      </w:r>
    </w:p>
    <w:p>
      <w:r>
        <w:t>S1にはSMD（サーバー）、SMAP・MSL（宇宙機）も含まれる。訓練／評価件数はそれぞれ708,405／708,420、135,183／427,617、58,317／73,729と報告される。複数系列を持つため、S1の「28×38」「55×25」「27×55」という表記を、一つの時刻の単一ベクトルの次元数と誤解しない。［R5, Table 1］</w:t>
      </w:r>
    </w:p>
    <w:p>
      <w:r>
        <w:t>これらは汎用性確認の補助候補だが、本報告では取得ファイルや個別ライセンスを精査していない。水系に近いSWaT/WADI、Yが定義されたPMLB、制御可能な人工データを優先する。山原論文のA市データは365日の時単位データだが、公開取得先や再利用ライセンスは確認できず、提供元の許可なく公開データとして扱わない。</w:t>
      </w:r>
    </w:p>
    <w:p>
      <w:pPr>
        <w:pStyle w:val="Heading2"/>
      </w:pPr>
      <w:r>
        <w:t>9.7 データと学習外ラベルの対応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データ</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既存ラベルが表すもの</w:t>
            </w:r>
          </w:p>
        </w:tc>
        <w:tc>
          <w:tcPr>
            <w:tcW w:type="dxa" w:w="4051"/>
            <w:vAlign w:val="center"/>
            <w:shd w:fill="40464D"/>
            <w:tcMar>
              <w:top w:w="90" w:type="dxa"/>
              <w:bottom w:w="90" w:type="dxa"/>
              <w:left w:w="100" w:type="dxa"/>
              <w:right w:w="100" w:type="dxa"/>
            </w:tcMar>
          </w:tcPr>
          <w:p>
            <w:pPr>
              <w:keepNext/>
              <w:spacing w:after="0" w:line="259" w:lineRule="auto"/>
            </w:pPr>
            <w:r>
              <w:rPr>
                <w:b/>
                <w:color w:val="FFFFFF"/>
                <w:sz w:val="20"/>
              </w:rPr>
              <w:t>三種類の学習外評価に必要な追加作業</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SWaT・WADI</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攻撃・異常運転区間</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訓練分布に対する範囲・密度・依存関係を別に確認</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PMLB原データ</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回帰目的変数Y</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ID基準、人工変化、OODラベルの生成規則を追加</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OutPro人工評価</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warp・joint・supportの生成規則</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モード別・強度別に評価。物理的妥当性は別途確認</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Lorenz人工異常</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指定成分の時間順序反転区間</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変数関係変化の一例として位置づける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A市圧力推定</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実測Yと誤差閾値による仮ラベル</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入力OODと大誤差予測を別々の評価対象とする</w:t>
            </w:r>
          </w:p>
        </w:tc>
      </w:tr>
    </w:tbl>
    <w:p>
      <w:pPr>
        <w:spacing w:after="40" w:before="0" w:line="60" w:lineRule="exact"/>
      </w:pPr>
    </w:p>
    <w:p>
      <w:r>
        <w:t>点異常・文脈異常・集合異常は検知対象の見方であり、データセット単位の固定属性とは限らない。新たな運転モードが長く続く場合、各点は未知の組合せであると同時に、区間としての集合異常とも捉え得る。ラベルを付ける際は、点とイベント区間の双方を保存すると評価の違いを比較しやすい。</w:t>
      </w:r>
    </w:p>
    <w:p>
      <w:bookmarkStart w:id="11" w:name="chap_10"/>
      <w:pPr>
        <w:pStyle w:val="Heading1"/>
        <w:pageBreakBefore/>
      </w:pPr>
      <w:r>
        <w:t>10 閾値設定と性能評価</w:t>
      </w:r>
      <w:bookmarkEnd w:id="11"/>
    </w:p>
    <w:p>
      <w:pPr>
        <w:pStyle w:val="Heading2"/>
      </w:pPr>
      <w:r>
        <w:t>10.1 評価対象を三つに分ける</w:t>
      </w:r>
    </w:p>
    <w:p>
      <w:r>
        <w:t>第一は、設定した学習外入力を識別できるかという検知性能である。第二は、大きな回帰誤差を伴う入力を捕捉できるかという予測リスクの評価である。第三は、警報数、検知遅延、計算時間、運転員の対応負担といった運用評価である。一つのAUC値だけで三つを代替しない。</w:t>
      </w:r>
    </w:p>
    <w:p>
      <w:r>
        <w:t>正解ラベルは、故障・攻撃という業務ラベル、訓練条件からの逸脱という入力ラベル、回帰誤差の閾値超過という結果ラベルを分けて記録する。例えば攻撃区間内でもXが訓練分布内に留まる点があり、入力OODでも回帰が偶然正確な場合がある。この不一致そのものを分析対象とする。</w:t>
      </w:r>
    </w:p>
    <w:p>
      <w:pPr>
        <w:pStyle w:val="Heading2"/>
      </w:pPr>
      <w:r>
        <w:t>10.2 学習と校正と評価の分離</w:t>
      </w:r>
    </w:p>
    <w:p>
      <w:r>
        <w:t>推奨する分割は、訓練期間、正常校正期間、最終評価期間の三つである。回帰器と検知器の学習、標準化、変数選択は訓練側のみで行う。閾値や警報ルールは校正・検証側で決め、最終評価側では変更しない。この手順は本報告で提案するものであり、本実習で実施した実験ではない。</w:t>
      </w:r>
    </w:p>
    <w:p>
      <w:r>
        <w:t>時系列では近接するデータが強く似るため、ランダム分割だけでは将来運用を過大評価し得る。時刻順に分け、必要に応じて境界に空白期間を置く。履歴窓を作る場合、同じ原時刻が訓練窓と評価窓へ重複しないようにする。季節や運転モードを意図的に保持する評価と、未経験条件を留保する評価も区別する。</w:t>
      </w:r>
    </w:p>
    <w:p>
      <w:r>
        <w:t>浄水のようにYが遅れて得られる場合、入力時刻とYの対象時刻を明示する。目的変数の未来値が特徴量に混入すると、回帰器とOutProの変数選択の双方が不適切になる。未来情報を使う平滑化や補間にも注意する。</w:t>
      </w:r>
    </w:p>
    <w:p>
      <w:pPr>
        <w:keepNext/>
        <w:spacing w:before="0" w:after="0" w:line="2268" w:lineRule="exact"/>
      </w:pPr>
    </w:p>
    <w:p>
      <w:pPr>
        <w:pStyle w:val="Caption"/>
        <w:keepNext/>
        <w:jc w:val="center"/>
      </w:pPr>
      <w:r>
        <w:t>図5 推奨する評価データの分割　挿入予定</w:t>
      </w:r>
    </w:p>
    <w:p>
      <w:r>
        <w:rPr>
          <w:color w:val="666666"/>
          <w:sz w:val="18"/>
        </w:rPr>
        <w:t>図の構成：時間軸上に訓練・校正・最終評価を分離し、前処理統計量と変数選択は訓練のみ、閾値は校正で決めることを示す。処理後Yの時間対応と履歴窓の境界も表示する。</w:t>
      </w:r>
    </w:p>
    <w:p>
      <w:pPr>
        <w:pStyle w:val="Heading2"/>
      </w:pPr>
      <w:r>
        <w:t>10.3 正常データを使った閾値</w:t>
      </w:r>
    </w:p>
    <w:p>
      <w:r>
        <w:t>基本案は、正常校正データのスコアの上側分位点を閾値とすることである。例えば許容する点単位の誤警報率をαとして、概ね1−α分位点を採用する。ただし、有限標本、時系列依存、季節変化があるため、将来の誤警報率が厳密にαとなる保証ではない。十分な校正期間を確保し、モード別の安定性を確認する。</w:t>
      </w:r>
    </w:p>
    <w:p>
      <w:r>
        <w:t>訓練スコアの最大値を閾値とする方法は簡単だが、外れ値一つに左右されやすく、訓練への過適合で閾値が過度に小さくなる場合もある。山原論文の基準を比較法として再現することと、運用閾値の推奨法とすることは区別する。</w:t>
      </w:r>
    </w:p>
    <w:p>
      <w:r>
        <w:t>正解付き異常データが校正に使える場合は、一定の誤警報率下でRecallを最大化する、または見逃しコストと誤警報コストの加重和を最小化する方法が考えられる。最終テストで閾値を選ぶことは避ける。S1の最大F1は性能比較上の参考値であって、そのまま配備できる閾値ではない。</w:t>
      </w:r>
    </w:p>
    <w:p>
      <w:pPr>
        <w:pStyle w:val="Heading2"/>
      </w:pPr>
      <w:r>
        <w:t>10.4 検知指標と解釈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指標</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定義または意味</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注意点</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Precision</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TP／（TP＋FP）</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異常率に依存。警報の正しさを表す</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Recall</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TP／（TP＋FN）</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見逃しの少なさ。検知対象ラベルを明記</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F1</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PrecisionとRecallの調和平均</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誤警報・見逃しの業務コストを直接表さない</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FPR</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FP／（FP＋TN）</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正常点に対する誤検知の割合</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AUROC</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閾値を変えたTPRとFPRの関係の面積</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異常が少ない条件では警報負担を併記</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AUC-PR・AP</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PrecisionとRecallの関係の要約</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積分・補間やAPの実装を明記し、同一視しない</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イベントRecall・遅延</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異常区間ごとの検知有無と開始からの時間</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点調整や猶予窓の条件で値が変わる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警報数／日</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連続警報をまとめた通知件数</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点単位のFPRだけでは代替できない</w:t>
            </w:r>
          </w:p>
        </w:tc>
      </w:tr>
    </w:tbl>
    <w:p>
      <w:pPr>
        <w:spacing w:after="40" w:before="0" w:line="60" w:lineRule="exact"/>
      </w:pPr>
    </w:p>
    <w:p>
      <w:r>
        <w:t>TPは異常を異常と判定した数、FPは正常を異常とした数、FNは異常を見逃した数、TNは正常を正常とした数である。分母がゼロの場合の扱いも定める。例えば、10件の警報中8件が正しければPrecisionは80%だが、異常が20件存在すればRecallは40%となる。</w:t>
      </w:r>
    </w:p>
    <w:p>
      <w:r>
        <w:t>閾値を下げれば一般にRecallは上がりやすい一方、FPも増える。単一閾値の値だけでなく曲線を示し、採用した運用点を明記する。イベント区間内で一点検知しただけで区間全体を正解扱いする場合は、その補正を行わない点単位結果も併記すると実際の見逃しを確認しやすい。</w:t>
      </w:r>
    </w:p>
    <w:p>
      <w:pPr>
        <w:pStyle w:val="Heading2"/>
      </w:pPr>
      <w:r>
        <w:t>10.5 回帰誤差との関係</w:t>
      </w:r>
    </w:p>
    <w:p>
      <w:r>
        <w:t>正しいYが得られる評価データで、検知スコアと絶対誤差、二乗誤差、許容誤差超過の関係を調べる。ID判定群とOOD判定群の平均だけでなく、分位点、最大値、大誤差の見逃し率も比較する。圧力推定では過大推定が危険につながるため、符号付き誤差も残す。</w:t>
      </w:r>
    </w:p>
    <w:p>
      <w:r>
        <w:t>AI出力を利用する割合をCoverageとし、その利用群のMAEやRMSEを求める。全出力を拒否すれば利用群の誤差評価は無意味になるため、Coverageと誤差を同時に示す。判定後の代替手順まで含めて評価し、検知によって回帰器のパラメータが改善したかのように記述しない。</w:t>
      </w:r>
    </w:p>
    <w:p>
      <w:pPr>
        <w:pStyle w:val="Heading2"/>
      </w:pPr>
      <w:r>
        <w:t>10.6 学習外の正解がない場合</w:t>
      </w:r>
    </w:p>
    <w:p>
      <w:r>
        <w:t>正解が全くない場合、真のPrecision・Recallを計算することはできない。正常と確認できる期間では誤警報頻度を評価できるが、異常の検知率は分からない。したがって、確認可能な部分を分けて評価する。</w:t>
      </w:r>
    </w:p>
    <w:p>
      <w:r>
        <w:t>第一に、範囲外、低密度、未知の関係という条件を制御した人工データを作り、生成ラベルに対する性能を測る。第二に、保守記録、運転モード変更、点検結果等から一部の区間を人手で確認する。第三に、未知モードを学習から留保して評価する。第四に、Yが後から得られる場合は大誤差予測に対する捕捉率を調べる。</w:t>
      </w:r>
    </w:p>
    <w:p>
      <w:r>
        <w:t>これらはいずれも完全な真値の代替ではない。人工変化が非現実的なら成績は実運用へ移せず、留保モードが必ず危険とも限らない。複数手法の一致率や可視化は補助情報であり、一致しただけで正しいラベルとはしない。</w:t>
      </w:r>
    </w:p>
    <w:p>
      <w:pPr>
        <w:pStyle w:val="Heading2"/>
      </w:pPr>
      <w:r>
        <w:t>10.7 三種類の学習外を作る評価案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ケース</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評価用の生成・留保例</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避けるべき問題</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範囲外</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物理的許容範囲内で、訓練上限外の流量・濁度を用意</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明らかに不可能な値だけで高性能としない</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低密度</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特定運転帯を訓練から留保し、周辺より疎な領域を評価</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検知器自身のスコアを正解定義に使う循環</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未知の関係</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周辺値を保ち、一部変数の対応や時間をずらす</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非現実的な組合せ、全ての周辺分布が保たれるとの誤認</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センサー障害</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欠測、固定値、バイアス、急変、時刻ずれを段階的に付与</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前処理で消える異常を把握せず比較</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純粋な関係変化</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Xを変えずYとの関係を変える対照条件</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入力検知器が識別できると期待しない</w:t>
            </w:r>
          </w:p>
        </w:tc>
      </w:tr>
    </w:tbl>
    <w:p>
      <w:pPr>
        <w:spacing w:after="40" w:before="0" w:line="60" w:lineRule="exact"/>
      </w:pPr>
    </w:p>
    <w:p>
      <w:r>
        <w:t>人工的にXを変更しただけでは、対応する物理的に正しいYは通常得られない。この場合は入力検知の評価に限定する。回帰誤差を評価するには、実測対応データまたは検証済みシミュレータ等からYを用意する。元のYを無条件に流用して誤差ラベルを作らない。</w:t>
      </w:r>
    </w:p>
    <w:p>
      <w:pPr>
        <w:pStyle w:val="Heading2"/>
      </w:pPr>
      <w:r>
        <w:t>10.8 誤警報と見逃しを数値で読む例</w:t>
      </w:r>
    </w:p>
    <w:p>
      <w:r>
        <w:t>以下は指標の解釈を説明するための仮想例である。評価データ10,000点のうち、定義済みの陽性が100点、陰性が9,900点あるとする。検知器が陽性の80点を検知し、陰性の99点にも警告した場合、TP＝80、FN＝20、FP＝99、TN＝9,801となる。Recallは80％、FPRは1％、Precisionは80を179で割った約44.7％である。</w:t>
      </w:r>
    </w:p>
    <w:p>
      <w:r>
        <w:t>この例ではFPRが1％でも、警告の半数以上が陰性から発生している。陽性が少ない運用では、低い誤検知率と、高い警告の信頼性は同じ意味ではない。Accuracyは約98.8％と高いが、それだけでは警告の実用性を説明できない。陽性の比率と、単位時間当たりの警告数を合わせて示す必要がある。</w:t>
      </w:r>
    </w:p>
    <w:p>
      <w:r>
        <w:t>ここで陽性の定義が攻撃なら、Precisionは攻撃の検知としての適合率である。陽性が大きな回帰誤差なら、Precisionは大きな誤差を生じる入力の検知としての適合率になる。分母と分子が同じ式でも、何を正解としたかが変わると実験の結論も変わる。</w:t>
      </w:r>
    </w:p>
    <w:p>
      <w:pPr>
        <w:pStyle w:val="Heading2"/>
      </w:pPr>
      <w:r>
        <w:t>10.9 点単位とイベント単位の評価</w:t>
      </w:r>
    </w:p>
    <w:p>
      <w:r>
        <w:t>時系列の運用では、一つの故障が100時刻継続することがある。この場合、100時刻を独立の100件として扱う点単位評価と、一つの故障イベントとして扱う評価では、異なる側面を見ることになる。点単位評価は継続中の判定の安定性に関係し、イベント単位評価は故障を一度でも発見できたか、どの程度早く発見したかに関係する。</w:t>
      </w:r>
    </w:p>
    <w:p>
      <w:r>
        <w:t>例えば100時刻の異常の最後の1点だけを検知した場合、イベントの検出は成功と数えられても、早期警告としては遅い。異常区間内に一度でも検知があれば全点を検知済みに置き換える評価は、この違いを隠す可能性がある。区間補正を使う場合は補正前の指標と併記し、検知遅延を別に示す。</w:t>
      </w:r>
    </w:p>
    <w:p>
      <w:r>
        <w:t>警告をまとめる規則も固定する。短い間隔で出る警告を一件に統合するか、連続何点で警告を成立させるか、正常復帰を何点で認めるかにより、運転員が受け取る警告件数は変わる。これらの後処理を変えた場合は、検知アルゴリズムそのものを変えた場合と区別して結果を記録する。</w:t>
      </w:r>
    </w:p>
    <w:p>
      <w:pPr>
        <w:pStyle w:val="Heading2"/>
      </w:pPr>
      <w:r>
        <w:t>10.10 閾値の校正例とその限界</w:t>
      </w:r>
    </w:p>
    <w:p>
      <w:r>
        <w:t>正常校正スコア1,000点を小さい順に並べ、その上位側の分位点を閾値とする方法を考える。例えば99％分位点付近を用いれば、当該校正標本上ではおよそ1％が閾値より大きくなるよう調整できる。ただし、同点の処理や分位点の定義により件数が変わるため、実装の規則を保存する。これは運用期間でも誤警報率が必ず1％になるという保証ではない。</w:t>
      </w:r>
    </w:p>
    <w:p>
      <w:r>
        <w:t>時間的に連続した1,000点は、独立した1,000回の運転条件を表しているとは限らない。同じ状態が長く続く場合、見かけのサンプル数に比べて条件の多様性が少ない。校正期間には複数の正常な運転状態を含め、評価期間を時間的に分離する。季節別やモード別の閾値を使う場合は、各群で十分な校正データがあることと、運用時にその群を識別できることが前提になる。</w:t>
      </w:r>
    </w:p>
    <w:p>
      <w:r>
        <w:t>異常ラベルを用いてF1が最大となる閾値を探す場合、それは正解を使った選択である。校正用異常データで選択して固定した閾値の性能と、最終評価データ上で最大となるF1を報告した性能は区別する。後者は比較上の参考にはなるが、その閾値を未知の運用データに設定できる根拠にはならない。</w:t>
      </w:r>
    </w:p>
    <w:p>
      <w:pPr>
        <w:pStyle w:val="Heading2"/>
      </w:pPr>
      <w:r>
        <w:t>10.11 回帰への有用性を示す評価例</w:t>
      </w:r>
    </w:p>
    <w:p>
      <w:r>
        <w:t>検知スコアが高い入力の予測利用を保留し、残した入力だけでMAEやRMSEを計算する。このとき、利用を継続した割合も必ず示す。例えば利用率を90％にした条件と50％にした条件を同じ誤差だけで比べると、半分の予測を捨てた方法が有利に見える可能性がある。</w:t>
      </w:r>
    </w:p>
    <w:p>
      <w:r>
        <w:t>比較では、同じ利用率での誤差、同じ許容誤差を達成する利用率、許容誤差を超えるケースの残存数を示すとよい。保留した入力に対して代替モデルを使う場合には、代替後の誤差も含めたシステム全体の評価が必要になる。人が確認する場合は、確認件数と対応時間も運用上の費用となる。</w:t>
      </w:r>
    </w:p>
    <w:p>
      <w:r>
        <w:t>この評価に使用するYは、対象時刻との対応が取れた実測値でなければならない。濁度予測で処理後のYが遅れて得られる場合、オンラインの警告時点と事後評価の時点を分けて記録する。将来のYを現在の入力監視に使うことは、運用条件と異なる情報利用になる。</w:t>
      </w:r>
    </w:p>
    <w:p>
      <w:pPr>
        <w:pStyle w:val="Heading2"/>
      </w:pPr>
      <w:r>
        <w:t>10.12 比較実験の公平性と不確かさの報告</w:t>
      </w:r>
    </w:p>
    <w:p>
      <w:r>
        <w:t>各手法で訓練期間、校正期間、評価期間、入力変数、欠測処理を共通化することを基本とする。ただし、OutProが学習時Yを必要としAEが必要としないという情報条件の違いは、無理に消さずに明示する。利用可能な情報が違う条件での性能差は、アルゴリズムの構造だけによる差ではない可能性がある。</w:t>
      </w:r>
    </w:p>
    <w:p>
      <w:r>
        <w:t>乱数に依存する学習では、事前に定めた複数の乱数で試し、平均だけでなくばらつきも記載する。時系列データの評価期間を変える場合は、各期間の運転条件を併記する。隣接点を独立とみなした単純な標本の再抽出は不確かさを過小評価する可能性があるため、日や運転イベント等の単位で結果を確認する。</w:t>
      </w:r>
    </w:p>
    <w:p>
      <w:r>
        <w:t>実験結果には、失敗した条件や処理できなかった条件も残す。計算時間が上限を超えた方法、数値計算が不安定になった方法、参照点を十分得られなかった方法を除いて平均だけを作ると、実運用に必要な制約が見えなくなる。対象数、除外数、除外理由を記載し、再現可能な比較にする。</w:t>
      </w:r>
    </w:p>
    <w:p>
      <w:bookmarkStart w:id="12" w:name="chap_11"/>
      <w:pPr>
        <w:pStyle w:val="Heading1"/>
        <w:pageBreakBefore/>
      </w:pPr>
      <w:r>
        <w:t>11 手法比較と社会インフラへの適用</w:t>
      </w:r>
      <w:bookmarkEnd w:id="12"/>
    </w:p>
    <w:p>
      <w:pPr>
        <w:pStyle w:val="Heading2"/>
      </w:pPr>
      <w:r>
        <w:t>11.1 AEとOutProの共通比較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比較項目</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AE</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OutPro</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検知器の学習情報</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正常X</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IDのXとY、教師あり森林</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運用時のY</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不要</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不要</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対象回帰器の内部情報</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不要</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森林の情報が必要。別回帰器には補助森林との整合確認</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一時刻入力</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原論文で可能</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可能</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履歴</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原論文では利用しない</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基本構成では利用しない</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スコアの意味</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再構成の不一致</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予測関連部分空間での参照点との距離等</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未知の関係</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学習構造と再構成特性に依存</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選択変数と森林参照点に依存</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説明の手がかり</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変数別再構成誤差、潜在表現</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重要変数、条件ルール、参照点</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運用計算</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順伝播と誤差計算</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ルール探索、出現集計、参照点選択、距離</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訓練量</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一律の最小値なし</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一律の最小値なし</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純粋な概念変化</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Xだけでは識別不可</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Xだけでは識別不可</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水系での有効性</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別途実データ検証が必要</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別途実データ検証が必要</w:t>
            </w:r>
          </w:p>
        </w:tc>
      </w:tr>
    </w:tbl>
    <w:p>
      <w:pPr>
        <w:spacing w:after="40" w:before="0" w:line="60" w:lineRule="exact"/>
      </w:pPr>
    </w:p>
    <w:p>
      <w:r>
        <w:t>表中の「可能」は、形式上適用できるという意味であり、要求性能を満たすという意味ではない。どちらが優れるかは、対象データ、Yの可用性、回帰器との関係、誤警報の許容度によって決まる。</w:t>
      </w:r>
    </w:p>
    <w:p>
      <w:pPr>
        <w:pStyle w:val="Heading2"/>
      </w:pPr>
      <w:r>
        <w:t>11.2 計算量とリアルタイム性</w:t>
      </w:r>
    </w:p>
    <w:p>
      <w:r>
        <w:t>AEの運用計算量は主に各層の結合数に依存し、固定済みネットワークの順伝播と入力次元分の誤差計算を行う。ネットワークを変更しなければ、運用時の計算が全訓練件数に比例して増える構成ではない。ただし、大きな履歴窓や深いモデルでは計算と記憶量が増える。</w:t>
      </w:r>
    </w:p>
    <w:p>
      <w:r>
        <w:t>OutProでは、新規入力を含むルール数、選択変数数、参照訓練点数によって負荷が変わる。素朴な実装では、各訓練点と各release regionの所属確認が必要となる。その後、上位K点選択とK点への距離計算を行う。実際には索引や事前計算で変わるため、単純な件数だけからAEより常に速い・遅いと断定しない。</w:t>
      </w:r>
    </w:p>
    <w:p>
      <w:r>
        <w:t>計測では前処理、欠測処理、スコア、通知判定を含む一件処理時間の中央値と上側分位点を記録し、想定する制御・監視周期内に終わるか確認する。平均時間だけでなく、遅い場合の挙動、メモリ使用量、監視停止時の扱いも確認する。</w:t>
      </w:r>
    </w:p>
    <w:p>
      <w:pPr>
        <w:pStyle w:val="Heading2"/>
      </w:pPr>
      <w:r>
        <w:t>11.3 一時刻入力と時系列拡張</w:t>
      </w:r>
    </w:p>
    <w:p>
      <w:r>
        <w:t>一時刻モデルを基本とする場合、圧力・流量の同時関係は評価できても、数分間の固定値継続や周期の変化を直接表現できない。これを補う案として、過去L時刻の連結、差分・移動統計量、時系列AEや予測型検知器、独立したデータ品質監視がある。</w:t>
      </w:r>
    </w:p>
    <w:p>
      <w:r>
        <w:t>必要履歴は普遍的な秒数ではなく、対象の処理時間、周期、検知遅延の要求から決める。サンプリング間隔がδtで、L点を使う場合、観測履歴の幅は（L−1）δtとなる。Lを増やすと情報が増える反面、次元数、校正データ量、欠測への弱さ、起動後の待ち時間も増える。</w:t>
      </w:r>
    </w:p>
    <w:p>
      <w:pPr>
        <w:pStyle w:val="Heading2"/>
      </w:pPr>
      <w:r>
        <w:t>11.4 新しい運転状態とセンサー異常の区別</w:t>
      </w:r>
    </w:p>
    <w:p>
      <w:r>
        <w:t>AEとOutProのスコアだけから、故障、新規正常モード、設定変更を一意に分類することはできない。判定後に、センサー品質フラグ、変化が生じた変数、他機器との整合、操作ログ、保守記録、物理制約を確認する二段階の運用を想定する。</w:t>
      </w:r>
    </w:p>
    <w:p>
      <w:r>
        <w:t>例えばポンプ切替直後に関係が変わった場合は、操作ログと整合するかを確認する。一つのセンサーだけが固定した場合は、他変数の変動や値の更新時刻と照合する。それでも確定できない場合は原因不明として保留し、異常スコアから故障箇所を断定しない。</w:t>
      </w:r>
    </w:p>
    <w:p>
      <w:pPr>
        <w:pStyle w:val="Heading2"/>
      </w:pPr>
      <w:r>
        <w:t>11.5 監視制御システムへの組込み案</w:t>
      </w:r>
    </w:p>
    <w:p>
      <w:r>
        <w:t>初期段階では、検知器を回帰器と並列に動かし、運転員への表示とログ収集のみを行うシャドー評価が適切と考える。警告には、スコア、閾値、関係する変数、検知継続時間、現在の運転モードを付ける。通知が頻発する場合は、連続回数、ヒステリシス、同一イベントの集約を検討するが、遅延と見逃しが変わるため再評価する。</w:t>
      </w:r>
    </w:p>
    <w:p>
      <w:r>
        <w:t>検知後の選択肢は、予測の参考表示、利用制限、保守的な代替モデル、人による確認、既存制御への切替等である。どの操作を自動化するかは、設備側の安全要件と既存の制御設計に従って決める。学習外検知器だけを安全保証の唯一の仕組みにしない。</w:t>
      </w:r>
    </w:p>
    <w:p>
      <w:pPr>
        <w:keepNext/>
        <w:spacing w:before="0" w:after="0" w:line="2835" w:lineRule="exact"/>
      </w:pPr>
    </w:p>
    <w:p>
      <w:pPr>
        <w:pStyle w:val="Caption"/>
        <w:keepNext/>
        <w:jc w:val="center"/>
      </w:pPr>
      <w:r>
        <w:t>図6 運用時の警告と確認のフロー　挿入予定</w:t>
      </w:r>
    </w:p>
    <w:p>
      <w:r>
        <w:rPr>
          <w:color w:val="666666"/>
          <w:sz w:val="18"/>
        </w:rPr>
        <w:t>図の構成：入力品質確認→回帰と学習外スコア→閾値判定→継続条件→運転ログとの照合→情報提示または利用制限を示す。正常復帰、原因不明保留、再学習候補の保存の経路も設ける。</w:t>
      </w:r>
    </w:p>
    <w:p>
      <w:pPr>
        <w:pStyle w:val="Heading2"/>
      </w:pPr>
      <w:r>
        <w:t>11.6 再学習と閾値の維持</w:t>
      </w:r>
    </w:p>
    <w:p>
      <w:r>
        <w:t>新しい運転状態を自動的に正常学習へ取り込むと、故障を正常化する危険がある。新規データは運転・保守情報と照合し、採用可否を確認する。回帰器、検知器、前処理、閾値の版をそろえて保存し、更新後も旧版との比較ができるようにする。</w:t>
      </w:r>
    </w:p>
    <w:p>
      <w:r>
        <w:t>正常スコアが長期的に上がった場合、閾値を上げるだけで解決したとしない。季節変化、センサー校正、モードの変化、回帰器の劣化のどれが原因かを確認する。更新前後の誤警報と大誤差の見逃しを同じ保留データで評価することが必要である。</w:t>
      </w:r>
    </w:p>
    <w:p>
      <w:pPr>
        <w:pStyle w:val="Heading2"/>
      </w:pPr>
      <w:r>
        <w:t>11.7 配水圧力推定への接続案</w:t>
      </w:r>
    </w:p>
    <w:p>
      <w:r>
        <w:t>一時刻の流量、圧力、弁開度等から末端圧力を推定する場合、最初の検討では履歴を追加せず、対象回帰器と同じ時刻の入力ベクトルを監視する。これにより、履歴の作り方による影響を混ぜずに、範囲外、低密度領域、未知の組合せに対する基本性能を確認できる。比較基準として範囲検査と距離法を置き、その上でAEとOutProを評価する。</w:t>
      </w:r>
    </w:p>
    <w:p>
      <w:r>
        <w:t>訓練・校正・評価の分割は、将来の運用を模擬する時間順を基本とする。日内変動と季節変動がある場合には、短期間内のランダム分割だけでは、未知の時期に対する性能を見積もれない。設備構成の変更前後を評価する場合、変更後のデータを訓練へ混ぜない条件と、更新後の条件を分ける。</w:t>
      </w:r>
    </w:p>
    <w:p>
      <w:r>
        <w:t>警告時には、異常スコアに加えて、該当する入力値、直近の運転操作、センサー品質、参照したモデルと閾値の版を保存する。圧力推定値を利用制限する場合には、運転員が何を代わりに参照するかを定める。検知器が警告を返しただけでは、代替の圧力情報が得られるわけではない。</w:t>
      </w:r>
    </w:p>
    <w:p>
      <w:pPr>
        <w:pStyle w:val="Heading2"/>
      </w:pPr>
      <w:r>
        <w:t>11.8 浄水処理後濁度予測への接続案</w:t>
      </w:r>
    </w:p>
    <w:p>
      <w:r>
        <w:t>原水濁度と薬品注入率から処理後濁度を予測する場合、入力時刻と処理後観測時刻の対応が重要となる。運転記録上の同じ行にある原水濁度と処理後濁度が、同じ水塊の前後を表すとは限らない。まず処理遅れの仮定、流量による変化、計測装置の記録遅れを整理する。</w:t>
      </w:r>
    </w:p>
    <w:p>
      <w:r>
        <w:t>一時刻入力を監視する条件では、原水濁度と注入率の組合せが訓練時と異なるかを確認できる。一方、注入率の変更が遅れたこと、濁度変化の速度が従来と違うこと、異常な状態が長く続くことは、現在値だけでは表現しにくい。これらを検知対象に追加する段階で、過去値、差分、時間窓等の導入を検討する。</w:t>
      </w:r>
    </w:p>
    <w:p>
      <w:r>
        <w:t>ただし、注入率の変化はセンサー異常ではなく、原水の変化に対応した正当な制御操作である場合がある。入力の珍しさを検知したことと、薬品操作が不適切であることを同一視しない。制御ログと処理後の実測値を用いて、未知の正常運転、入力計測の問題、処理性能の低下を事後に分類する仕組みが必要である。</w:t>
      </w:r>
    </w:p>
    <w:p>
      <w:pPr>
        <w:pStyle w:val="Heading2"/>
      </w:pPr>
      <w:r>
        <w:t>11.9 検知器の異常と業務上の異常を分離する</w:t>
      </w:r>
    </w:p>
    <w:p>
      <w:r>
        <w:t>検知器がスコアを返せない場合も設計に含める。列の欠落、非数値、計算時間超過、モデルファイルの不整合、参照データの読み込み失敗は、学習外スコアの大小とは別の技術的状態である。これらを正常スコアのゼロで置き換えると、監視に成功したと誤認される。</w:t>
      </w:r>
    </w:p>
    <w:p>
      <w:r>
        <w:t>運用の記録には、正常判定、学習外警告、入力品質異常、検知不能を分けて保存する。警告解除の条件も設定し、閾値の前後を行き来する入力によって通知が短時間に繰り返されないようにする。ただし、連続判定等により通知を抑えると検知が遅れるため、抑制の効果と遅延を同時に評価する。</w:t>
      </w:r>
    </w:p>
    <w:p>
      <w:r>
        <w:t>更新時には、回帰器、検知器、前処理、閾値を組合せとして管理する。回帰器だけを再学習して入力列や対象条件が変わった場合、旧検知器が同じ意味で機能するとは限らない。変更した要素、使用データ、校正期間、比較結果を残し、前の版に戻せるようにする。</w:t>
      </w:r>
    </w:p>
    <w:p>
      <w:bookmarkStart w:id="13" w:name="chap_12"/>
      <w:pPr>
        <w:pStyle w:val="Heading1"/>
        <w:pageBreakBefore/>
      </w:pPr>
      <w:r>
        <w:t>12 今後の検証計画と未解決課題</w:t>
      </w:r>
      <w:bookmarkEnd w:id="13"/>
    </w:p>
    <w:p>
      <w:pPr>
        <w:pStyle w:val="Heading2"/>
      </w:pPr>
      <w:r>
        <w:t>12.1 段階的な評価計画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段階</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実施内容</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完了時に確認するもの</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1 対象の固定</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X、Y、時刻対応、運転モード、誤差許容値を定義</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入出力仕様と評価対象ラベル</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2 データ確認</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版、タグ意味、欠測、利用条件、期間を確認</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再現可能なデータ台帳</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3 基準法の実装</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範囲、Mahalanobis、k近傍を実装</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単純法の誤警報と見逃し</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4 詳細候補の実装</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AE、dAE、OutProを原設定に沿って実装</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前処理、ハイパーパラメータ、例外条件</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5 校正</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正常期間で閾値を選び、異常検証があれば運用点を調整</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固定済み閾値と選定根拠</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6 最終評価</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三ケース・モード・強度別に比較</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検知指標、回帰誤差、Coverage、遅延</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7 シャドー運用</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現場データに対して並列監視</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通知負担、実時間、原因確認の有用性</w:t>
            </w:r>
          </w:p>
        </w:tc>
      </w:tr>
    </w:tbl>
    <w:p>
      <w:pPr>
        <w:spacing w:after="40" w:before="0" w:line="60" w:lineRule="exact"/>
      </w:pPr>
    </w:p>
    <w:p>
      <w:r>
        <w:t>この表は今後の計画であり、実施済みの作業日誌ではない。本実習での成果は、計画を立てるための文献上の根拠と確認項目を整理した点にある。</w:t>
      </w:r>
    </w:p>
    <w:p>
      <w:pPr>
        <w:pStyle w:val="Heading2"/>
      </w:pPr>
      <w:r>
        <w:t>12.2 未解決の技術課題</w:t>
      </w:r>
    </w:p>
    <w:p>
      <w:r>
        <w:t>第一に、学習外入力の正解を実運用で確定することが難しい。故障ラベルも回帰誤差も学習外と完全には一致せず、人工変化の生成方法に結果が依存する。第二に、検知スコアと実際の予測リスクの対応が十分でない。入力が希少でも予測可能な場合と、入力が通常でも概念変化により誤差が増える場合がある。</w:t>
      </w:r>
    </w:p>
    <w:p>
      <w:r>
        <w:t>第三に、高次元、多峰性、非線形関係、少ない学習データが同時に存在する条件では、距離・密度・再構成のいずれも難しくなる。OutProの変数選択は有用な方向であるが、別の対象回帰器との整合性や、重要変数の経時変化が残る。</w:t>
      </w:r>
    </w:p>
    <w:p>
      <w:r>
        <w:t>第四に、時間依存と運転モードをどの程度利用すべきかが未確定である。一時刻検知の即時性と、履歴を使う検知の識別力の間で設計が必要になる。第五に、閾値の長期安定性と、少数の重要イベントの見逃しを抑えながら通知数を制限する運用設計が必要である。</w:t>
      </w:r>
    </w:p>
    <w:p>
      <w:r>
        <w:t>第六に、説明情報から原因を確定する段階には隔たりがある。再構成誤差や重要変数は確認の手がかりとなるが、物理的因果や故障原因を証明しない。第七に、論文の処理時間やデータ規模から、現場機器上でのリアルタイム動作や必要訓練期間を一意に決めることはできない。</w:t>
      </w:r>
    </w:p>
    <w:p>
      <w:pPr>
        <w:pStyle w:val="Heading2"/>
      </w:pPr>
      <w:r>
        <w:t>12.3 調査上の限界と確認を残した事項</w:t>
      </w:r>
    </w:p>
    <w:p>
      <w:r>
        <w:t>AEのSatelliteデータのラベル由来・正確な分割・公開条件、OutProの実装上の退化条件の処理、A市データの取得可能性等は、提供資料だけでは確定できない。データ本体を取得していないため、公式説明と実ファイルの列・件数・欠測の一致も未確認である。</w:t>
      </w:r>
    </w:p>
    <w:p>
      <w:r>
        <w:t>また、サーベイで紹介された全手法の原著確認と再現は行っていない。分類表の候補群と、詳細確認済みのAE・OutPro・山原事例を区別して読まれる必要がある。実データでの優劣や適用の採否は、これらの確認後に判断する。</w:t>
      </w:r>
    </w:p>
    <w:p>
      <w:pPr>
        <w:pStyle w:val="Heading2"/>
      </w:pPr>
      <w:r>
        <w:t>12.4 最小構成から始める検証手順</w:t>
      </w:r>
    </w:p>
    <w:p>
      <w:r>
        <w:t>最初の段階では、一つの対象回帰モデル、一つの評価期間、固定した入力変数に絞る。範囲法、距離法、AE、OutProについて、利用可能な情報と実行条件を確認する。手法数を増やす前に、時刻の対応、ラベルの定義、前処理の再現性を確定することが優先される。</w:t>
      </w:r>
    </w:p>
    <w:p>
      <w:r>
        <w:t>次に、正常期間での誤警報、人工的な入力変化への応答、実測Yが得られる期間の回帰誤差との関係を順に評価する。これらは同じ正解を使った三通りの計算ではなく、異なる問いへの評価である。人工異常に強くても、実際の大きな回帰誤差の予兆として有用とは限らないため、結果を一つの順位にまとめすぎない。</w:t>
      </w:r>
    </w:p>
    <w:p>
      <w:r>
        <w:t>最後に、季節や運転モードが変わった期間へ評価を広げる。この段階で履歴入力やモード別モデルを導入し、基本構成から何が改善したかを確認する。実運用への移行判断は、特定の指標で最高だったことだけでなく、許容する誤警報、処理期限、検知不能時の対応、保留後の代替手順が満たされるかで行う。</w:t>
      </w:r>
    </w:p>
    <w:p>
      <w:pPr>
        <w:pStyle w:val="Heading2"/>
      </w:pPr>
      <w:r>
        <w:t>12.5 実験記録として残す項目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記録の単位</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必須項目</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記録する理由</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データ</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提供元、版、期間、列、単位、件数、欠測、除外条件</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同名データや前処理の違いを区別する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分割</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訓練・校正・評価の時刻境界、履歴窓の境界</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未来情報の混入と重複を確認する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正解</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陽性の意味、付与方法、時刻対応、確度</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指標が何を測るかを明確にする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モデル</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構造、入力、ハイパーパラメータ、乱数、ソフトウェア版</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再学習による差と実装による差を追跡する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スコア</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計算式、方向、集約方法、数値例</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大きいほど異常かどうかを含め定義を固定する</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閾値</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使用データ、選択規則、同点処理、更新規則</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評価データへの過適合を避ける</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運用処理</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連続判定、警告統合、正常復帰、タイムアウト</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実際の通知と点単位スコアの違いを残す</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結果</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指標、期間別結果、計算時間、失敗件数、制約</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平均性能だけで運用可否を判断しない</w:t>
            </w:r>
          </w:p>
        </w:tc>
      </w:tr>
    </w:tbl>
    <w:p>
      <w:pPr>
        <w:spacing w:after="40" w:before="0" w:line="60" w:lineRule="exact"/>
      </w:pPr>
    </w:p>
    <w:p>
      <w:bookmarkStart w:id="14" w:name="chap_13"/>
      <w:pPr>
        <w:pStyle w:val="Heading1"/>
        <w:pageBreakBefore/>
      </w:pPr>
      <w:r>
        <w:t>13 結論</w:t>
      </w:r>
      <w:bookmarkEnd w:id="14"/>
    </w:p>
    <w:p>
      <w:r>
        <w:t>本実習では、多変量数値入力の回帰モデルに対する学習外入力データ検知手法を調査した。学習外は単純な範囲外だけでなく、訓練例が少ない領域と未知の変数間関係を含めて考える必要がある。特に一時刻の多変量入力では、各変数の独立した範囲判定だけでは捉えられない組合せの逸脱が重要である。</w:t>
      </w:r>
    </w:p>
    <w:p>
      <w:r>
        <w:t>AEは正常Xを用いた再構成型の独立監視器として、OutProはXとYから得た予測関連部分空間を用いる検知器として、いずれも適用候補となる。両者は学習に必要な情報、検知の根拠、説明の手がかり、計算負荷が異なり、同じ指標だけで一方を普遍的に選ぶことはできない。単純な距離・範囲判定も比較対象として有用である。</w:t>
      </w:r>
    </w:p>
    <w:p>
      <w:r>
        <w:t>山原らの事例からは、適用領域の判定を実際の圧力推定誤差や安定供給のリスクと結びつける評価の重要性が確認できた。一方、その仮ラベルや閾値を一般的なOODの真値と扱うことはできない。</w:t>
      </w:r>
    </w:p>
    <w:p>
      <w:r>
        <w:t>今後は、データとラベルの意味を固定し、訓練・校正・評価を分離した上で、検知性能と回帰誤差、Coverage、誤警報、検知遅延、計算時間を併せて評価する。学習外入力の検知を、予測結果を運用に利用するか判断する情報として位置づけ、現場の確認・代替運転・再学習につながる仕組みを検討することが必要である。</w:t>
      </w:r>
    </w:p>
    <w:p>
      <w:bookmarkStart w:id="15" w:name="chap_14"/>
      <w:pPr>
        <w:pStyle w:val="Heading1"/>
        <w:pageBreakBefore/>
      </w:pPr>
      <w:r>
        <w:t>付録A 調査要求との対応</w:t>
      </w:r>
      <w:bookmarkEnd w:id="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要求項目</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本報告の対応箇所</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整理状況</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背景と目的、対象と対象外</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1章</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対象条件と未実施範囲を明記</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三種類の学習外と発生要因</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1.4節、3章</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具体例と重なりを説明</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文献情報、用語の相違</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2章、3.2節、参考文献</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元の文献IDを維持</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手法の分類と分類ごとの比較</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4章、5章</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各サーベイの軸を分離</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具体的検知アルゴリズム</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6.3–6.4節、7.2–7.4節、8.2節</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原論文の計算手順を説明</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学習時・運用時に必要な情報</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6.2節、7.2節、11.1節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Yとモデル内部情報の要否を区別</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スコアと閾値</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6.3節、7.4節、8.2節、10.3節</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原著設定と推奨校正案を分離</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正解ラベルの定義</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6.5節、7.5節、8.3節、9.7節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攻撃・人工OOD・誤差超過を区別</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評価方法、指標、基準、比較対象</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6.6節、7.5–7.6節、8.3–8.4節、10章</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評価単位と閾値選択の違いを説明</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評価結果</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6.6節、7.6節、8.4節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引用結果であり独自実験ではない</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長所・短所、適用条件</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6.7節、7.7節、11章</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モデル依存と検知限界を記載</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pPr>
            <w:r>
              <w:rPr>
                <w:b w:val="0"/>
                <w:sz w:val="20"/>
              </w:rPr>
              <w:t>適用事例と社会インフラへの展開</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6.5節、7.7節、8章、11章</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実事例と想定用途を区別</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必要学習量、計算量、リアルタイム性</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6.7節、7.7節、11.2節</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一律保証値なし、実測方法を提案</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一時刻と必要履歴長</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1.2節、11.3節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原構成は1時刻、拡張は窓長依存</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新規運転状態とセンサー異常の区別</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1.4節、11.4節</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単独スコアでは不可、追加情報を整理</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ラベルがない場合の評価</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10.6節</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計算できる指標と限界を明示</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検知率と誤検知率のトレードオフ</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10.3–10.4節、11.5節</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曲線、運用点、警報集約を記載</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pPr>
            <w:r>
              <w:rPr>
                <w:b w:val="0"/>
                <w:sz w:val="20"/>
              </w:rPr>
              <w:t>公開データの入出力・量・粒度・ラベル</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9章</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版と引用件数を明記</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データの分類・窓・分割・異常率</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6.5節、7.5節、9章</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不明値は推測せず明示</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利用条件とダウンロード方法</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9章、参考文献</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公式情報確認、取得申請は未実施</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pPr>
            <w:r>
              <w:rPr>
                <w:b w:val="0"/>
                <w:sz w:val="20"/>
              </w:rPr>
              <w:t>社会インフラ適用課題と未解決問題</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11–12章</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運用、更新、概念変化を整理</w:t>
            </w:r>
          </w:p>
        </w:tc>
      </w:tr>
    </w:tbl>
    <w:p>
      <w:pPr>
        <w:spacing w:after="40" w:before="0" w:line="60" w:lineRule="exact"/>
      </w:pPr>
    </w:p>
    <w:p>
      <w:bookmarkStart w:id="16" w:name="chap_15"/>
      <w:pPr>
        <w:pStyle w:val="Heading1"/>
        <w:pageBreakBefore/>
      </w:pPr>
      <w:r>
        <w:t>付録B 図の挿入予定</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51"/>
        <w:gridCol w:w="4051"/>
      </w:tblGrid>
      <w:tr>
        <w:trPr>
          <w:cantSplit/>
          <w:tblHeader/>
        </w:trPr>
        <w:tc>
          <w:tcPr>
            <w:tcW w:type="dxa" w:w="1757"/>
            <w:vAlign w:val="center"/>
            <w:shd w:fill="40464D"/>
            <w:tcMar>
              <w:top w:w="90" w:type="dxa"/>
              <w:bottom w:w="90" w:type="dxa"/>
              <w:left w:w="100" w:type="dxa"/>
              <w:right w:w="100" w:type="dxa"/>
            </w:tcMar>
          </w:tcPr>
          <w:p>
            <w:pPr>
              <w:keepNext/>
              <w:spacing w:after="0" w:line="259" w:lineRule="auto"/>
              <w:jc w:val="center"/>
            </w:pPr>
            <w:r>
              <w:rPr>
                <w:b/>
                <w:color w:val="FFFFFF"/>
                <w:sz w:val="20"/>
              </w:rPr>
              <w:t>図番号</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挿入先</w:t>
            </w:r>
          </w:p>
        </w:tc>
        <w:tc>
          <w:tcPr>
            <w:tcW w:type="dxa" w:w="4051"/>
            <w:vAlign w:val="center"/>
            <w:shd w:fill="40464D"/>
            <w:tcMar>
              <w:top w:w="90" w:type="dxa"/>
              <w:bottom w:w="90" w:type="dxa"/>
              <w:left w:w="100" w:type="dxa"/>
              <w:right w:w="100" w:type="dxa"/>
            </w:tcMar>
          </w:tcPr>
          <w:p>
            <w:pPr>
              <w:keepNext/>
              <w:spacing w:after="0" w:line="259" w:lineRule="auto"/>
              <w:jc w:val="center"/>
            </w:pPr>
            <w:r>
              <w:rPr>
                <w:b/>
                <w:color w:val="FFFFFF"/>
                <w:sz w:val="20"/>
              </w:rPr>
              <w:t>図の内容</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図1</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1.1節</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学習・予測・学習外検知・警告の関係</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図2</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3.1節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範囲外・低密度・未知関係の散布図</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図3</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6.3節</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AEの学習と固定パラメータでの検知</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図4</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7.4節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OutProのrelease regionからスコアまで</w:t>
            </w:r>
          </w:p>
        </w:tc>
      </w:tr>
      <w:tr>
        <w:trPr>
          <w:cantSplit/>
        </w:trPr>
        <w:tc>
          <w:tcPr>
            <w:tcW w:type="dxa" w:w="1757"/>
            <w:vAlign w:val="center"/>
            <w:shd w:fill="FFFFFF"/>
            <w:tcMar>
              <w:top w:w="90" w:type="dxa"/>
              <w:bottom w:w="90" w:type="dxa"/>
              <w:left w:w="100" w:type="dxa"/>
              <w:right w:w="100" w:type="dxa"/>
            </w:tcMar>
          </w:tcPr>
          <w:p>
            <w:pPr>
              <w:keepNext w:val="0"/>
              <w:spacing w:after="0" w:line="259" w:lineRule="auto"/>
              <w:jc w:val="center"/>
            </w:pPr>
            <w:r>
              <w:rPr>
                <w:b w:val="0"/>
                <w:sz w:val="20"/>
              </w:rPr>
              <w:t>図5</w:t>
            </w:r>
          </w:p>
        </w:tc>
        <w:tc>
          <w:tcPr>
            <w:tcW w:type="dxa" w:w="4051"/>
            <w:vAlign w:val="center"/>
            <w:shd w:fill="FFFFFF"/>
            <w:tcMar>
              <w:top w:w="90" w:type="dxa"/>
              <w:bottom w:w="90" w:type="dxa"/>
              <w:left w:w="100" w:type="dxa"/>
              <w:right w:w="100" w:type="dxa"/>
            </w:tcMar>
          </w:tcPr>
          <w:p>
            <w:pPr>
              <w:keepNext w:val="0"/>
              <w:spacing w:after="0" w:line="259" w:lineRule="auto"/>
              <w:jc w:val="center"/>
            </w:pPr>
            <w:r>
              <w:rPr>
                <w:b w:val="0"/>
                <w:sz w:val="20"/>
              </w:rPr>
              <w:t>10.2節</w:t>
            </w:r>
          </w:p>
        </w:tc>
        <w:tc>
          <w:tcPr>
            <w:tcW w:type="dxa" w:w="4051"/>
            <w:vAlign w:val="center"/>
            <w:shd w:fill="FFFFFF"/>
            <w:tcMar>
              <w:top w:w="90" w:type="dxa"/>
              <w:bottom w:w="90" w:type="dxa"/>
              <w:left w:w="100" w:type="dxa"/>
              <w:right w:w="100" w:type="dxa"/>
            </w:tcMar>
          </w:tcPr>
          <w:p>
            <w:pPr>
              <w:keepNext w:val="0"/>
              <w:spacing w:after="0" w:line="259" w:lineRule="auto"/>
            </w:pPr>
            <w:r>
              <w:rPr>
                <w:b w:val="0"/>
                <w:sz w:val="20"/>
              </w:rPr>
              <w:t>時間順の訓練・校正・評価とYの対応</w:t>
            </w:r>
          </w:p>
        </w:tc>
      </w:tr>
      <w:tr>
        <w:trPr>
          <w:cantSplit/>
        </w:trPr>
        <w:tc>
          <w:tcPr>
            <w:tcW w:type="dxa" w:w="1757"/>
            <w:vAlign w:val="center"/>
            <w:shd w:fill="F4F5F6"/>
            <w:tcMar>
              <w:top w:w="90" w:type="dxa"/>
              <w:bottom w:w="90" w:type="dxa"/>
              <w:left w:w="100" w:type="dxa"/>
              <w:right w:w="100" w:type="dxa"/>
            </w:tcMar>
          </w:tcPr>
          <w:p>
            <w:pPr>
              <w:keepNext w:val="0"/>
              <w:spacing w:after="0" w:line="259" w:lineRule="auto"/>
              <w:jc w:val="center"/>
            </w:pPr>
            <w:r>
              <w:rPr>
                <w:b w:val="0"/>
                <w:sz w:val="20"/>
              </w:rPr>
              <w:t>図6</w:t>
            </w:r>
          </w:p>
        </w:tc>
        <w:tc>
          <w:tcPr>
            <w:tcW w:type="dxa" w:w="4051"/>
            <w:vAlign w:val="center"/>
            <w:shd w:fill="F4F5F6"/>
            <w:tcMar>
              <w:top w:w="90" w:type="dxa"/>
              <w:bottom w:w="90" w:type="dxa"/>
              <w:left w:w="100" w:type="dxa"/>
              <w:right w:w="100" w:type="dxa"/>
            </w:tcMar>
          </w:tcPr>
          <w:p>
            <w:pPr>
              <w:keepNext w:val="0"/>
              <w:spacing w:after="0" w:line="259" w:lineRule="auto"/>
              <w:jc w:val="center"/>
            </w:pPr>
            <w:r>
              <w:rPr>
                <w:b w:val="0"/>
                <w:sz w:val="20"/>
              </w:rPr>
              <w:t>11.5節</w:t>
            </w:r>
          </w:p>
        </w:tc>
        <w:tc>
          <w:tcPr>
            <w:tcW w:type="dxa" w:w="4051"/>
            <w:vAlign w:val="center"/>
            <w:shd w:fill="F4F5F6"/>
            <w:tcMar>
              <w:top w:w="90" w:type="dxa"/>
              <w:bottom w:w="90" w:type="dxa"/>
              <w:left w:w="100" w:type="dxa"/>
              <w:right w:w="100" w:type="dxa"/>
            </w:tcMar>
          </w:tcPr>
          <w:p>
            <w:pPr>
              <w:keepNext w:val="0"/>
              <w:spacing w:after="0" w:line="259" w:lineRule="auto"/>
            </w:pPr>
            <w:r>
              <w:rPr>
                <w:b w:val="0"/>
                <w:sz w:val="20"/>
              </w:rPr>
              <w:t>警告、原因確認、利用制限、正常復帰</w:t>
            </w:r>
          </w:p>
        </w:tc>
      </w:tr>
    </w:tbl>
    <w:p>
      <w:pPr>
        <w:spacing w:after="40" w:before="0" w:line="60" w:lineRule="exact"/>
      </w:pPr>
    </w:p>
    <w:p>
      <w:r>
        <w:t>図の挿入予定位置には空白を設けた。図が未挿入でも手順を追えるよう、対応するアルゴリズムを本文で説明している。原論文の図を使用する場合は出典を付し、利用条件に従う。模式図として描き直す場合も、原論文に基づく部分と本報告の提案部分を区別する。</w:t>
      </w:r>
    </w:p>
    <w:p>
      <w:bookmarkStart w:id="17" w:name="chap_16"/>
      <w:pPr>
        <w:pStyle w:val="Heading1"/>
        <w:pageBreakBefore/>
      </w:pPr>
      <w:r>
        <w:t>付録C 手法別の再現作業と評価結果の記入様式</w:t>
      </w:r>
      <w:bookmarkEnd w:id="17"/>
    </w:p>
    <w:p>
      <w:r>
        <w:t>本付録は、今後実装する際に埋めるための様式である。未実施の数値欄は未実施と明記し、原著の結果と混在させない。報告書の本文に示した数値例は概念の説明に限り、ここへ実測結果として転記しない。</w:t>
      </w:r>
    </w:p>
    <w:p>
      <w:pPr>
        <w:pStyle w:val="Heading2"/>
      </w:pPr>
      <w:r>
        <w:t>C.1 AEの再現確認</w:t>
      </w:r>
    </w:p>
    <w:p>
      <w:r>
        <w:t>原著14の再現と水系への適用を別々の実験として管理する。原著の再現では、対象データ、入力次元、隠れ層、活性化、損失、ノイズ付与、訓練と評価の分割、異常生成、評価指標を照合する。非公開データを入手できない場合には、その部分を再現済みとしない。</w:t>
      </w:r>
    </w:p>
    <w:p>
      <w:r>
        <w:t>水系への適用では、原著と異なる標準化、層構造、時間窓、損失、閾値を使った箇所を列挙する。原著の実装を基礎にしていても、入力や評価条件を変更した結果は新しい条件の実験結果として報告する。</w:t>
      </w:r>
    </w:p>
    <w:p>
      <w:pPr>
        <w:pStyle w:val="Heading2"/>
      </w:pPr>
      <w:r>
        <w:t>C.2 OutProの再現確認</w:t>
      </w:r>
    </w:p>
    <w:p>
      <w:r>
        <w:t>原著13の再現では、データセット一覧、訓練評価分割、森林の学習、VarProの変数選択、ルール解除、参照点の順位づけ、距離の種類、人工OODの生成とラベルづけを確認する。とくにwarpでは生成候補をすべて陽性にしない点を検証する。［R10］</w:t>
      </w:r>
    </w:p>
    <w:p>
      <w:r>
        <w:t>参照点選択の検証には、少数のルールと少数の訓練点を使い、頻度、G、Wを手で計算した結果と実装出力を比較するとよい。その後に大きなデータへ進むことで、最終AUCの違いが入力処理、ラベル、参照点選択、距離計算のどこで生じたかを追いやすくする。</w:t>
      </w:r>
    </w:p>
    <w:p>
      <w:pPr>
        <w:pStyle w:val="Heading2"/>
      </w:pPr>
      <w:r>
        <w:t>C.3 比較結果の記入様式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720"/>
        <w:gridCol w:w="2720"/>
        <w:gridCol w:w="2720"/>
      </w:tblGrid>
      <w:tr>
        <w:trPr>
          <w:cantSplit/>
          <w:tblHeader/>
        </w:trPr>
        <w:tc>
          <w:tcPr>
            <w:tcW w:type="dxa" w:w="1701"/>
            <w:vAlign w:val="center"/>
            <w:shd w:fill="40464D"/>
            <w:tcMar>
              <w:top w:w="90" w:type="dxa"/>
              <w:bottom w:w="90" w:type="dxa"/>
              <w:left w:w="100" w:type="dxa"/>
              <w:right w:w="100" w:type="dxa"/>
            </w:tcMar>
          </w:tcPr>
          <w:p>
            <w:pPr>
              <w:keepNext/>
              <w:spacing w:after="0" w:line="259" w:lineRule="auto"/>
              <w:jc w:val="center"/>
            </w:pPr>
            <w:r>
              <w:rPr>
                <w:b/>
                <w:color w:val="FFFFFF"/>
                <w:sz w:val="19"/>
              </w:rPr>
              <w:t>項目</w:t>
            </w:r>
          </w:p>
        </w:tc>
        <w:tc>
          <w:tcPr>
            <w:tcW w:type="dxa" w:w="2720"/>
            <w:vAlign w:val="center"/>
            <w:shd w:fill="40464D"/>
            <w:tcMar>
              <w:top w:w="90" w:type="dxa"/>
              <w:bottom w:w="90" w:type="dxa"/>
              <w:left w:w="100" w:type="dxa"/>
              <w:right w:w="100" w:type="dxa"/>
            </w:tcMar>
          </w:tcPr>
          <w:p>
            <w:pPr>
              <w:keepNext/>
              <w:spacing w:after="0" w:line="259" w:lineRule="auto"/>
              <w:jc w:val="center"/>
            </w:pPr>
            <w:r>
              <w:rPr>
                <w:b/>
                <w:color w:val="FFFFFF"/>
                <w:sz w:val="19"/>
              </w:rPr>
              <w:t>AE</w:t>
            </w:r>
          </w:p>
        </w:tc>
        <w:tc>
          <w:tcPr>
            <w:tcW w:type="dxa" w:w="2720"/>
            <w:vAlign w:val="center"/>
            <w:shd w:fill="40464D"/>
            <w:tcMar>
              <w:top w:w="90" w:type="dxa"/>
              <w:bottom w:w="90" w:type="dxa"/>
              <w:left w:w="100" w:type="dxa"/>
              <w:right w:w="100" w:type="dxa"/>
            </w:tcMar>
          </w:tcPr>
          <w:p>
            <w:pPr>
              <w:keepNext/>
              <w:spacing w:after="0" w:line="259" w:lineRule="auto"/>
              <w:jc w:val="center"/>
            </w:pPr>
            <w:r>
              <w:rPr>
                <w:b/>
                <w:color w:val="FFFFFF"/>
                <w:sz w:val="19"/>
              </w:rPr>
              <w:t>OutPro</w:t>
            </w:r>
          </w:p>
        </w:tc>
        <w:tc>
          <w:tcPr>
            <w:tcW w:type="dxa" w:w="2720"/>
            <w:vAlign w:val="center"/>
            <w:shd w:fill="40464D"/>
            <w:tcMar>
              <w:top w:w="90" w:type="dxa"/>
              <w:bottom w:w="90" w:type="dxa"/>
              <w:left w:w="100" w:type="dxa"/>
              <w:right w:w="100" w:type="dxa"/>
            </w:tcMar>
          </w:tcPr>
          <w:p>
            <w:pPr>
              <w:keepNext/>
              <w:spacing w:after="0" w:line="259" w:lineRule="auto"/>
              <w:jc w:val="center"/>
            </w:pPr>
            <w:r>
              <w:rPr>
                <w:b/>
                <w:color w:val="FFFFFF"/>
                <w:sz w:val="19"/>
              </w:rPr>
              <w:t>範囲法または距離法</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実装と版</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未実施</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未実施</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未実施</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入力と履歴長</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未設定</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訓練・校正・評価期間</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未設定</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正解ラベルの定義</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未設定</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閾値選択の条件</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未設定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未設定</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pPr>
            <w:r>
              <w:rPr>
                <w:b w:val="0"/>
                <w:sz w:val="19"/>
              </w:rPr>
              <w:t>固定閾値でのRecallとFPR</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pPr>
            <w:r>
              <w:rPr>
                <w:b w:val="0"/>
                <w:sz w:val="19"/>
              </w:rPr>
              <w:t>Precisionと警告件数</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未測定</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イベント検出と遅延</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利用率を揃えた回帰誤差</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未測定</w:t>
            </w:r>
          </w:p>
        </w:tc>
      </w:tr>
      <w:tr>
        <w:trPr>
          <w:cantSplit/>
        </w:trPr>
        <w:tc>
          <w:tcPr>
            <w:tcW w:type="dxa" w:w="1701"/>
            <w:vAlign w:val="center"/>
            <w:shd w:fill="F4F5F6"/>
            <w:tcMar>
              <w:top w:w="90" w:type="dxa"/>
              <w:bottom w:w="90" w:type="dxa"/>
              <w:left w:w="100" w:type="dxa"/>
              <w:right w:w="100" w:type="dxa"/>
            </w:tcMar>
          </w:tcPr>
          <w:p>
            <w:pPr>
              <w:keepNext w:val="0"/>
              <w:spacing w:after="0" w:line="259" w:lineRule="auto"/>
              <w:jc w:val="center"/>
            </w:pPr>
            <w:r>
              <w:rPr>
                <w:b w:val="0"/>
                <w:sz w:val="19"/>
              </w:rPr>
              <w:t>処理時間と使用メモリ</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c>
          <w:tcPr>
            <w:tcW w:type="dxa" w:w="2720"/>
            <w:vAlign w:val="center"/>
            <w:shd w:fill="F4F5F6"/>
            <w:tcMar>
              <w:top w:w="90" w:type="dxa"/>
              <w:bottom w:w="90" w:type="dxa"/>
              <w:left w:w="100" w:type="dxa"/>
              <w:right w:w="100" w:type="dxa"/>
            </w:tcMar>
          </w:tcPr>
          <w:p>
            <w:pPr>
              <w:keepNext w:val="0"/>
              <w:spacing w:after="0" w:line="259" w:lineRule="auto"/>
              <w:jc w:val="center"/>
            </w:pPr>
            <w:r>
              <w:rPr>
                <w:b w:val="0"/>
                <w:sz w:val="19"/>
              </w:rPr>
              <w:t>未測定</w:t>
            </w:r>
          </w:p>
        </w:tc>
      </w:tr>
      <w:tr>
        <w:trPr>
          <w:cantSplit/>
        </w:trPr>
        <w:tc>
          <w:tcPr>
            <w:tcW w:type="dxa" w:w="1701"/>
            <w:vAlign w:val="center"/>
            <w:shd w:fill="FFFFFF"/>
            <w:tcMar>
              <w:top w:w="90" w:type="dxa"/>
              <w:bottom w:w="90" w:type="dxa"/>
              <w:left w:w="100" w:type="dxa"/>
              <w:right w:w="100" w:type="dxa"/>
            </w:tcMar>
          </w:tcPr>
          <w:p>
            <w:pPr>
              <w:keepNext w:val="0"/>
              <w:spacing w:after="0" w:line="259" w:lineRule="auto"/>
              <w:jc w:val="center"/>
            </w:pPr>
            <w:r>
              <w:rPr>
                <w:b w:val="0"/>
                <w:sz w:val="19"/>
              </w:rPr>
              <w:t>失敗条件と制約</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未検証</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未検証</w:t>
            </w:r>
          </w:p>
        </w:tc>
        <w:tc>
          <w:tcPr>
            <w:tcW w:type="dxa" w:w="2720"/>
            <w:vAlign w:val="center"/>
            <w:shd w:fill="FFFFFF"/>
            <w:tcMar>
              <w:top w:w="90" w:type="dxa"/>
              <w:bottom w:w="90" w:type="dxa"/>
              <w:left w:w="100" w:type="dxa"/>
              <w:right w:w="100" w:type="dxa"/>
            </w:tcMar>
          </w:tcPr>
          <w:p>
            <w:pPr>
              <w:keepNext w:val="0"/>
              <w:spacing w:after="0" w:line="259" w:lineRule="auto"/>
              <w:jc w:val="center"/>
            </w:pPr>
            <w:r>
              <w:rPr>
                <w:b w:val="0"/>
                <w:sz w:val="19"/>
              </w:rPr>
              <w:t>未検証</w:t>
            </w:r>
          </w:p>
        </w:tc>
      </w:tr>
    </w:tbl>
    <w:p>
      <w:pPr>
        <w:spacing w:after="40" w:before="0" w:line="60" w:lineRule="exact"/>
      </w:pPr>
    </w:p>
    <w:p>
      <w:pPr>
        <w:pStyle w:val="Heading2"/>
      </w:pPr>
      <w:r>
        <w:t>C.4 結果を文章にまとめる際の順序</w:t>
      </w:r>
    </w:p>
    <w:p>
      <w:r>
        <w:t>評価結果は、最初に何を陽性としたか、どの期間と条件を評価したかを述べ、その後に指標と結果を示す。続いて、比較手法に対して改善した点と悪化した点、誤警報や見逃しの代表例を説明する。最後に、対象回帰器の利用判断にどの程度役立つかと、まだ検証していない条件を記載する。</w:t>
      </w:r>
    </w:p>
    <w:p>
      <w:r>
        <w:t>「検知精度が高い」という表現だけでは、閾値、陽性率、誤警報、時間的な評価条件が分からない。例えば「正常校正期間で固定した閾値を用い、別期間における誤警報件数と、許容誤差を超える予測の見逃しを測った」という形で、評価の手続きを先に明確にする。これにより、学術的な比較と社会インフラへの適用判断を接続しやすくなる。</w:t>
      </w:r>
    </w:p>
    <w:p>
      <w:bookmarkStart w:id="18" w:name="chap_17"/>
      <w:pPr>
        <w:pStyle w:val="Heading1"/>
        <w:pageBreakBefore/>
      </w:pPr>
      <w:r>
        <w:t>参考文献と参照資料</w:t>
      </w:r>
      <w:bookmarkEnd w:id="18"/>
    </w:p>
    <w:p>
      <w:r>
        <w:rPr>
          <w:sz w:val="19"/>
        </w:rPr>
        <w:t>［R1］実習提供資料『学習外入力データ検知手法 調査要求』。ファイル名『实习要求.docx』。</w:t>
      </w:r>
    </w:p>
    <w:p>
      <w:r>
        <w:rPr>
          <w:sz w:val="19"/>
        </w:rPr>
        <w:t>［R2］読解項目整理資料。ファイル名『论文要总结内容.docx』。</w:t>
      </w:r>
    </w:p>
    <w:p>
      <w:r>
        <w:rPr>
          <w:sz w:val="19"/>
        </w:rPr>
        <w:t>［R3］実習発表原稿。ファイル名『ppt演讲稿.pdf』、2026年9月17日受領、10ページ。背景・対象・説明の構成の参考。</w:t>
      </w:r>
    </w:p>
    <w:p>
      <w:r>
        <w:rPr>
          <w:sz w:val="19"/>
        </w:rPr>
        <w:t>［R4］発表構成案および発表資料。『Presentation構成案_文字起こし.docx』『ppt清晰版.pdf』、発表用メモ画像、修正原稿。技術的内容は原著に照合した。</w:t>
      </w:r>
    </w:p>
    <w:p>
      <w:r>
        <w:rPr>
          <w:sz w:val="19"/>
        </w:rPr>
        <w:t xml:space="preserve">［R5］Audibert, J., Michiardi, P., Guyard, F., Marti, S., and Zuluaga, M. A. Do Deep Neural Networks Contribute to Multivariate Time Series Anomaly Detection? Pattern Recognition, 132, 108945, 2022. 提供ファイルS1.pdf。 </w:t>
      </w:r>
      <w:hyperlink r:id="rId11">
        <w:r>
          <w:rPr>
            <w:color w:val="225577"/>
          </w:rPr>
          <w:t>https://doi.org/10.1016/j.patcog.2022.108945</w:t>
        </w:r>
      </w:hyperlink>
    </w:p>
    <w:p>
      <w:r>
        <w:rPr>
          <w:sz w:val="19"/>
        </w:rPr>
        <w:t xml:space="preserve">［R6］Blázquez-García, A., Conde, A., Mori, U., and Lozano, J. A. A Review on Outlier/Anomaly Detection in Time Series Data. ACM Computing Surveys, 54(3), Article 56, 2021. 提供ファイルS3.pdf。 </w:t>
      </w:r>
      <w:hyperlink r:id="rId12">
        <w:r>
          <w:rPr>
            <w:color w:val="225577"/>
          </w:rPr>
          <w:t>https://doi.org/10.1145/3444690</w:t>
        </w:r>
      </w:hyperlink>
    </w:p>
    <w:p>
      <w:r>
        <w:rPr>
          <w:sz w:val="19"/>
        </w:rPr>
        <w:t xml:space="preserve">［R7］Wang, F., Jiang, Y., Zhang, R., Wei, A., Xie, J., and Pang, X. A Survey of Deep Anomaly Detection in Multivariate Time Series: Taxonomy, Applications, and Directions. Sensors, 25(1), 190, 2025. 提供ファイルS6.pdf。 </w:t>
      </w:r>
      <w:hyperlink r:id="rId13">
        <w:r>
          <w:rPr>
            <w:color w:val="225577"/>
          </w:rPr>
          <w:t>https://doi.org/10.3390/s25010190</w:t>
        </w:r>
      </w:hyperlink>
    </w:p>
    <w:p>
      <w:r>
        <w:rPr>
          <w:sz w:val="19"/>
        </w:rPr>
        <w:t xml:space="preserve">［R8］Sakurada, M. and Yairi, T. Anomaly Detection Using Autoencoders with Nonlinear Dimensionality Reduction. Proceedings of MLSDA 2014, 2014. 提供ファイル14.pdf。 </w:t>
      </w:r>
      <w:hyperlink r:id="rId14">
        <w:r>
          <w:rPr>
            <w:color w:val="225577"/>
          </w:rPr>
          <w:t>https://doi.org/10.1145/2689746.2689747</w:t>
        </w:r>
      </w:hyperlink>
    </w:p>
    <w:p>
      <w:r>
        <w:rPr>
          <w:sz w:val="19"/>
        </w:rPr>
        <w:t>［R9］山原裕之、横山雄、金谷道昭。配水管網における圧力推定のための機械学習モデルの適用領域の検討。2023年電気学会電子・情報・システム部門大会、OS1-3-4。提供ファイル山原.pdf。発表情報はR16で補足確認。</w:t>
      </w:r>
    </w:p>
    <w:p>
      <w:r>
        <w:rPr>
          <w:sz w:val="19"/>
        </w:rPr>
        <w:t xml:space="preserve">［R10］Lu, M. and Ishwaran, H. General OOD detection via model-aware and subspace-aware variable priority. Knowledge and Information Systems, 68, Article 250, 2026. 提供ファイル13.pdf。 </w:t>
      </w:r>
      <w:hyperlink r:id="rId15">
        <w:r>
          <w:rPr>
            <w:color w:val="225577"/>
          </w:rPr>
          <w:t>https://doi.org/10.1007/s10115-026-02872-5</w:t>
        </w:r>
      </w:hyperlink>
    </w:p>
    <w:p>
      <w:r>
        <w:rPr>
          <w:sz w:val="19"/>
        </w:rPr>
        <w:t xml:space="preserve">［R11］SUTD iTrust. Secure Water Treatment dataset characteristics. 2026年9月17日参照。 </w:t>
      </w:r>
      <w:hyperlink r:id="rId16">
        <w:r>
          <w:rPr>
            <w:color w:val="225577"/>
          </w:rPr>
          <w:t>https://www.sutd.edu.sg/itrust/itrust-labs/datasets/dataset-characteristics/swat/</w:t>
        </w:r>
      </w:hyperlink>
    </w:p>
    <w:p>
      <w:r>
        <w:rPr>
          <w:sz w:val="19"/>
        </w:rPr>
        <w:t xml:space="preserve">［R12］SUTD iTrust. Water Distribution dataset characteristics. 2026年9月17日参照。 </w:t>
      </w:r>
      <w:hyperlink r:id="rId17">
        <w:r>
          <w:rPr>
            <w:color w:val="225577"/>
          </w:rPr>
          <w:t>https://www.sutd.edu.sg/itrust/itrust-labs/datasets/dataset-characteristics/wadi/</w:t>
        </w:r>
      </w:hyperlink>
    </w:p>
    <w:p>
      <w:r>
        <w:rPr>
          <w:sz w:val="19"/>
        </w:rPr>
        <w:t xml:space="preserve">［R13］SUTD iTrust. Terms of usage / Request for datasets. 2026年9月17日参照。 </w:t>
      </w:r>
      <w:hyperlink r:id="rId18">
        <w:r>
          <w:rPr>
            <w:color w:val="225577"/>
          </w:rPr>
          <w:t>https://www.sutd.edu.sg/itrust/itrust-labs/datasets/terms-of-usage/</w:t>
        </w:r>
      </w:hyperlink>
      <w:r>
        <w:rPr>
          <w:sz w:val="19"/>
        </w:rPr>
        <w:t xml:space="preserve"> および </w:t>
      </w:r>
      <w:hyperlink r:id="rId19">
        <w:r>
          <w:rPr>
            <w:color w:val="225577"/>
          </w:rPr>
          <w:t>https://www.sutd.edu.sg/itrust/request-for-datasets/</w:t>
        </w:r>
      </w:hyperlink>
    </w:p>
    <w:p>
      <w:r>
        <w:rPr>
          <w:sz w:val="19"/>
        </w:rPr>
        <w:t xml:space="preserve">［R14］EpistasisLab. Penn Machine Learning Benchmarks official repository. 2026年9月17日参照。 </w:t>
      </w:r>
      <w:hyperlink r:id="rId20">
        <w:r>
          <w:rPr>
            <w:color w:val="225577"/>
          </w:rPr>
          <w:t>https://github.com/EpistasisLab/pmlb</w:t>
        </w:r>
      </w:hyperlink>
    </w:p>
    <w:p>
      <w:r>
        <w:rPr>
          <w:sz w:val="19"/>
        </w:rPr>
        <w:t xml:space="preserve">［R15］PMLB official API reference. 2026年9月17日参照。 </w:t>
      </w:r>
      <w:hyperlink r:id="rId21">
        <w:r>
          <w:rPr>
            <w:color w:val="225577"/>
          </w:rPr>
          <w:t>https://epistasislab.github.io/pmlb/reference.html</w:t>
        </w:r>
      </w:hyperlink>
    </w:p>
    <w:p>
      <w:r>
        <w:rPr>
          <w:sz w:val="19"/>
        </w:rPr>
        <w:t xml:space="preserve">［R16］電気学会。2023年電子・情報・システム部門大会プログラム、OS1-3-4。 </w:t>
      </w:r>
      <w:hyperlink r:id="rId22">
        <w:r>
          <w:rPr>
            <w:color w:val="225577"/>
          </w:rPr>
          <w:t>https://www.iee.jp/eiss/wp-content/uploads/sites/4/2023/08/program20230821.pdf</w:t>
        </w:r>
      </w:hyperlink>
    </w:p>
    <w:sectPr w:rsidR="00FC693F" w:rsidRPr="0006063C" w:rsidSect="00034616">
      <w:headerReference w:type="default" r:id="rId9"/>
      <w:footerReference w:type="default" r:id="rId10"/>
      <w:pgSz w:w="12240" w:h="15840"/>
      <w:pgMar w:top="1134" w:right="1191" w:bottom="1134" w:left="1191" w:header="482"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学習外入力データ検知手法　実習調査報告書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pPr>
    <w:rPr>
      <w:rFonts w:ascii="Meiryo" w:hAnsi="Meiryo" w:eastAsia="Meiryo"/>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eiryo" w:hAnsi="Meiryo" w:eastAsia="Meiry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Meiryo" w:hAnsi="Meiryo" w:eastAsia="Meiry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Meiryo" w:hAnsi="Meiryo" w:eastAsia="Meiryo"/>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80"/>
      <w:contextualSpacing/>
    </w:pPr>
    <w:rPr>
      <w:rFonts w:asciiTheme="majorHAnsi" w:eastAsiaTheme="majorEastAsia" w:hAnsiTheme="majorHAnsi" w:cstheme="majorBidi" w:ascii="Meiryo" w:hAnsi="Meiryo" w:eastAsia="Meiryo"/>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60"/>
    </w:pPr>
    <w:rPr>
      <w:rFonts w:asciiTheme="majorHAnsi" w:eastAsiaTheme="majorEastAsia" w:hAnsiTheme="majorHAnsi" w:cstheme="majorBidi" w:ascii="Meiryo" w:hAnsi="Meiryo" w:eastAsia="Meiryo"/>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eiryo" w:hAnsi="Meiryo" w:eastAsia="Meiryo"/>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patcog.2022.108945" TargetMode="External"/><Relationship Id="rId12" Type="http://schemas.openxmlformats.org/officeDocument/2006/relationships/hyperlink" Target="https://doi.org/10.1145/3444690" TargetMode="External"/><Relationship Id="rId13" Type="http://schemas.openxmlformats.org/officeDocument/2006/relationships/hyperlink" Target="https://doi.org/10.3390/s25010190" TargetMode="External"/><Relationship Id="rId14" Type="http://schemas.openxmlformats.org/officeDocument/2006/relationships/hyperlink" Target="https://doi.org/10.1145/2689746.2689747" TargetMode="External"/><Relationship Id="rId15" Type="http://schemas.openxmlformats.org/officeDocument/2006/relationships/hyperlink" Target="https://doi.org/10.1007/s10115-026-02872-5" TargetMode="External"/><Relationship Id="rId16" Type="http://schemas.openxmlformats.org/officeDocument/2006/relationships/hyperlink" Target="https://www.sutd.edu.sg/itrust/itrust-labs/datasets/dataset-characteristics/swat/" TargetMode="External"/><Relationship Id="rId17" Type="http://schemas.openxmlformats.org/officeDocument/2006/relationships/hyperlink" Target="https://www.sutd.edu.sg/itrust/itrust-labs/datasets/dataset-characteristics/wadi/" TargetMode="External"/><Relationship Id="rId18" Type="http://schemas.openxmlformats.org/officeDocument/2006/relationships/hyperlink" Target="https://www.sutd.edu.sg/itrust/itrust-labs/datasets/terms-of-usage/" TargetMode="External"/><Relationship Id="rId19" Type="http://schemas.openxmlformats.org/officeDocument/2006/relationships/hyperlink" Target="https://www.sutd.edu.sg/itrust/request-for-datasets/" TargetMode="External"/><Relationship Id="rId20" Type="http://schemas.openxmlformats.org/officeDocument/2006/relationships/hyperlink" Target="https://github.com/EpistasisLab/pmlb" TargetMode="External"/><Relationship Id="rId21" Type="http://schemas.openxmlformats.org/officeDocument/2006/relationships/hyperlink" Target="https://epistasislab.github.io/pmlb/reference.html" TargetMode="External"/><Relationship Id="rId22" Type="http://schemas.openxmlformats.org/officeDocument/2006/relationships/hyperlink" Target="https://www.iee.jp/eiss/wp-content/uploads/sites/4/2023/08/program202308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AIモデル運用時の学習外入力データ検知手法に関する調査報告書</dc:title>
  <dc:subject>多変量回帰モデルの学習外入力検知に関する実習報告</dc:subject>
  <dc:creator>リアン XC</dc:creator>
  <cp:keywords/>
  <dc:description>generated by python-docx</dc:description>
  <cp:lastModifiedBy/>
  <cp:revision>1</cp:revision>
  <dcterms:created xsi:type="dcterms:W3CDTF">2013-12-23T23:15:00Z</dcterms:created>
  <dcterms:modified xsi:type="dcterms:W3CDTF">2013-12-23T23:15:00Z</dcterms:modified>
  <cp:category/>
</cp:coreProperties>
</file>