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wxjd-12(MSCRED)</w:t>
      </w:r>
    </w:p>
    <w:p>
      <w:pPr>
        <w:jc w:val="center"/>
      </w:pPr>
      <w:r>
        <w:rPr>
          <w:b/>
          <w:sz w:val="30"/>
        </w:rPr>
        <w:t>论文精读与研究分析报告 / 論文精読・研究分析レポート</w:t>
      </w:r>
    </w:p>
    <w:p>
      <w:pPr>
        <w:jc w:val="center"/>
      </w:pPr>
      <w:r>
        <w:rPr>
          <w:i/>
        </w:rPr>
        <w:t>A Deep Neural Network for Unsupervised Anomaly Detection and Diagnosis in Multivariate Time Series Data</w:t>
      </w:r>
    </w:p>
    <w:tbl>
      <w:tblPr>
        <w:tblStyle w:val="TableGrid"/>
        <w:tblW w:type="auto" w:w="0"/>
        <w:jc w:val="center"/>
        <w:tblLook w:firstColumn="1" w:firstRow="1" w:lastColumn="0" w:lastRow="0" w:noHBand="0" w:noVBand="1" w:val="04A0"/>
      </w:tblPr>
      <w:tblGrid>
        <w:gridCol w:w="5141"/>
        <w:gridCol w:w="5141"/>
      </w:tblGrid>
      <w:tr>
        <w:tc>
          <w:tcPr>
            <w:tcW w:type="dxa" w:w="5141"/>
            <w:shd w:fill="D9EAF7"/>
            <w:vAlign w:val="center"/>
          </w:tcPr>
          <w:p>
            <w:pPr>
              <w:spacing w:after="20"/>
            </w:pPr>
            <w:r>
              <w:rPr>
                <w:rFonts w:ascii="Arial" w:hAnsi="Arial" w:eastAsia="Microsoft YaHei"/>
                <w:sz w:val="16"/>
              </w:rPr>
              <w:t>项目</w:t>
            </w:r>
          </w:p>
        </w:tc>
        <w:tc>
          <w:tcPr>
            <w:tcW w:type="dxa" w:w="5141"/>
            <w:shd w:fill="D9EAF7"/>
            <w:vAlign w:val="center"/>
          </w:tcPr>
          <w:p>
            <w:pPr>
              <w:spacing w:after="20"/>
            </w:pPr>
            <w:r>
              <w:rPr>
                <w:rFonts w:ascii="Arial" w:hAnsi="Arial" w:eastAsia="Microsoft YaHei"/>
                <w:sz w:val="16"/>
              </w:rPr>
              <w:t>内容</w:t>
            </w:r>
          </w:p>
        </w:tc>
      </w:tr>
      <w:tr>
        <w:tc>
          <w:tcPr>
            <w:tcW w:type="dxa" w:w="5141"/>
            <w:vAlign w:val="center"/>
          </w:tcPr>
          <w:p>
            <w:pPr>
              <w:spacing w:after="20"/>
            </w:pPr>
            <w:r>
              <w:rPr>
                <w:rFonts w:ascii="Arial" w:hAnsi="Arial" w:eastAsia="Microsoft YaHei"/>
                <w:sz w:val="16"/>
              </w:rPr>
              <w:t>论文</w:t>
            </w:r>
          </w:p>
        </w:tc>
        <w:tc>
          <w:tcPr>
            <w:tcW w:type="dxa" w:w="5141"/>
            <w:vAlign w:val="center"/>
          </w:tcPr>
          <w:p>
            <w:pPr>
              <w:spacing w:after="20"/>
            </w:pPr>
            <w:r>
              <w:rPr>
                <w:rFonts w:ascii="Arial" w:hAnsi="Arial" w:eastAsia="Microsoft YaHei"/>
                <w:sz w:val="16"/>
              </w:rPr>
              <w:t>Zhang et al., AAAI 2019</w:t>
            </w:r>
          </w:p>
        </w:tc>
      </w:tr>
      <w:tr>
        <w:tc>
          <w:tcPr>
            <w:tcW w:type="dxa" w:w="5141"/>
            <w:vAlign w:val="center"/>
          </w:tcPr>
          <w:p>
            <w:pPr>
              <w:spacing w:after="20"/>
            </w:pPr>
            <w:r>
              <w:rPr>
                <w:rFonts w:ascii="Arial" w:hAnsi="Arial" w:eastAsia="Microsoft YaHei"/>
                <w:sz w:val="16"/>
              </w:rPr>
              <w:t>方法</w:t>
            </w:r>
          </w:p>
        </w:tc>
        <w:tc>
          <w:tcPr>
            <w:tcW w:type="dxa" w:w="5141"/>
            <w:vAlign w:val="center"/>
          </w:tcPr>
          <w:p>
            <w:pPr>
              <w:spacing w:after="20"/>
            </w:pPr>
            <w:r>
              <w:rPr>
                <w:rFonts w:ascii="Arial" w:hAnsi="Arial" w:eastAsia="Microsoft YaHei"/>
                <w:sz w:val="16"/>
              </w:rPr>
              <w:t>MSCRED: Multi-Scale Convolutional Recurrent Encoder-Decoder</w:t>
            </w:r>
          </w:p>
        </w:tc>
      </w:tr>
      <w:tr>
        <w:tc>
          <w:tcPr>
            <w:tcW w:type="dxa" w:w="5141"/>
            <w:vAlign w:val="center"/>
          </w:tcPr>
          <w:p>
            <w:pPr>
              <w:spacing w:after="20"/>
            </w:pPr>
            <w:r>
              <w:rPr>
                <w:rFonts w:ascii="Arial" w:hAnsi="Arial" w:eastAsia="Microsoft YaHei"/>
                <w:sz w:val="16"/>
              </w:rPr>
              <w:t>本调研定位</w:t>
            </w:r>
          </w:p>
        </w:tc>
        <w:tc>
          <w:tcPr>
            <w:tcW w:type="dxa" w:w="5141"/>
            <w:vAlign w:val="center"/>
          </w:tcPr>
          <w:p>
            <w:pPr>
              <w:spacing w:after="20"/>
            </w:pPr>
            <w:r>
              <w:rPr>
                <w:rFonts w:ascii="Arial" w:hAnsi="Arial" w:eastAsia="Microsoft YaHei"/>
                <w:sz w:val="16"/>
              </w:rPr>
              <w:t>多变量时间序列数值输入回归模型的学習外入力データ検知候选方法</w:t>
            </w:r>
          </w:p>
        </w:tc>
      </w:tr>
      <w:tr>
        <w:tc>
          <w:tcPr>
            <w:tcW w:type="dxa" w:w="5141"/>
            <w:vAlign w:val="center"/>
          </w:tcPr>
          <w:p>
            <w:pPr>
              <w:spacing w:after="20"/>
            </w:pPr>
            <w:r>
              <w:rPr>
                <w:rFonts w:ascii="Arial" w:hAnsi="Arial" w:eastAsia="Microsoft YaHei"/>
                <w:sz w:val="16"/>
              </w:rPr>
              <w:t>核心思想</w:t>
            </w:r>
          </w:p>
        </w:tc>
        <w:tc>
          <w:tcPr>
            <w:tcW w:type="dxa" w:w="5141"/>
            <w:vAlign w:val="center"/>
          </w:tcPr>
          <w:p>
            <w:pPr>
              <w:spacing w:after="20"/>
            </w:pPr>
            <w:r>
              <w:rPr>
                <w:rFonts w:ascii="Arial" w:hAnsi="Arial" w:eastAsia="Microsoft YaHei"/>
                <w:sz w:val="16"/>
              </w:rPr>
              <w:t>把多变量时序窗口转成多尺度“变量两两关系矩阵”，学习正常相关结构和时间演化；重构不好即异常</w:t>
            </w:r>
          </w:p>
        </w:tc>
      </w:tr>
      <w:tr>
        <w:tc>
          <w:tcPr>
            <w:tcW w:type="dxa" w:w="5141"/>
            <w:vAlign w:val="center"/>
          </w:tcPr>
          <w:p>
            <w:pPr>
              <w:spacing w:after="20"/>
            </w:pPr>
            <w:r>
              <w:rPr>
                <w:rFonts w:ascii="Arial" w:hAnsi="Arial" w:eastAsia="Microsoft YaHei"/>
                <w:sz w:val="16"/>
              </w:rPr>
              <w:t>交付结构</w:t>
            </w:r>
          </w:p>
        </w:tc>
        <w:tc>
          <w:tcPr>
            <w:tcW w:type="dxa" w:w="5141"/>
            <w:vAlign w:val="center"/>
          </w:tcPr>
          <w:p>
            <w:pPr>
              <w:spacing w:after="20"/>
            </w:pPr>
            <w:r>
              <w:rPr>
                <w:rFonts w:ascii="Arial" w:hAnsi="Arial" w:eastAsia="Microsoft YaHei"/>
                <w:sz w:val="16"/>
              </w:rPr>
              <w:t>Part I 中文精读；Part II-A 中文研究报告；Part II-B 日文研究报告；Part III 口头汇报稿</w:t>
            </w:r>
          </w:p>
        </w:tc>
      </w:tr>
    </w:tbl>
    <w:p>
      <w:r>
        <w:br w:type="page"/>
      </w:r>
    </w:p>
    <w:p>
      <w:pPr>
        <w:pStyle w:val="Title"/>
      </w:pPr>
      <w:r>
        <w:t>Part I　论文精读与理解（中文）</w:t>
      </w:r>
    </w:p>
    <w:p>
      <w:pPr>
        <w:pStyle w:val="Heading1"/>
      </w:pPr>
      <w:r>
        <w:t>1. 这篇论文到底在解决什么问题？</w:t>
      </w:r>
    </w:p>
    <w:p>
      <w:r>
        <w:t>MSCRED研究的是多变量时间序列（MTS）的无监督异常检测与异常诊断。作者认为，一个工业系统同时有很多传感器，异常不仅体现为某一个传感器数值不正常，更可能体现为“传感器之间原来的相关关系发生变化”，同时这些关系还具有时间演化。因此，检测器必须同时捕捉 inter-sensor correlations 和 temporal dependency。</w:t>
      </w:r>
    </w:p>
    <w:p>
      <w:r>
        <w:t>对于你的课题，这一点非常关键：MSCRED尤其适合我们第三类“各输入变量分别都在训练范围内，但变量组合/相关关系与训练期不同”的学習外输入。</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D9EAF7"/>
            <w:vAlign w:val="center"/>
          </w:tcPr>
          <w:p>
            <w:pPr>
              <w:spacing w:after="20"/>
            </w:pPr>
            <w:r>
              <w:rPr>
                <w:rFonts w:ascii="Arial" w:hAnsi="Arial" w:eastAsia="Microsoft YaHei"/>
                <w:sz w:val="16"/>
              </w:rPr>
              <w:t>作者要解决的子问题</w:t>
            </w:r>
          </w:p>
        </w:tc>
        <w:tc>
          <w:tcPr>
            <w:tcW w:type="dxa" w:w="3427"/>
            <w:shd w:fill="D9EAF7"/>
            <w:vAlign w:val="center"/>
          </w:tcPr>
          <w:p>
            <w:pPr>
              <w:spacing w:after="20"/>
            </w:pPr>
            <w:r>
              <w:rPr>
                <w:rFonts w:ascii="Arial" w:hAnsi="Arial" w:eastAsia="Microsoft YaHei"/>
                <w:sz w:val="16"/>
              </w:rPr>
              <w:t>通俗解释</w:t>
            </w:r>
          </w:p>
        </w:tc>
        <w:tc>
          <w:tcPr>
            <w:tcW w:type="dxa" w:w="3427"/>
            <w:shd w:fill="D9EAF7"/>
            <w:vAlign w:val="center"/>
          </w:tcPr>
          <w:p>
            <w:pPr>
              <w:spacing w:after="20"/>
            </w:pPr>
            <w:r>
              <w:rPr>
                <w:rFonts w:ascii="Arial" w:hAnsi="Arial" w:eastAsia="Microsoft YaHei"/>
                <w:sz w:val="16"/>
              </w:rPr>
              <w:t>与你的水系统的关系</w:t>
            </w:r>
          </w:p>
        </w:tc>
      </w:tr>
      <w:tr>
        <w:tc>
          <w:tcPr>
            <w:tcW w:type="dxa" w:w="3427"/>
            <w:vAlign w:val="center"/>
          </w:tcPr>
          <w:p>
            <w:pPr>
              <w:spacing w:after="20"/>
            </w:pPr>
            <w:r>
              <w:rPr>
                <w:rFonts w:ascii="Arial" w:hAnsi="Arial" w:eastAsia="Microsoft YaHei"/>
                <w:sz w:val="16"/>
              </w:rPr>
              <w:t>Anomaly detection</w:t>
            </w:r>
          </w:p>
        </w:tc>
        <w:tc>
          <w:tcPr>
            <w:tcW w:type="dxa" w:w="3427"/>
            <w:vAlign w:val="center"/>
          </w:tcPr>
          <w:p>
            <w:pPr>
              <w:spacing w:after="20"/>
            </w:pPr>
            <w:r>
              <w:rPr>
                <w:rFonts w:ascii="Arial" w:hAnsi="Arial" w:eastAsia="Microsoft YaHei"/>
                <w:sz w:val="16"/>
              </w:rPr>
              <w:t>什么时候系统状态异常</w:t>
            </w:r>
          </w:p>
        </w:tc>
        <w:tc>
          <w:tcPr>
            <w:tcW w:type="dxa" w:w="3427"/>
            <w:vAlign w:val="center"/>
          </w:tcPr>
          <w:p>
            <w:pPr>
              <w:spacing w:after="20"/>
            </w:pPr>
            <w:r>
              <w:rPr>
                <w:rFonts w:ascii="Arial" w:hAnsi="Arial" w:eastAsia="Microsoft YaHei"/>
                <w:sz w:val="16"/>
              </w:rPr>
              <w:t>当前这段流量/压力/浑浊度输入是否不再像训练期正常状态</w:t>
            </w:r>
          </w:p>
        </w:tc>
      </w:tr>
      <w:tr>
        <w:tc>
          <w:tcPr>
            <w:tcW w:type="dxa" w:w="3427"/>
            <w:vAlign w:val="center"/>
          </w:tcPr>
          <w:p>
            <w:pPr>
              <w:spacing w:after="20"/>
            </w:pPr>
            <w:r>
              <w:rPr>
                <w:rFonts w:ascii="Arial" w:hAnsi="Arial" w:eastAsia="Microsoft YaHei"/>
                <w:sz w:val="16"/>
              </w:rPr>
              <w:t>Root cause identification</w:t>
            </w:r>
          </w:p>
        </w:tc>
        <w:tc>
          <w:tcPr>
            <w:tcW w:type="dxa" w:w="3427"/>
            <w:vAlign w:val="center"/>
          </w:tcPr>
          <w:p>
            <w:pPr>
              <w:spacing w:after="20"/>
            </w:pPr>
            <w:r>
              <w:rPr>
                <w:rFonts w:ascii="Arial" w:hAnsi="Arial" w:eastAsia="Microsoft YaHei"/>
                <w:sz w:val="16"/>
              </w:rPr>
              <w:t>哪些变量最可能导致异常</w:t>
            </w:r>
          </w:p>
        </w:tc>
        <w:tc>
          <w:tcPr>
            <w:tcW w:type="dxa" w:w="3427"/>
            <w:vAlign w:val="center"/>
          </w:tcPr>
          <w:p>
            <w:pPr>
              <w:spacing w:after="20"/>
            </w:pPr>
            <w:r>
              <w:rPr>
                <w:rFonts w:ascii="Arial" w:hAnsi="Arial" w:eastAsia="Microsoft YaHei"/>
                <w:sz w:val="16"/>
              </w:rPr>
              <w:t>哪些传感器/工艺变量造成“学習外”</w:t>
            </w:r>
          </w:p>
        </w:tc>
      </w:tr>
      <w:tr>
        <w:tc>
          <w:tcPr>
            <w:tcW w:type="dxa" w:w="3427"/>
            <w:vAlign w:val="center"/>
          </w:tcPr>
          <w:p>
            <w:pPr>
              <w:spacing w:after="20"/>
            </w:pPr>
            <w:r>
              <w:rPr>
                <w:rFonts w:ascii="Arial" w:hAnsi="Arial" w:eastAsia="Microsoft YaHei"/>
                <w:sz w:val="16"/>
              </w:rPr>
              <w:t>Severity interpretation</w:t>
            </w:r>
          </w:p>
        </w:tc>
        <w:tc>
          <w:tcPr>
            <w:tcW w:type="dxa" w:w="3427"/>
            <w:vAlign w:val="center"/>
          </w:tcPr>
          <w:p>
            <w:pPr>
              <w:spacing w:after="20"/>
            </w:pPr>
            <w:r>
              <w:rPr>
                <w:rFonts w:ascii="Arial" w:hAnsi="Arial" w:eastAsia="Microsoft YaHei"/>
                <w:sz w:val="16"/>
              </w:rPr>
              <w:t>异常持续时间/严重程度如何</w:t>
            </w:r>
          </w:p>
        </w:tc>
        <w:tc>
          <w:tcPr>
            <w:tcW w:type="dxa" w:w="3427"/>
            <w:vAlign w:val="center"/>
          </w:tcPr>
          <w:p>
            <w:pPr>
              <w:spacing w:after="20"/>
            </w:pPr>
            <w:r>
              <w:rPr>
                <w:rFonts w:ascii="Arial" w:hAnsi="Arial" w:eastAsia="Microsoft YaHei"/>
                <w:sz w:val="16"/>
              </w:rPr>
              <w:t>短时扰动还是持续性工况变化</w:t>
            </w:r>
          </w:p>
        </w:tc>
      </w:tr>
      <w:tr>
        <w:tc>
          <w:tcPr>
            <w:tcW w:type="dxa" w:w="3427"/>
            <w:vAlign w:val="center"/>
          </w:tcPr>
          <w:p>
            <w:pPr>
              <w:spacing w:after="20"/>
            </w:pPr>
            <w:r>
              <w:rPr>
                <w:rFonts w:ascii="Arial" w:hAnsi="Arial" w:eastAsia="Microsoft YaHei"/>
                <w:sz w:val="16"/>
              </w:rPr>
              <w:t>Noise robustness</w:t>
            </w:r>
          </w:p>
        </w:tc>
        <w:tc>
          <w:tcPr>
            <w:tcW w:type="dxa" w:w="3427"/>
            <w:vAlign w:val="center"/>
          </w:tcPr>
          <w:p>
            <w:pPr>
              <w:spacing w:after="20"/>
            </w:pPr>
            <w:r>
              <w:rPr>
                <w:rFonts w:ascii="Arial" w:hAnsi="Arial" w:eastAsia="Microsoft YaHei"/>
                <w:sz w:val="16"/>
              </w:rPr>
              <w:t>噪声下仍要稳定</w:t>
            </w:r>
          </w:p>
        </w:tc>
        <w:tc>
          <w:tcPr>
            <w:tcW w:type="dxa" w:w="3427"/>
            <w:vAlign w:val="center"/>
          </w:tcPr>
          <w:p>
            <w:pPr>
              <w:spacing w:after="20"/>
            </w:pPr>
            <w:r>
              <w:rPr>
                <w:rFonts w:ascii="Arial" w:hAnsi="Arial" w:eastAsia="Microsoft YaHei"/>
                <w:sz w:val="16"/>
              </w:rPr>
              <w:t>工业传感器有测量噪声，不能一抖就误报</w:t>
            </w:r>
          </w:p>
        </w:tc>
      </w:tr>
    </w:tbl>
    <w:p>
      <w:pPr>
        <w:pStyle w:val="Heading1"/>
      </w:pPr>
      <w:r>
        <w:t>2. 为什么作者认为现有方法不够？</w:t>
      </w:r>
    </w:p>
    <w:p>
      <w:pPr>
        <w:pStyle w:val="ListBullet"/>
      </w:pPr>
      <w:r>
        <w:t>距离、聚类、One-Class SVM、DAGMM等普通异常检测方法通常不显式利用时间依赖，因此对MTS不够合适。</w:t>
      </w:r>
    </w:p>
    <w:p>
      <w:pPr>
        <w:pStyle w:val="ListBullet"/>
      </w:pPr>
      <w:r>
        <w:t>ARMA、LSTM等预测方法虽然能利用时间关系，但工业噪声会提高预测误差，从而增加误报。</w:t>
      </w:r>
    </w:p>
    <w:p>
      <w:pPr>
        <w:pStyle w:val="ListBullet"/>
      </w:pPr>
      <w:r>
        <w:t>已有root-cause方法对噪声敏感，而且很少同时给出异常检测、根因定位和异常持续尺度。</w:t>
      </w:r>
    </w:p>
    <w:p>
      <w:pPr>
        <w:pStyle w:val="ListBullet"/>
      </w:pPr>
      <w:r>
        <w:t>传统方法通常直接在原始变量值上建模；MSCRED改为先构造变量两两关系矩阵，把“系统状态”转成相关结构来学习。</w:t>
      </w:r>
    </w:p>
    <w:p>
      <w:r>
        <w:t>作者最核心的直觉可以概括为：如果测试时出现了训练期从未见过的系统状态，那么由该状态形成的signature matrix会与训练期正常矩阵不同，MSCRED无法很好重构，残差就会变大。这个表述与“学習外输入”非常接近。</w:t>
      </w:r>
    </w:p>
    <w:p>
      <w:pPr>
        <w:pStyle w:val="Heading1"/>
      </w:pPr>
      <w:r>
        <w:t>3. 论文整体结构</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D9EAF7"/>
            <w:vAlign w:val="center"/>
          </w:tcPr>
          <w:p>
            <w:pPr>
              <w:spacing w:after="20"/>
            </w:pPr>
            <w:r>
              <w:rPr>
                <w:rFonts w:ascii="Arial" w:hAnsi="Arial" w:eastAsia="Microsoft YaHei"/>
                <w:sz w:val="16"/>
              </w:rPr>
              <w:t>部分</w:t>
            </w:r>
          </w:p>
        </w:tc>
        <w:tc>
          <w:tcPr>
            <w:tcW w:type="dxa" w:w="3427"/>
            <w:shd w:fill="D9EAF7"/>
            <w:vAlign w:val="center"/>
          </w:tcPr>
          <w:p>
            <w:pPr>
              <w:spacing w:after="20"/>
            </w:pPr>
            <w:r>
              <w:rPr>
                <w:rFonts w:ascii="Arial" w:hAnsi="Arial" w:eastAsia="Microsoft YaHei"/>
                <w:sz w:val="16"/>
              </w:rPr>
              <w:t>主要内容</w:t>
            </w:r>
          </w:p>
        </w:tc>
        <w:tc>
          <w:tcPr>
            <w:tcW w:type="dxa" w:w="3427"/>
            <w:shd w:fill="D9EAF7"/>
            <w:vAlign w:val="center"/>
          </w:tcPr>
          <w:p>
            <w:pPr>
              <w:spacing w:after="20"/>
            </w:pPr>
            <w:r>
              <w:rPr>
                <w:rFonts w:ascii="Arial" w:hAnsi="Arial" w:eastAsia="Microsoft YaHei"/>
                <w:sz w:val="16"/>
              </w:rPr>
              <w:t>本调研关注度</w:t>
            </w:r>
          </w:p>
        </w:tc>
      </w:tr>
      <w:tr>
        <w:tc>
          <w:tcPr>
            <w:tcW w:type="dxa" w:w="3427"/>
            <w:vAlign w:val="center"/>
          </w:tcPr>
          <w:p>
            <w:pPr>
              <w:spacing w:after="20"/>
            </w:pPr>
            <w:r>
              <w:rPr>
                <w:rFonts w:ascii="Arial" w:hAnsi="Arial" w:eastAsia="Microsoft YaHei"/>
                <w:sz w:val="16"/>
              </w:rPr>
              <w:t>Introduction</w:t>
            </w:r>
          </w:p>
        </w:tc>
        <w:tc>
          <w:tcPr>
            <w:tcW w:type="dxa" w:w="3427"/>
            <w:vAlign w:val="center"/>
          </w:tcPr>
          <w:p>
            <w:pPr>
              <w:spacing w:after="20"/>
            </w:pPr>
            <w:r>
              <w:rPr>
                <w:rFonts w:ascii="Arial" w:hAnsi="Arial" w:eastAsia="Microsoft YaHei"/>
                <w:sz w:val="16"/>
              </w:rPr>
              <w:t>问题、挑战、贡献</w:t>
            </w:r>
          </w:p>
        </w:tc>
        <w:tc>
          <w:tcPr>
            <w:tcW w:type="dxa" w:w="3427"/>
            <w:vAlign w:val="center"/>
          </w:tcPr>
          <w:p>
            <w:pPr>
              <w:spacing w:after="20"/>
            </w:pPr>
            <w:r>
              <w:rPr>
                <w:rFonts w:ascii="Arial" w:hAnsi="Arial" w:eastAsia="Microsoft YaHei"/>
                <w:sz w:val="16"/>
              </w:rPr>
              <w:t>高</w:t>
            </w:r>
          </w:p>
        </w:tc>
      </w:tr>
      <w:tr>
        <w:tc>
          <w:tcPr>
            <w:tcW w:type="dxa" w:w="3427"/>
            <w:vAlign w:val="center"/>
          </w:tcPr>
          <w:p>
            <w:pPr>
              <w:spacing w:after="20"/>
            </w:pPr>
            <w:r>
              <w:rPr>
                <w:rFonts w:ascii="Arial" w:hAnsi="Arial" w:eastAsia="Microsoft YaHei"/>
                <w:sz w:val="16"/>
              </w:rPr>
              <w:t>Related Work</w:t>
            </w:r>
          </w:p>
        </w:tc>
        <w:tc>
          <w:tcPr>
            <w:tcW w:type="dxa" w:w="3427"/>
            <w:vAlign w:val="center"/>
          </w:tcPr>
          <w:p>
            <w:pPr>
              <w:spacing w:after="20"/>
            </w:pPr>
            <w:r>
              <w:rPr>
                <w:rFonts w:ascii="Arial" w:hAnsi="Arial" w:eastAsia="Microsoft YaHei"/>
                <w:sz w:val="16"/>
              </w:rPr>
              <w:t>距离/密度/预测/深度方法</w:t>
            </w:r>
          </w:p>
        </w:tc>
        <w:tc>
          <w:tcPr>
            <w:tcW w:type="dxa" w:w="3427"/>
            <w:vAlign w:val="center"/>
          </w:tcPr>
          <w:p>
            <w:pPr>
              <w:spacing w:after="20"/>
            </w:pPr>
            <w:r>
              <w:rPr>
                <w:rFonts w:ascii="Arial" w:hAnsi="Arial" w:eastAsia="Microsoft YaHei"/>
                <w:sz w:val="16"/>
              </w:rPr>
              <w:t>中</w:t>
            </w:r>
          </w:p>
        </w:tc>
      </w:tr>
      <w:tr>
        <w:tc>
          <w:tcPr>
            <w:tcW w:type="dxa" w:w="3427"/>
            <w:vAlign w:val="center"/>
          </w:tcPr>
          <w:p>
            <w:pPr>
              <w:spacing w:after="20"/>
            </w:pPr>
            <w:r>
              <w:rPr>
                <w:rFonts w:ascii="Arial" w:hAnsi="Arial" w:eastAsia="Microsoft YaHei"/>
                <w:sz w:val="16"/>
              </w:rPr>
              <w:t>MSCRED Framework</w:t>
            </w:r>
          </w:p>
        </w:tc>
        <w:tc>
          <w:tcPr>
            <w:tcW w:type="dxa" w:w="3427"/>
            <w:vAlign w:val="center"/>
          </w:tcPr>
          <w:p>
            <w:pPr>
              <w:spacing w:after="20"/>
            </w:pPr>
            <w:r>
              <w:rPr>
                <w:rFonts w:ascii="Arial" w:hAnsi="Arial" w:eastAsia="Microsoft YaHei"/>
                <w:sz w:val="16"/>
              </w:rPr>
              <w:t>signature matrix、CNN、attention ConvLSTM、decoder、loss</w:t>
            </w:r>
          </w:p>
        </w:tc>
        <w:tc>
          <w:tcPr>
            <w:tcW w:type="dxa" w:w="3427"/>
            <w:vAlign w:val="center"/>
          </w:tcPr>
          <w:p>
            <w:pPr>
              <w:spacing w:after="20"/>
            </w:pPr>
            <w:r>
              <w:rPr>
                <w:rFonts w:ascii="Arial" w:hAnsi="Arial" w:eastAsia="Microsoft YaHei"/>
                <w:sz w:val="16"/>
              </w:rPr>
              <w:t>最高</w:t>
            </w:r>
          </w:p>
        </w:tc>
      </w:tr>
      <w:tr>
        <w:tc>
          <w:tcPr>
            <w:tcW w:type="dxa" w:w="3427"/>
            <w:vAlign w:val="center"/>
          </w:tcPr>
          <w:p>
            <w:pPr>
              <w:spacing w:after="20"/>
            </w:pPr>
            <w:r>
              <w:rPr>
                <w:rFonts w:ascii="Arial" w:hAnsi="Arial" w:eastAsia="Microsoft YaHei"/>
                <w:sz w:val="16"/>
              </w:rPr>
              <w:t>Experiments</w:t>
            </w:r>
          </w:p>
        </w:tc>
        <w:tc>
          <w:tcPr>
            <w:tcW w:type="dxa" w:w="3427"/>
            <w:vAlign w:val="center"/>
          </w:tcPr>
          <w:p>
            <w:pPr>
              <w:spacing w:after="20"/>
            </w:pPr>
            <w:r>
              <w:rPr>
                <w:rFonts w:ascii="Arial" w:hAnsi="Arial" w:eastAsia="Microsoft YaHei"/>
                <w:sz w:val="16"/>
              </w:rPr>
              <w:t>synthetic + power plant，检测/诊断/噪声</w:t>
            </w:r>
          </w:p>
        </w:tc>
        <w:tc>
          <w:tcPr>
            <w:tcW w:type="dxa" w:w="3427"/>
            <w:vAlign w:val="center"/>
          </w:tcPr>
          <w:p>
            <w:pPr>
              <w:spacing w:after="20"/>
            </w:pPr>
            <w:r>
              <w:rPr>
                <w:rFonts w:ascii="Arial" w:hAnsi="Arial" w:eastAsia="Microsoft YaHei"/>
                <w:sz w:val="16"/>
              </w:rPr>
              <w:t>最高</w:t>
            </w:r>
          </w:p>
        </w:tc>
      </w:tr>
      <w:tr>
        <w:tc>
          <w:tcPr>
            <w:tcW w:type="dxa" w:w="3427"/>
            <w:vAlign w:val="center"/>
          </w:tcPr>
          <w:p>
            <w:pPr>
              <w:spacing w:after="20"/>
            </w:pPr>
            <w:r>
              <w:rPr>
                <w:rFonts w:ascii="Arial" w:hAnsi="Arial" w:eastAsia="Microsoft YaHei"/>
                <w:sz w:val="16"/>
              </w:rPr>
              <w:t>Conclusion</w:t>
            </w:r>
          </w:p>
        </w:tc>
        <w:tc>
          <w:tcPr>
            <w:tcW w:type="dxa" w:w="3427"/>
            <w:vAlign w:val="center"/>
          </w:tcPr>
          <w:p>
            <w:pPr>
              <w:spacing w:after="20"/>
            </w:pPr>
            <w:r>
              <w:rPr>
                <w:rFonts w:ascii="Arial" w:hAnsi="Arial" w:eastAsia="Microsoft YaHei"/>
                <w:sz w:val="16"/>
              </w:rPr>
              <w:t>总结</w:t>
            </w:r>
          </w:p>
        </w:tc>
        <w:tc>
          <w:tcPr>
            <w:tcW w:type="dxa" w:w="3427"/>
            <w:vAlign w:val="center"/>
          </w:tcPr>
          <w:p>
            <w:pPr>
              <w:spacing w:after="20"/>
            </w:pPr>
            <w:r>
              <w:rPr>
                <w:rFonts w:ascii="Arial" w:hAnsi="Arial" w:eastAsia="Microsoft YaHei"/>
                <w:sz w:val="16"/>
              </w:rPr>
              <w:t>中</w:t>
            </w:r>
          </w:p>
        </w:tc>
      </w:tr>
    </w:tbl>
    <w:p>
      <w:pPr>
        <w:pStyle w:val="Heading1"/>
      </w:pPr>
      <w:r>
        <w:t>4. Problem Statement：训练数据和任务</w:t>
      </w:r>
    </w:p>
    <w:p>
      <w:r>
        <w:t>作者给出 n 条历史时间序列 X∈R^(n×T)，并明确假设训练历史数据中不存在异常。训练完成后要检测 T 之后的新异常，并在检测后定位异常时间序列以及粗略解释异常持续尺度。</w:t>
      </w:r>
    </w:p>
    <w:p>
      <w:r>
        <w:t>因此MSCRED是典型的“正常数据建模”方法。对你的课题，如果历史训练期中已经混有明显异常，原论文并没有专门的污染鲁棒机制，需要预清洗或额外鲁棒化。</w:t>
      </w:r>
    </w:p>
    <w:p>
      <w:pPr>
        <w:pStyle w:val="Heading1"/>
      </w:pPr>
      <w:r>
        <w:t>5. 最核心概念：System Signature Matrix</w:t>
      </w:r>
    </w:p>
    <w:p>
      <w:r>
        <w:t>MSCRED不是把原始输入 x_t=[x1,t,…,xn,t] 直接送进网络，而是先取一个时间段 [t-w,t]，计算每一对变量在这一段内的内积，得到 n×n 的signature matrix。矩阵的每个元素 m_ij^t 表示变量i和变量j在这个窗口中的联合变化/相关程度。</w:t>
      </w:r>
    </w:p>
    <w:p>
      <w:r>
        <w:t>关键公式：</w:t>
      </w:r>
    </w:p>
    <w:p>
      <w:r>
        <w:t>m_ij^t = (1/κ) · Σ_{δ=0}^{w} x_i^(t-δ) x_j^(t-δ)，其中论文取 κ=w。</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D9EAF7"/>
            <w:vAlign w:val="center"/>
          </w:tcPr>
          <w:p>
            <w:pPr>
              <w:spacing w:after="20"/>
            </w:pPr>
            <w:r>
              <w:rPr>
                <w:rFonts w:ascii="Arial" w:hAnsi="Arial" w:eastAsia="Microsoft YaHei"/>
                <w:sz w:val="16"/>
              </w:rPr>
              <w:t>符号</w:t>
            </w:r>
          </w:p>
        </w:tc>
        <w:tc>
          <w:tcPr>
            <w:tcW w:type="dxa" w:w="3427"/>
            <w:shd w:fill="D9EAF7"/>
            <w:vAlign w:val="center"/>
          </w:tcPr>
          <w:p>
            <w:pPr>
              <w:spacing w:after="20"/>
            </w:pPr>
            <w:r>
              <w:rPr>
                <w:rFonts w:ascii="Arial" w:hAnsi="Arial" w:eastAsia="Microsoft YaHei"/>
                <w:sz w:val="16"/>
              </w:rPr>
              <w:t>含义</w:t>
            </w:r>
          </w:p>
        </w:tc>
        <w:tc>
          <w:tcPr>
            <w:tcW w:type="dxa" w:w="3427"/>
            <w:shd w:fill="D9EAF7"/>
            <w:vAlign w:val="center"/>
          </w:tcPr>
          <w:p>
            <w:pPr>
              <w:spacing w:after="20"/>
            </w:pPr>
            <w:r>
              <w:rPr>
                <w:rFonts w:ascii="Arial" w:hAnsi="Arial" w:eastAsia="Microsoft YaHei"/>
                <w:sz w:val="16"/>
              </w:rPr>
              <w:t>直观解释</w:t>
            </w:r>
          </w:p>
        </w:tc>
      </w:tr>
      <w:tr>
        <w:tc>
          <w:tcPr>
            <w:tcW w:type="dxa" w:w="3427"/>
            <w:vAlign w:val="center"/>
          </w:tcPr>
          <w:p>
            <w:pPr>
              <w:spacing w:after="20"/>
            </w:pPr>
            <w:r>
              <w:rPr>
                <w:rFonts w:ascii="Arial" w:hAnsi="Arial" w:eastAsia="Microsoft YaHei"/>
                <w:sz w:val="16"/>
              </w:rPr>
              <w:t>x_i</w:t>
            </w:r>
          </w:p>
        </w:tc>
        <w:tc>
          <w:tcPr>
            <w:tcW w:type="dxa" w:w="3427"/>
            <w:vAlign w:val="center"/>
          </w:tcPr>
          <w:p>
            <w:pPr>
              <w:spacing w:after="20"/>
            </w:pPr>
            <w:r>
              <w:rPr>
                <w:rFonts w:ascii="Arial" w:hAnsi="Arial" w:eastAsia="Microsoft YaHei"/>
                <w:sz w:val="16"/>
              </w:rPr>
              <w:t>第i条时间序列/传感器</w:t>
            </w:r>
          </w:p>
        </w:tc>
        <w:tc>
          <w:tcPr>
            <w:tcW w:type="dxa" w:w="3427"/>
            <w:vAlign w:val="center"/>
          </w:tcPr>
          <w:p>
            <w:pPr>
              <w:spacing w:after="20"/>
            </w:pPr>
            <w:r>
              <w:rPr>
                <w:rFonts w:ascii="Arial" w:hAnsi="Arial" w:eastAsia="Microsoft YaHei"/>
                <w:sz w:val="16"/>
              </w:rPr>
              <w:t>如流量、压力、浑浊度</w:t>
            </w:r>
          </w:p>
        </w:tc>
      </w:tr>
      <w:tr>
        <w:tc>
          <w:tcPr>
            <w:tcW w:type="dxa" w:w="3427"/>
            <w:vAlign w:val="center"/>
          </w:tcPr>
          <w:p>
            <w:pPr>
              <w:spacing w:after="20"/>
            </w:pPr>
            <w:r>
              <w:rPr>
                <w:rFonts w:ascii="Arial" w:hAnsi="Arial" w:eastAsia="Microsoft YaHei"/>
                <w:sz w:val="16"/>
              </w:rPr>
              <w:t>w</w:t>
            </w:r>
          </w:p>
        </w:tc>
        <w:tc>
          <w:tcPr>
            <w:tcW w:type="dxa" w:w="3427"/>
            <w:vAlign w:val="center"/>
          </w:tcPr>
          <w:p>
            <w:pPr>
              <w:spacing w:after="20"/>
            </w:pPr>
            <w:r>
              <w:rPr>
                <w:rFonts w:ascii="Arial" w:hAnsi="Arial" w:eastAsia="Microsoft YaHei"/>
                <w:sz w:val="16"/>
              </w:rPr>
              <w:t>计算相关结构的时间窗口长度</w:t>
            </w:r>
          </w:p>
        </w:tc>
        <w:tc>
          <w:tcPr>
            <w:tcW w:type="dxa" w:w="3427"/>
            <w:vAlign w:val="center"/>
          </w:tcPr>
          <w:p>
            <w:pPr>
              <w:spacing w:after="20"/>
            </w:pPr>
            <w:r>
              <w:rPr>
                <w:rFonts w:ascii="Arial" w:hAnsi="Arial" w:eastAsia="Microsoft YaHei"/>
                <w:sz w:val="16"/>
              </w:rPr>
              <w:t>论文用10、30、60三种尺度</w:t>
            </w:r>
          </w:p>
        </w:tc>
      </w:tr>
      <w:tr>
        <w:tc>
          <w:tcPr>
            <w:tcW w:type="dxa" w:w="3427"/>
            <w:vAlign w:val="center"/>
          </w:tcPr>
          <w:p>
            <w:pPr>
              <w:spacing w:after="20"/>
            </w:pPr>
            <w:r>
              <w:rPr>
                <w:rFonts w:ascii="Arial" w:hAnsi="Arial" w:eastAsia="Microsoft YaHei"/>
                <w:sz w:val="16"/>
              </w:rPr>
              <w:t>m_ij</w:t>
            </w:r>
          </w:p>
        </w:tc>
        <w:tc>
          <w:tcPr>
            <w:tcW w:type="dxa" w:w="3427"/>
            <w:vAlign w:val="center"/>
          </w:tcPr>
          <w:p>
            <w:pPr>
              <w:spacing w:after="20"/>
            </w:pPr>
            <w:r>
              <w:rPr>
                <w:rFonts w:ascii="Arial" w:hAnsi="Arial" w:eastAsia="Microsoft YaHei"/>
                <w:sz w:val="16"/>
              </w:rPr>
              <w:t>变量i与j在该窗口的内积型相关量</w:t>
            </w:r>
          </w:p>
        </w:tc>
        <w:tc>
          <w:tcPr>
            <w:tcW w:type="dxa" w:w="3427"/>
            <w:vAlign w:val="center"/>
          </w:tcPr>
          <w:p>
            <w:pPr>
              <w:spacing w:after="20"/>
            </w:pPr>
            <w:r>
              <w:rPr>
                <w:rFonts w:ascii="Arial" w:hAnsi="Arial" w:eastAsia="Microsoft YaHei"/>
                <w:sz w:val="16"/>
              </w:rPr>
              <w:t>两个变量是否同步增减、尺度是否匹配</w:t>
            </w:r>
          </w:p>
        </w:tc>
      </w:tr>
      <w:tr>
        <w:tc>
          <w:tcPr>
            <w:tcW w:type="dxa" w:w="3427"/>
            <w:vAlign w:val="center"/>
          </w:tcPr>
          <w:p>
            <w:pPr>
              <w:spacing w:after="20"/>
            </w:pPr>
            <w:r>
              <w:rPr>
                <w:rFonts w:ascii="Arial" w:hAnsi="Arial" w:eastAsia="Microsoft YaHei"/>
                <w:sz w:val="16"/>
              </w:rPr>
              <w:t>M_t</w:t>
            </w:r>
          </w:p>
        </w:tc>
        <w:tc>
          <w:tcPr>
            <w:tcW w:type="dxa" w:w="3427"/>
            <w:vAlign w:val="center"/>
          </w:tcPr>
          <w:p>
            <w:pPr>
              <w:spacing w:after="20"/>
            </w:pPr>
            <w:r>
              <w:rPr>
                <w:rFonts w:ascii="Arial" w:hAnsi="Arial" w:eastAsia="Microsoft YaHei"/>
                <w:sz w:val="16"/>
              </w:rPr>
              <w:t>n×n signature matrix</w:t>
            </w:r>
          </w:p>
        </w:tc>
        <w:tc>
          <w:tcPr>
            <w:tcW w:type="dxa" w:w="3427"/>
            <w:vAlign w:val="center"/>
          </w:tcPr>
          <w:p>
            <w:pPr>
              <w:spacing w:after="20"/>
            </w:pPr>
            <w:r>
              <w:rPr>
                <w:rFonts w:ascii="Arial" w:hAnsi="Arial" w:eastAsia="Microsoft YaHei"/>
                <w:sz w:val="16"/>
              </w:rPr>
              <w:t>当前系统“变量关系图”</w:t>
            </w:r>
          </w:p>
        </w:tc>
      </w:tr>
    </w:tbl>
    <w:p>
      <w:r>
        <w:t>为什么它特别适合“变量组合异常”？因为即使每个变量单独都没有越界，只要两条变量原来的关系被破坏，m_ij就会变化，矩阵整体纹理就可能与正常训练矩阵不同。</w:t>
      </w:r>
    </w:p>
    <w:p>
      <w:r>
        <w:t>简单二维例子：训练期流量q和压力p常同步变化，窗口内 q=[1,2,3]，p=[2,4,6]，内积较大；测试时q仍为[1,2,3]，但p变为[6,4,2]，每个值仍可能在正常范围，但联合变化关系改变，q·p的模式会发生明显变化。MSCRED正是从这类关系变化入手。</w:t>
      </w:r>
    </w:p>
    <w:p>
      <w:pPr>
        <w:pStyle w:val="Heading1"/>
      </w:pPr>
      <w:r>
        <w:t>6. 为什么要Multi-Scale？</w:t>
      </w:r>
    </w:p>
    <w:p>
      <w:r>
        <w:t>作者在每个时间点同时构造 w=10、30、60 三个signature matrices，组成三个channel。短窗口对短时异常敏感，长窗口更偏向持续异常。</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D9EAF7"/>
            <w:vAlign w:val="center"/>
          </w:tcPr>
          <w:p>
            <w:pPr>
              <w:spacing w:after="20"/>
            </w:pPr>
            <w:r>
              <w:rPr>
                <w:rFonts w:ascii="Arial" w:hAnsi="Arial" w:eastAsia="Microsoft YaHei"/>
                <w:sz w:val="16"/>
              </w:rPr>
              <w:t>尺度</w:t>
            </w:r>
          </w:p>
        </w:tc>
        <w:tc>
          <w:tcPr>
            <w:tcW w:type="dxa" w:w="3427"/>
            <w:shd w:fill="D9EAF7"/>
            <w:vAlign w:val="center"/>
          </w:tcPr>
          <w:p>
            <w:pPr>
              <w:spacing w:after="20"/>
            </w:pPr>
            <w:r>
              <w:rPr>
                <w:rFonts w:ascii="Arial" w:hAnsi="Arial" w:eastAsia="Microsoft YaHei"/>
                <w:sz w:val="16"/>
              </w:rPr>
              <w:t>更容易检测</w:t>
            </w:r>
          </w:p>
        </w:tc>
        <w:tc>
          <w:tcPr>
            <w:tcW w:type="dxa" w:w="3427"/>
            <w:shd w:fill="D9EAF7"/>
            <w:vAlign w:val="center"/>
          </w:tcPr>
          <w:p>
            <w:pPr>
              <w:spacing w:after="20"/>
            </w:pPr>
            <w:r>
              <w:rPr>
                <w:rFonts w:ascii="Arial" w:hAnsi="Arial" w:eastAsia="Microsoft YaHei"/>
                <w:sz w:val="16"/>
              </w:rPr>
              <w:t>意义</w:t>
            </w:r>
          </w:p>
        </w:tc>
      </w:tr>
      <w:tr>
        <w:tc>
          <w:tcPr>
            <w:tcW w:type="dxa" w:w="3427"/>
            <w:vAlign w:val="center"/>
          </w:tcPr>
          <w:p>
            <w:pPr>
              <w:spacing w:after="20"/>
            </w:pPr>
            <w:r>
              <w:rPr>
                <w:rFonts w:ascii="Arial" w:hAnsi="Arial" w:eastAsia="Microsoft YaHei"/>
                <w:sz w:val="16"/>
              </w:rPr>
              <w:t>w=10</w:t>
            </w:r>
          </w:p>
        </w:tc>
        <w:tc>
          <w:tcPr>
            <w:tcW w:type="dxa" w:w="3427"/>
            <w:vAlign w:val="center"/>
          </w:tcPr>
          <w:p>
            <w:pPr>
              <w:spacing w:after="20"/>
            </w:pPr>
            <w:r>
              <w:rPr>
                <w:rFonts w:ascii="Arial" w:hAnsi="Arial" w:eastAsia="Microsoft YaHei"/>
                <w:sz w:val="16"/>
              </w:rPr>
              <w:t>短、中、长异常</w:t>
            </w:r>
          </w:p>
        </w:tc>
        <w:tc>
          <w:tcPr>
            <w:tcW w:type="dxa" w:w="3427"/>
            <w:vAlign w:val="center"/>
          </w:tcPr>
          <w:p>
            <w:pPr>
              <w:spacing w:after="20"/>
            </w:pPr>
            <w:r>
              <w:rPr>
                <w:rFonts w:ascii="Arial" w:hAnsi="Arial" w:eastAsia="Microsoft YaHei"/>
                <w:sz w:val="16"/>
              </w:rPr>
              <w:t>灵敏度最高，论文主要检测与root cause评价用该通道</w:t>
            </w:r>
          </w:p>
        </w:tc>
      </w:tr>
      <w:tr>
        <w:tc>
          <w:tcPr>
            <w:tcW w:type="dxa" w:w="3427"/>
            <w:vAlign w:val="center"/>
          </w:tcPr>
          <w:p>
            <w:pPr>
              <w:spacing w:after="20"/>
            </w:pPr>
            <w:r>
              <w:rPr>
                <w:rFonts w:ascii="Arial" w:hAnsi="Arial" w:eastAsia="Microsoft YaHei"/>
                <w:sz w:val="16"/>
              </w:rPr>
              <w:t>w=30</w:t>
            </w:r>
          </w:p>
        </w:tc>
        <w:tc>
          <w:tcPr>
            <w:tcW w:type="dxa" w:w="3427"/>
            <w:vAlign w:val="center"/>
          </w:tcPr>
          <w:p>
            <w:pPr>
              <w:spacing w:after="20"/>
            </w:pPr>
            <w:r>
              <w:rPr>
                <w:rFonts w:ascii="Arial" w:hAnsi="Arial" w:eastAsia="Microsoft YaHei"/>
                <w:sz w:val="16"/>
              </w:rPr>
              <w:t>中、长异常</w:t>
            </w:r>
          </w:p>
        </w:tc>
        <w:tc>
          <w:tcPr>
            <w:tcW w:type="dxa" w:w="3427"/>
            <w:vAlign w:val="center"/>
          </w:tcPr>
          <w:p>
            <w:pPr>
              <w:spacing w:after="20"/>
            </w:pPr>
            <w:r>
              <w:rPr>
                <w:rFonts w:ascii="Arial" w:hAnsi="Arial" w:eastAsia="Microsoft YaHei"/>
                <w:sz w:val="16"/>
              </w:rPr>
              <w:t>短扰动可能被平滑</w:t>
            </w:r>
          </w:p>
        </w:tc>
      </w:tr>
      <w:tr>
        <w:tc>
          <w:tcPr>
            <w:tcW w:type="dxa" w:w="3427"/>
            <w:vAlign w:val="center"/>
          </w:tcPr>
          <w:p>
            <w:pPr>
              <w:spacing w:after="20"/>
            </w:pPr>
            <w:r>
              <w:rPr>
                <w:rFonts w:ascii="Arial" w:hAnsi="Arial" w:eastAsia="Microsoft YaHei"/>
                <w:sz w:val="16"/>
              </w:rPr>
              <w:t>w=60</w:t>
            </w:r>
          </w:p>
        </w:tc>
        <w:tc>
          <w:tcPr>
            <w:tcW w:type="dxa" w:w="3427"/>
            <w:vAlign w:val="center"/>
          </w:tcPr>
          <w:p>
            <w:pPr>
              <w:spacing w:after="20"/>
            </w:pPr>
            <w:r>
              <w:rPr>
                <w:rFonts w:ascii="Arial" w:hAnsi="Arial" w:eastAsia="Microsoft YaHei"/>
                <w:sz w:val="16"/>
              </w:rPr>
              <w:t>长异常</w:t>
            </w:r>
          </w:p>
        </w:tc>
        <w:tc>
          <w:tcPr>
            <w:tcW w:type="dxa" w:w="3427"/>
            <w:vAlign w:val="center"/>
          </w:tcPr>
          <w:p>
            <w:pPr>
              <w:spacing w:after="20"/>
            </w:pPr>
            <w:r>
              <w:rPr>
                <w:rFonts w:ascii="Arial" w:hAnsi="Arial" w:eastAsia="Microsoft YaHei"/>
                <w:sz w:val="16"/>
              </w:rPr>
              <w:t>只有持续时间足够长的状态变化才明显</w:t>
            </w:r>
          </w:p>
        </w:tc>
      </w:tr>
    </w:tbl>
    <w:p>
      <w:r>
        <w:t>因此multi-scale不是单纯为了提高准确率，也用于解释异常持续时间。</w:t>
      </w:r>
    </w:p>
    <w:p>
      <w:pPr>
        <w:pStyle w:val="Heading1"/>
      </w:pPr>
      <w:r>
        <w:t>7. Convolutional Encoder：为什么用CNN？</w:t>
      </w:r>
    </w:p>
    <w:p>
      <w:r>
        <w:t>把多尺度signature matrices堆叠成 n×n×s 张量后，作者用四层卷积网络提取矩阵中的“空间结构”。这里的空间不是物理空间，而是传感器两两关系矩阵中的局部模式。CNN可以把多个相关系数的联合结构压缩成高层feature maps。</w:t>
      </w:r>
    </w:p>
    <w:p>
      <w:r>
        <w:t>对于水系统可以理解为：很多变量关系并不是单独一对决定，而是一组流量-压力-阀门-水位关系共同构成某种正常工况纹理。CNN负责学习这种局部组合模式。</w:t>
      </w:r>
    </w:p>
    <w:p>
      <w:pPr>
        <w:pStyle w:val="Heading1"/>
      </w:pPr>
      <w:r>
        <w:t>8. Attention-based ConvLSTM：它在时间上学什么？</w:t>
      </w:r>
    </w:p>
    <w:p>
      <w:r>
        <w:t>每一个时间点都会生成一组signature feature maps，这些feature maps本身形成新的时间序列。作者用ConvLSTM在保留矩阵空间结构的同时学习这些关系矩阵如何随时间变化。</w:t>
      </w:r>
    </w:p>
    <w:p>
      <w:r>
        <w:t>论文取前 h=5 个segment，并加入attention，让模型自动判断过去哪些时刻更值得参考。核心attention公式可简化理解为：当前hidden state与过去hidden state越相似，softmax权重α_i越高。</w:t>
      </w:r>
    </w:p>
    <w:p>
      <w:r>
        <w:t>这意味着MSCRED不仅检测“当前变量关系是否罕见”，还检测“当前关系变化是否符合过去的动态演化”。所以它同时具备inter-metric和temporal信息。</w:t>
      </w:r>
    </w:p>
    <w:p>
      <w:pPr>
        <w:pStyle w:val="Heading1"/>
      </w:pPr>
      <w:r>
        <w:t>9. Decoder与训练目标</w:t>
      </w:r>
    </w:p>
    <w:p>
      <w:r>
        <w:t>decoder把ConvLSTM得到的feature maps逐层反卷积，重构原始的三通道signature matrices。训练目标就是最小化真实signature matrices与重构signature matrices之间的Frobenius平方误差：</w:t>
      </w:r>
    </w:p>
    <w:p>
      <w:r>
        <w:t>L_MSCRED = Σ_t Σ_c ||X^t_{:,:,c} - Xhat^t_{:,:,c}||_F^2。</w:t>
      </w:r>
    </w:p>
    <w:p>
      <w:r>
        <w:t>训练阶段只要正常状态。模型学到的是“正常系统关系矩阵如何长什么样、如何随时间变化”。测试时如果出现训练中没见过的系统状态，重构就会变差。</w:t>
      </w:r>
    </w:p>
    <w:p>
      <w:pPr>
        <w:pStyle w:val="Heading1"/>
      </w:pPr>
      <w:r>
        <w:t>10. 检测分数：不是简单一个MSE</w:t>
      </w:r>
    </w:p>
    <w:p>
      <w:r>
        <w:t>论文最终从residual signature matrices做检测。先计算每个矩阵元素的重构残差，然后统计残差大于元素阈值θ的pairwise correlations数量，作为anomaly score。</w:t>
      </w:r>
    </w:p>
    <w:p>
      <w:r>
        <w:t>因此异常分数的含义是：有多少“变量对关系”无法被正常模型正确重构。数量越多，越异常。</w:t>
      </w:r>
    </w:p>
    <w:p>
      <w:r>
        <w:t>元素阈值θ在论文中是根据不同数据集经验确定。之后再对整体anomaly score设报警阈值τ：τ=β·max{s(t)_valid}，β∈[1,2]，并在validation阶段选择使F1最大的β。</w:t>
      </w:r>
    </w:p>
    <w:p>
      <w:r>
        <w:t>这对本调研是一个限制：原论文的阈值并非完全从理论或纯正常分布自动确定，而是含有经验/验证调参。若公司要求完全无异常标签的阈值，需要改为正常分数分位数、POT/EVT、conformal等方法。</w:t>
      </w:r>
    </w:p>
    <w:p>
      <w:pPr>
        <w:pStyle w:val="Heading1"/>
      </w:pPr>
      <w:r>
        <w:t>11. Root Cause Identification：怎么找哪个变量异常？</w:t>
      </w:r>
    </w:p>
    <w:p>
      <w:r>
        <w:t>residual signature matrix的每一行/列都对应某一个原始时间序列。对某个传感器，统计其所在行/列中“重构很差的变量对”数量，就得到该传感器的异常分数，再按分数排序取Top-k作为root causes。</w:t>
      </w:r>
    </w:p>
    <w:p>
      <w:r>
        <w:t>这对你的水系统非常直观：报警后不仅知道“输入学習外”，还可能指出是某个压力变量、流量变量或浑浊度/药剂变量的关系出了问题。</w:t>
      </w:r>
    </w:p>
    <w:p>
      <w:pPr>
        <w:pStyle w:val="Heading1"/>
      </w:pPr>
      <w:r>
        <w:t>12. 数据集与实验设计</w:t>
      </w:r>
    </w:p>
    <w:tbl>
      <w:tblPr>
        <w:tblStyle w:val="TableGrid"/>
        <w:tblW w:type="auto" w:w="0"/>
        <w:jc w:val="center"/>
        <w:tblLook w:firstColumn="1" w:firstRow="1" w:lastColumn="0" w:lastRow="0" w:noHBand="0" w:noVBand="1" w:val="04A0"/>
      </w:tblPr>
      <w:tblGrid>
        <w:gridCol w:w="1469"/>
        <w:gridCol w:w="1469"/>
        <w:gridCol w:w="1469"/>
        <w:gridCol w:w="1469"/>
        <w:gridCol w:w="1469"/>
        <w:gridCol w:w="1469"/>
        <w:gridCol w:w="1469"/>
      </w:tblGrid>
      <w:tr>
        <w:tc>
          <w:tcPr>
            <w:tcW w:type="dxa" w:w="1469"/>
            <w:shd w:fill="D9EAF7"/>
            <w:vAlign w:val="center"/>
          </w:tcPr>
          <w:p>
            <w:pPr>
              <w:spacing w:after="20"/>
            </w:pPr>
            <w:r>
              <w:rPr>
                <w:rFonts w:ascii="Arial" w:hAnsi="Arial" w:eastAsia="Microsoft YaHei"/>
                <w:sz w:val="16"/>
              </w:rPr>
              <w:t>Dataset</w:t>
            </w:r>
          </w:p>
        </w:tc>
        <w:tc>
          <w:tcPr>
            <w:tcW w:type="dxa" w:w="1469"/>
            <w:shd w:fill="D9EAF7"/>
            <w:vAlign w:val="center"/>
          </w:tcPr>
          <w:p>
            <w:pPr>
              <w:spacing w:after="20"/>
            </w:pPr>
            <w:r>
              <w:rPr>
                <w:rFonts w:ascii="Arial" w:hAnsi="Arial" w:eastAsia="Microsoft YaHei"/>
                <w:sz w:val="16"/>
              </w:rPr>
              <w:t>变量数</w:t>
            </w:r>
          </w:p>
        </w:tc>
        <w:tc>
          <w:tcPr>
            <w:tcW w:type="dxa" w:w="1469"/>
            <w:shd w:fill="D9EAF7"/>
            <w:vAlign w:val="center"/>
          </w:tcPr>
          <w:p>
            <w:pPr>
              <w:spacing w:after="20"/>
            </w:pPr>
            <w:r>
              <w:rPr>
                <w:rFonts w:ascii="Arial" w:hAnsi="Arial" w:eastAsia="Microsoft YaHei"/>
                <w:sz w:val="16"/>
              </w:rPr>
              <w:t>总点数</w:t>
            </w:r>
          </w:p>
        </w:tc>
        <w:tc>
          <w:tcPr>
            <w:tcW w:type="dxa" w:w="1469"/>
            <w:shd w:fill="D9EAF7"/>
            <w:vAlign w:val="center"/>
          </w:tcPr>
          <w:p>
            <w:pPr>
              <w:spacing w:after="20"/>
            </w:pPr>
            <w:r>
              <w:rPr>
                <w:rFonts w:ascii="Arial" w:hAnsi="Arial" w:eastAsia="Microsoft YaHei"/>
                <w:sz w:val="16"/>
              </w:rPr>
              <w:t>异常数</w:t>
            </w:r>
          </w:p>
        </w:tc>
        <w:tc>
          <w:tcPr>
            <w:tcW w:type="dxa" w:w="1469"/>
            <w:shd w:fill="D9EAF7"/>
            <w:vAlign w:val="center"/>
          </w:tcPr>
          <w:p>
            <w:pPr>
              <w:spacing w:after="20"/>
            </w:pPr>
            <w:r>
              <w:rPr>
                <w:rFonts w:ascii="Arial" w:hAnsi="Arial" w:eastAsia="Microsoft YaHei"/>
                <w:sz w:val="16"/>
              </w:rPr>
              <w:t>Train</w:t>
            </w:r>
          </w:p>
        </w:tc>
        <w:tc>
          <w:tcPr>
            <w:tcW w:type="dxa" w:w="1469"/>
            <w:shd w:fill="D9EAF7"/>
            <w:vAlign w:val="center"/>
          </w:tcPr>
          <w:p>
            <w:pPr>
              <w:spacing w:after="20"/>
            </w:pPr>
            <w:r>
              <w:rPr>
                <w:rFonts w:ascii="Arial" w:hAnsi="Arial" w:eastAsia="Microsoft YaHei"/>
                <w:sz w:val="16"/>
              </w:rPr>
              <w:t>Valid</w:t>
            </w:r>
          </w:p>
        </w:tc>
        <w:tc>
          <w:tcPr>
            <w:tcW w:type="dxa" w:w="1469"/>
            <w:shd w:fill="D9EAF7"/>
            <w:vAlign w:val="center"/>
          </w:tcPr>
          <w:p>
            <w:pPr>
              <w:spacing w:after="20"/>
            </w:pPr>
            <w:r>
              <w:rPr>
                <w:rFonts w:ascii="Arial" w:hAnsi="Arial" w:eastAsia="Microsoft YaHei"/>
                <w:sz w:val="16"/>
              </w:rPr>
              <w:t>Test</w:t>
            </w:r>
          </w:p>
        </w:tc>
      </w:tr>
      <w:tr>
        <w:tc>
          <w:tcPr>
            <w:tcW w:type="dxa" w:w="1469"/>
            <w:vAlign w:val="center"/>
          </w:tcPr>
          <w:p>
            <w:pPr>
              <w:spacing w:after="20"/>
            </w:pPr>
            <w:r>
              <w:rPr>
                <w:rFonts w:ascii="Arial" w:hAnsi="Arial" w:eastAsia="Microsoft YaHei"/>
                <w:sz w:val="16"/>
              </w:rPr>
              <w:t>Synthetic</w:t>
            </w:r>
          </w:p>
        </w:tc>
        <w:tc>
          <w:tcPr>
            <w:tcW w:type="dxa" w:w="1469"/>
            <w:vAlign w:val="center"/>
          </w:tcPr>
          <w:p>
            <w:pPr>
              <w:spacing w:after="20"/>
            </w:pPr>
            <w:r>
              <w:rPr>
                <w:rFonts w:ascii="Arial" w:hAnsi="Arial" w:eastAsia="Microsoft YaHei"/>
                <w:sz w:val="16"/>
              </w:rPr>
              <w:t>30</w:t>
            </w:r>
          </w:p>
        </w:tc>
        <w:tc>
          <w:tcPr>
            <w:tcW w:type="dxa" w:w="1469"/>
            <w:vAlign w:val="center"/>
          </w:tcPr>
          <w:p>
            <w:pPr>
              <w:spacing w:after="20"/>
            </w:pPr>
            <w:r>
              <w:rPr>
                <w:rFonts w:ascii="Arial" w:hAnsi="Arial" w:eastAsia="Microsoft YaHei"/>
                <w:sz w:val="16"/>
              </w:rPr>
              <w:t>20,000</w:t>
            </w:r>
          </w:p>
        </w:tc>
        <w:tc>
          <w:tcPr>
            <w:tcW w:type="dxa" w:w="1469"/>
            <w:vAlign w:val="center"/>
          </w:tcPr>
          <w:p>
            <w:pPr>
              <w:spacing w:after="20"/>
            </w:pPr>
            <w:r>
              <w:rPr>
                <w:rFonts w:ascii="Arial" w:hAnsi="Arial" w:eastAsia="Microsoft YaHei"/>
                <w:sz w:val="16"/>
              </w:rPr>
              <w:t>5</w:t>
            </w:r>
          </w:p>
        </w:tc>
        <w:tc>
          <w:tcPr>
            <w:tcW w:type="dxa" w:w="1469"/>
            <w:vAlign w:val="center"/>
          </w:tcPr>
          <w:p>
            <w:pPr>
              <w:spacing w:after="20"/>
            </w:pPr>
            <w:r>
              <w:rPr>
                <w:rFonts w:ascii="Arial" w:hAnsi="Arial" w:eastAsia="Microsoft YaHei"/>
                <w:sz w:val="16"/>
              </w:rPr>
              <w:t>0–8,000</w:t>
            </w:r>
          </w:p>
        </w:tc>
        <w:tc>
          <w:tcPr>
            <w:tcW w:type="dxa" w:w="1469"/>
            <w:vAlign w:val="center"/>
          </w:tcPr>
          <w:p>
            <w:pPr>
              <w:spacing w:after="20"/>
            </w:pPr>
            <w:r>
              <w:rPr>
                <w:rFonts w:ascii="Arial" w:hAnsi="Arial" w:eastAsia="Microsoft YaHei"/>
                <w:sz w:val="16"/>
              </w:rPr>
              <w:t>8,001–10,000</w:t>
            </w:r>
          </w:p>
        </w:tc>
        <w:tc>
          <w:tcPr>
            <w:tcW w:type="dxa" w:w="1469"/>
            <w:vAlign w:val="center"/>
          </w:tcPr>
          <w:p>
            <w:pPr>
              <w:spacing w:after="20"/>
            </w:pPr>
            <w:r>
              <w:rPr>
                <w:rFonts w:ascii="Arial" w:hAnsi="Arial" w:eastAsia="Microsoft YaHei"/>
                <w:sz w:val="16"/>
              </w:rPr>
              <w:t>10,001–20,000</w:t>
            </w:r>
          </w:p>
        </w:tc>
      </w:tr>
      <w:tr>
        <w:tc>
          <w:tcPr>
            <w:tcW w:type="dxa" w:w="1469"/>
            <w:vAlign w:val="center"/>
          </w:tcPr>
          <w:p>
            <w:pPr>
              <w:spacing w:after="20"/>
            </w:pPr>
            <w:r>
              <w:rPr>
                <w:rFonts w:ascii="Arial" w:hAnsi="Arial" w:eastAsia="Microsoft YaHei"/>
                <w:sz w:val="16"/>
              </w:rPr>
              <w:t>Power Plant</w:t>
            </w:r>
          </w:p>
        </w:tc>
        <w:tc>
          <w:tcPr>
            <w:tcW w:type="dxa" w:w="1469"/>
            <w:vAlign w:val="center"/>
          </w:tcPr>
          <w:p>
            <w:pPr>
              <w:spacing w:after="20"/>
            </w:pPr>
            <w:r>
              <w:rPr>
                <w:rFonts w:ascii="Arial" w:hAnsi="Arial" w:eastAsia="Microsoft YaHei"/>
                <w:sz w:val="16"/>
              </w:rPr>
              <w:t>36</w:t>
            </w:r>
          </w:p>
        </w:tc>
        <w:tc>
          <w:tcPr>
            <w:tcW w:type="dxa" w:w="1469"/>
            <w:vAlign w:val="center"/>
          </w:tcPr>
          <w:p>
            <w:pPr>
              <w:spacing w:after="20"/>
            </w:pPr>
            <w:r>
              <w:rPr>
                <w:rFonts w:ascii="Arial" w:hAnsi="Arial" w:eastAsia="Microsoft YaHei"/>
                <w:sz w:val="16"/>
              </w:rPr>
              <w:t>23,040</w:t>
            </w:r>
          </w:p>
        </w:tc>
        <w:tc>
          <w:tcPr>
            <w:tcW w:type="dxa" w:w="1469"/>
            <w:vAlign w:val="center"/>
          </w:tcPr>
          <w:p>
            <w:pPr>
              <w:spacing w:after="20"/>
            </w:pPr>
            <w:r>
              <w:rPr>
                <w:rFonts w:ascii="Arial" w:hAnsi="Arial" w:eastAsia="Microsoft YaHei"/>
                <w:sz w:val="16"/>
              </w:rPr>
              <w:t>5（1个真实+4个注入）</w:t>
            </w:r>
          </w:p>
        </w:tc>
        <w:tc>
          <w:tcPr>
            <w:tcW w:type="dxa" w:w="1469"/>
            <w:vAlign w:val="center"/>
          </w:tcPr>
          <w:p>
            <w:pPr>
              <w:spacing w:after="20"/>
            </w:pPr>
            <w:r>
              <w:rPr>
                <w:rFonts w:ascii="Arial" w:hAnsi="Arial" w:eastAsia="Microsoft YaHei"/>
                <w:sz w:val="16"/>
              </w:rPr>
              <w:t>0–10,080</w:t>
            </w:r>
          </w:p>
        </w:tc>
        <w:tc>
          <w:tcPr>
            <w:tcW w:type="dxa" w:w="1469"/>
            <w:vAlign w:val="center"/>
          </w:tcPr>
          <w:p>
            <w:pPr>
              <w:spacing w:after="20"/>
            </w:pPr>
            <w:r>
              <w:rPr>
                <w:rFonts w:ascii="Arial" w:hAnsi="Arial" w:eastAsia="Microsoft YaHei"/>
                <w:sz w:val="16"/>
              </w:rPr>
              <w:t>10,081–18,720</w:t>
            </w:r>
          </w:p>
        </w:tc>
        <w:tc>
          <w:tcPr>
            <w:tcW w:type="dxa" w:w="1469"/>
            <w:vAlign w:val="center"/>
          </w:tcPr>
          <w:p>
            <w:pPr>
              <w:spacing w:after="20"/>
            </w:pPr>
            <w:r>
              <w:rPr>
                <w:rFonts w:ascii="Arial" w:hAnsi="Arial" w:eastAsia="Microsoft YaHei"/>
                <w:sz w:val="16"/>
              </w:rPr>
              <w:t>18,721–23,040</w:t>
            </w:r>
          </w:p>
        </w:tc>
      </w:tr>
    </w:tbl>
    <w:p>
      <w:r>
        <w:t>Synthetic数据有30条正弦/余弦序列，包含不同周期、相位和高斯噪声；测试期随机向3条root-cause序列注入5个shock-wave式异常。值得注意的是，作者明确写这些异常“与正常数据具有相似value range”，因此它们不是简单的超范围异常，而更接近模式/关系异常。</w:t>
      </w:r>
    </w:p>
    <w:p>
      <w:r>
        <w:t>Power Plant为真实电厂36传感器数据；原始数据只有1个由操作员识别的异常，作者又注入4个类似synthetic的异常。这个事实必须在汇报中说明：真实数据集的主要定量评价并不是全部基于自然发生的异常。</w:t>
      </w:r>
    </w:p>
    <w:p>
      <w:pPr>
        <w:pStyle w:val="Heading1"/>
      </w:pPr>
      <w:r>
        <w:t>13. RQ1/RQ2：检测性能</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D9EAF7"/>
            <w:vAlign w:val="center"/>
          </w:tcPr>
          <w:p>
            <w:pPr>
              <w:spacing w:after="20"/>
            </w:pPr>
            <w:r>
              <w:rPr>
                <w:rFonts w:ascii="Arial" w:hAnsi="Arial" w:eastAsia="Microsoft YaHei"/>
                <w:sz w:val="16"/>
              </w:rPr>
              <w:t>Method</w:t>
            </w:r>
          </w:p>
        </w:tc>
        <w:tc>
          <w:tcPr>
            <w:tcW w:type="dxa" w:w="3427"/>
            <w:shd w:fill="D9EAF7"/>
            <w:vAlign w:val="center"/>
          </w:tcPr>
          <w:p>
            <w:pPr>
              <w:spacing w:after="20"/>
            </w:pPr>
            <w:r>
              <w:rPr>
                <w:rFonts w:ascii="Arial" w:hAnsi="Arial" w:eastAsia="Microsoft YaHei"/>
                <w:sz w:val="16"/>
              </w:rPr>
              <w:t>Synthetic F1</w:t>
            </w:r>
          </w:p>
        </w:tc>
        <w:tc>
          <w:tcPr>
            <w:tcW w:type="dxa" w:w="3427"/>
            <w:shd w:fill="D9EAF7"/>
            <w:vAlign w:val="center"/>
          </w:tcPr>
          <w:p>
            <w:pPr>
              <w:spacing w:after="20"/>
            </w:pPr>
            <w:r>
              <w:rPr>
                <w:rFonts w:ascii="Arial" w:hAnsi="Arial" w:eastAsia="Microsoft YaHei"/>
                <w:sz w:val="16"/>
              </w:rPr>
              <w:t>Power Plant F1</w:t>
            </w:r>
          </w:p>
        </w:tc>
      </w:tr>
      <w:tr>
        <w:tc>
          <w:tcPr>
            <w:tcW w:type="dxa" w:w="3427"/>
            <w:vAlign w:val="center"/>
          </w:tcPr>
          <w:p>
            <w:pPr>
              <w:spacing w:after="20"/>
            </w:pPr>
            <w:r>
              <w:rPr>
                <w:rFonts w:ascii="Arial" w:hAnsi="Arial" w:eastAsia="Microsoft YaHei"/>
                <w:sz w:val="16"/>
              </w:rPr>
              <w:t>OC-SVM</w:t>
            </w:r>
          </w:p>
        </w:tc>
        <w:tc>
          <w:tcPr>
            <w:tcW w:type="dxa" w:w="3427"/>
            <w:vAlign w:val="center"/>
          </w:tcPr>
          <w:p>
            <w:pPr>
              <w:spacing w:after="20"/>
            </w:pPr>
            <w:r>
              <w:rPr>
                <w:rFonts w:ascii="Arial" w:hAnsi="Arial" w:eastAsia="Microsoft YaHei"/>
                <w:sz w:val="16"/>
              </w:rPr>
              <w:t>0.22</w:t>
            </w:r>
          </w:p>
        </w:tc>
        <w:tc>
          <w:tcPr>
            <w:tcW w:type="dxa" w:w="3427"/>
            <w:vAlign w:val="center"/>
          </w:tcPr>
          <w:p>
            <w:pPr>
              <w:spacing w:after="20"/>
            </w:pPr>
            <w:r>
              <w:rPr>
                <w:rFonts w:ascii="Arial" w:hAnsi="Arial" w:eastAsia="Microsoft YaHei"/>
                <w:sz w:val="16"/>
              </w:rPr>
              <w:t>0.16</w:t>
            </w:r>
          </w:p>
        </w:tc>
      </w:tr>
      <w:tr>
        <w:tc>
          <w:tcPr>
            <w:tcW w:type="dxa" w:w="3427"/>
            <w:vAlign w:val="center"/>
          </w:tcPr>
          <w:p>
            <w:pPr>
              <w:spacing w:after="20"/>
            </w:pPr>
            <w:r>
              <w:rPr>
                <w:rFonts w:ascii="Arial" w:hAnsi="Arial" w:eastAsia="Microsoft YaHei"/>
                <w:sz w:val="16"/>
              </w:rPr>
              <w:t>DAGMM</w:t>
            </w:r>
          </w:p>
        </w:tc>
        <w:tc>
          <w:tcPr>
            <w:tcW w:type="dxa" w:w="3427"/>
            <w:vAlign w:val="center"/>
          </w:tcPr>
          <w:p>
            <w:pPr>
              <w:spacing w:after="20"/>
            </w:pPr>
            <w:r>
              <w:rPr>
                <w:rFonts w:ascii="Arial" w:hAnsi="Arial" w:eastAsia="Microsoft YaHei"/>
                <w:sz w:val="16"/>
              </w:rPr>
              <w:t>0.25</w:t>
            </w:r>
          </w:p>
        </w:tc>
        <w:tc>
          <w:tcPr>
            <w:tcW w:type="dxa" w:w="3427"/>
            <w:vAlign w:val="center"/>
          </w:tcPr>
          <w:p>
            <w:pPr>
              <w:spacing w:after="20"/>
            </w:pPr>
            <w:r>
              <w:rPr>
                <w:rFonts w:ascii="Arial" w:hAnsi="Arial" w:eastAsia="Microsoft YaHei"/>
                <w:sz w:val="16"/>
              </w:rPr>
              <w:t>0.23</w:t>
            </w:r>
          </w:p>
        </w:tc>
      </w:tr>
      <w:tr>
        <w:tc>
          <w:tcPr>
            <w:tcW w:type="dxa" w:w="3427"/>
            <w:vAlign w:val="center"/>
          </w:tcPr>
          <w:p>
            <w:pPr>
              <w:spacing w:after="20"/>
            </w:pPr>
            <w:r>
              <w:rPr>
                <w:rFonts w:ascii="Arial" w:hAnsi="Arial" w:eastAsia="Microsoft YaHei"/>
                <w:sz w:val="16"/>
              </w:rPr>
              <w:t>HA</w:t>
            </w:r>
          </w:p>
        </w:tc>
        <w:tc>
          <w:tcPr>
            <w:tcW w:type="dxa" w:w="3427"/>
            <w:vAlign w:val="center"/>
          </w:tcPr>
          <w:p>
            <w:pPr>
              <w:spacing w:after="20"/>
            </w:pPr>
            <w:r>
              <w:rPr>
                <w:rFonts w:ascii="Arial" w:hAnsi="Arial" w:eastAsia="Microsoft YaHei"/>
                <w:sz w:val="16"/>
              </w:rPr>
              <w:t>0.60</w:t>
            </w:r>
          </w:p>
        </w:tc>
        <w:tc>
          <w:tcPr>
            <w:tcW w:type="dxa" w:w="3427"/>
            <w:vAlign w:val="center"/>
          </w:tcPr>
          <w:p>
            <w:pPr>
              <w:spacing w:after="20"/>
            </w:pPr>
            <w:r>
              <w:rPr>
                <w:rFonts w:ascii="Arial" w:hAnsi="Arial" w:eastAsia="Microsoft YaHei"/>
                <w:sz w:val="16"/>
              </w:rPr>
              <w:t>0.50</w:t>
            </w:r>
          </w:p>
        </w:tc>
      </w:tr>
      <w:tr>
        <w:tc>
          <w:tcPr>
            <w:tcW w:type="dxa" w:w="3427"/>
            <w:vAlign w:val="center"/>
          </w:tcPr>
          <w:p>
            <w:pPr>
              <w:spacing w:after="20"/>
            </w:pPr>
            <w:r>
              <w:rPr>
                <w:rFonts w:ascii="Arial" w:hAnsi="Arial" w:eastAsia="Microsoft YaHei"/>
                <w:sz w:val="16"/>
              </w:rPr>
              <w:t>ARMA</w:t>
            </w:r>
          </w:p>
        </w:tc>
        <w:tc>
          <w:tcPr>
            <w:tcW w:type="dxa" w:w="3427"/>
            <w:vAlign w:val="center"/>
          </w:tcPr>
          <w:p>
            <w:pPr>
              <w:spacing w:after="20"/>
            </w:pPr>
            <w:r>
              <w:rPr>
                <w:rFonts w:ascii="Arial" w:hAnsi="Arial" w:eastAsia="Microsoft YaHei"/>
                <w:sz w:val="16"/>
              </w:rPr>
              <w:t>0.66</w:t>
            </w:r>
          </w:p>
        </w:tc>
        <w:tc>
          <w:tcPr>
            <w:tcW w:type="dxa" w:w="3427"/>
            <w:vAlign w:val="center"/>
          </w:tcPr>
          <w:p>
            <w:pPr>
              <w:spacing w:after="20"/>
            </w:pPr>
            <w:r>
              <w:rPr>
                <w:rFonts w:ascii="Arial" w:hAnsi="Arial" w:eastAsia="Microsoft YaHei"/>
                <w:sz w:val="16"/>
              </w:rPr>
              <w:t>0.59</w:t>
            </w:r>
          </w:p>
        </w:tc>
      </w:tr>
      <w:tr>
        <w:tc>
          <w:tcPr>
            <w:tcW w:type="dxa" w:w="3427"/>
            <w:vAlign w:val="center"/>
          </w:tcPr>
          <w:p>
            <w:pPr>
              <w:spacing w:after="20"/>
            </w:pPr>
            <w:r>
              <w:rPr>
                <w:rFonts w:ascii="Arial" w:hAnsi="Arial" w:eastAsia="Microsoft YaHei"/>
                <w:sz w:val="16"/>
              </w:rPr>
              <w:t>LSTM-ED</w:t>
            </w:r>
          </w:p>
        </w:tc>
        <w:tc>
          <w:tcPr>
            <w:tcW w:type="dxa" w:w="3427"/>
            <w:vAlign w:val="center"/>
          </w:tcPr>
          <w:p>
            <w:pPr>
              <w:spacing w:after="20"/>
            </w:pPr>
            <w:r>
              <w:rPr>
                <w:rFonts w:ascii="Arial" w:hAnsi="Arial" w:eastAsia="Microsoft YaHei"/>
                <w:sz w:val="16"/>
              </w:rPr>
              <w:t>0.72</w:t>
            </w:r>
          </w:p>
        </w:tc>
        <w:tc>
          <w:tcPr>
            <w:tcW w:type="dxa" w:w="3427"/>
            <w:vAlign w:val="center"/>
          </w:tcPr>
          <w:p>
            <w:pPr>
              <w:spacing w:after="20"/>
            </w:pPr>
            <w:r>
              <w:rPr>
                <w:rFonts w:ascii="Arial" w:hAnsi="Arial" w:eastAsia="Microsoft YaHei"/>
                <w:sz w:val="16"/>
              </w:rPr>
              <w:t>0.71</w:t>
            </w:r>
          </w:p>
        </w:tc>
      </w:tr>
      <w:tr>
        <w:tc>
          <w:tcPr>
            <w:tcW w:type="dxa" w:w="3427"/>
            <w:vAlign w:val="center"/>
          </w:tcPr>
          <w:p>
            <w:pPr>
              <w:spacing w:after="20"/>
            </w:pPr>
            <w:r>
              <w:rPr>
                <w:rFonts w:ascii="Arial" w:hAnsi="Arial" w:eastAsia="Microsoft YaHei"/>
                <w:sz w:val="16"/>
              </w:rPr>
              <w:t>CNNED-ConvLSTM</w:t>
            </w:r>
          </w:p>
        </w:tc>
        <w:tc>
          <w:tcPr>
            <w:tcW w:type="dxa" w:w="3427"/>
            <w:vAlign w:val="center"/>
          </w:tcPr>
          <w:p>
            <w:pPr>
              <w:spacing w:after="20"/>
            </w:pPr>
            <w:r>
              <w:rPr>
                <w:rFonts w:ascii="Arial" w:hAnsi="Arial" w:eastAsia="Microsoft YaHei"/>
                <w:sz w:val="16"/>
              </w:rPr>
              <w:t>0.78</w:t>
            </w:r>
          </w:p>
        </w:tc>
        <w:tc>
          <w:tcPr>
            <w:tcW w:type="dxa" w:w="3427"/>
            <w:vAlign w:val="center"/>
          </w:tcPr>
          <w:p>
            <w:pPr>
              <w:spacing w:after="20"/>
            </w:pPr>
            <w:r>
              <w:rPr>
                <w:rFonts w:ascii="Arial" w:hAnsi="Arial" w:eastAsia="Microsoft YaHei"/>
                <w:sz w:val="16"/>
              </w:rPr>
              <w:t>0.78</w:t>
            </w:r>
          </w:p>
        </w:tc>
      </w:tr>
      <w:tr>
        <w:tc>
          <w:tcPr>
            <w:tcW w:type="dxa" w:w="3427"/>
            <w:vAlign w:val="center"/>
          </w:tcPr>
          <w:p>
            <w:pPr>
              <w:spacing w:after="20"/>
            </w:pPr>
            <w:r>
              <w:rPr>
                <w:rFonts w:ascii="Arial" w:hAnsi="Arial" w:eastAsia="Microsoft YaHei"/>
                <w:sz w:val="16"/>
              </w:rPr>
              <w:t>MSCRED</w:t>
            </w:r>
          </w:p>
        </w:tc>
        <w:tc>
          <w:tcPr>
            <w:tcW w:type="dxa" w:w="3427"/>
            <w:vAlign w:val="center"/>
          </w:tcPr>
          <w:p>
            <w:pPr>
              <w:spacing w:after="20"/>
            </w:pPr>
            <w:r>
              <w:rPr>
                <w:rFonts w:ascii="Arial" w:hAnsi="Arial" w:eastAsia="Microsoft YaHei"/>
                <w:sz w:val="16"/>
              </w:rPr>
              <w:t>0.89</w:t>
            </w:r>
          </w:p>
        </w:tc>
        <w:tc>
          <w:tcPr>
            <w:tcW w:type="dxa" w:w="3427"/>
            <w:vAlign w:val="center"/>
          </w:tcPr>
          <w:p>
            <w:pPr>
              <w:spacing w:after="20"/>
            </w:pPr>
            <w:r>
              <w:rPr>
                <w:rFonts w:ascii="Arial" w:hAnsi="Arial" w:eastAsia="Microsoft YaHei"/>
                <w:sz w:val="16"/>
              </w:rPr>
              <w:t>0.82</w:t>
            </w:r>
          </w:p>
        </w:tc>
      </w:tr>
    </w:tbl>
    <w:p>
      <w:r>
        <w:t>MSCRED在两个主数据集上均最佳。Synthetic上Precision=1.00、Recall=0.80、F1=0.89；Power Plant上Precision=0.85、Recall=0.80、F1=0.82。作者认为提升来自同时建模inter-sensor correlation和temporal pattern。</w:t>
      </w:r>
    </w:p>
    <w:p>
      <w:r>
        <w:t>消融结果显示：增加ConvLSTM层数时性能持续提高；去掉attention后也会下降，说明时间层级和注意力都有贡献。</w:t>
      </w:r>
    </w:p>
    <w:p>
      <w:pPr>
        <w:pStyle w:val="Heading1"/>
      </w:pPr>
      <w:r>
        <w:t>14. 额外实验与可信度判断</w:t>
      </w:r>
    </w:p>
    <w:p>
      <w:r>
        <w:t>作者还补充了：另一个10异常synthetic数据上MSCRED Recall/Precision=(0.84,0.95)，LSTM-ED=(0.64,0.87)；另一个含920个传感器和11个标注异常的大型电厂数据上，MSCRED检测到7/11，产生13次报警，而LSTM-ED检测到5/11、产生17次报警。</w:t>
      </w:r>
    </w:p>
    <w:p>
      <w:r>
        <w:t>这增强了工程可扩展性证据，但论文没有给出统一的训练时间、单点推理时间或CPU实时性，因此“实时部署性能”不能直接从论文中确认。</w:t>
      </w:r>
    </w:p>
    <w:p>
      <w:pPr>
        <w:pStyle w:val="Heading1"/>
      </w:pPr>
      <w:r>
        <w:t>15. RQ3：根因定位</w:t>
      </w:r>
    </w:p>
    <w:p>
      <w:r>
        <w:t>root cause评价采用Recall@3。MSCRED相对LSTM-ED在Synthetic和Power Plant上分别提高25.9%和32.4%。这是MSCRED相对普通重构器很有价值的一点：它的residual matrix天然保留了变量对结构，因此可追溯到具体传感器。</w:t>
      </w:r>
    </w:p>
    <w:p>
      <w:pPr>
        <w:pStyle w:val="Heading1"/>
      </w:pPr>
      <w:r>
        <w:t>16. RQ4：异常持续时间解释</w:t>
      </w:r>
    </w:p>
    <w:p>
      <w:r>
        <w:t>作者利用三种窗口尺度解释异常时长：短窗口对所有异常都敏感，中窗口主要检测中/长异常，大窗口主要检测长异常。如果一个异常三个通道都能检测到，更可能是持续时间较长的严重异常。</w:t>
      </w:r>
    </w:p>
    <w:p>
      <w:r>
        <w:t>但要注意：论文把“severity”简化为“duration越长越严重”。这只是作者为了实验采用的简化假设，并不等于工业系统中真实风险严重度。</w:t>
      </w:r>
    </w:p>
    <w:p>
      <w:pPr>
        <w:pStyle w:val="Heading1"/>
      </w:pPr>
      <w:r>
        <w:t>17. RQ5：噪声鲁棒性</w:t>
      </w:r>
    </w:p>
    <w:p>
      <w:r>
        <w:t>在synthetic数据中把高斯噪声系数λ从0.2增大到0.45，MSCRED的Precision/Recall总体优于ARMA和LSTM-ED。作者解释signature matrix对某个单点噪声的短时扰动不敏感，因为它通过窗口内多个时刻的pairwise内积形成。</w:t>
      </w:r>
    </w:p>
    <w:p>
      <w:pPr>
        <w:pStyle w:val="Heading1"/>
      </w:pPr>
      <w:r>
        <w:t>18. 与“学習外入力データ”三类定义的对应</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D9EAF7"/>
            <w:vAlign w:val="center"/>
          </w:tcPr>
          <w:p>
            <w:pPr>
              <w:spacing w:after="20"/>
            </w:pPr>
            <w:r>
              <w:rPr>
                <w:rFonts w:ascii="Arial" w:hAnsi="Arial" w:eastAsia="Microsoft YaHei"/>
                <w:sz w:val="16"/>
              </w:rPr>
              <w:t>本调研类别</w:t>
            </w:r>
          </w:p>
        </w:tc>
        <w:tc>
          <w:tcPr>
            <w:tcW w:type="dxa" w:w="3427"/>
            <w:shd w:fill="D9EAF7"/>
            <w:vAlign w:val="center"/>
          </w:tcPr>
          <w:p>
            <w:pPr>
              <w:spacing w:after="20"/>
            </w:pPr>
            <w:r>
              <w:rPr>
                <w:rFonts w:ascii="Arial" w:hAnsi="Arial" w:eastAsia="Microsoft YaHei"/>
                <w:sz w:val="16"/>
              </w:rPr>
              <w:t>适配性</w:t>
            </w:r>
          </w:p>
        </w:tc>
        <w:tc>
          <w:tcPr>
            <w:tcW w:type="dxa" w:w="3427"/>
            <w:shd w:fill="D9EAF7"/>
            <w:vAlign w:val="center"/>
          </w:tcPr>
          <w:p>
            <w:pPr>
              <w:spacing w:after="20"/>
            </w:pPr>
            <w:r>
              <w:rPr>
                <w:rFonts w:ascii="Arial" w:hAnsi="Arial" w:eastAsia="Microsoft YaHei"/>
                <w:sz w:val="16"/>
              </w:rPr>
              <w:t>理由</w:t>
            </w:r>
          </w:p>
        </w:tc>
      </w:tr>
      <w:tr>
        <w:tc>
          <w:tcPr>
            <w:tcW w:type="dxa" w:w="3427"/>
            <w:vAlign w:val="center"/>
          </w:tcPr>
          <w:p>
            <w:pPr>
              <w:spacing w:after="20"/>
            </w:pPr>
            <w:r>
              <w:rPr>
                <w:rFonts w:ascii="Arial" w:hAnsi="Arial" w:eastAsia="Microsoft YaHei"/>
                <w:sz w:val="16"/>
              </w:rPr>
              <w:t>① 超出训练输入范围/分布</w:t>
            </w:r>
          </w:p>
        </w:tc>
        <w:tc>
          <w:tcPr>
            <w:tcW w:type="dxa" w:w="3427"/>
            <w:vAlign w:val="center"/>
          </w:tcPr>
          <w:p>
            <w:pPr>
              <w:spacing w:after="20"/>
            </w:pPr>
            <w:r>
              <w:rPr>
                <w:rFonts w:ascii="Arial" w:hAnsi="Arial" w:eastAsia="Microsoft YaHei"/>
                <w:sz w:val="16"/>
              </w:rPr>
              <w:t>○</w:t>
            </w:r>
          </w:p>
        </w:tc>
        <w:tc>
          <w:tcPr>
            <w:tcW w:type="dxa" w:w="3427"/>
            <w:vAlign w:val="center"/>
          </w:tcPr>
          <w:p>
            <w:pPr>
              <w:spacing w:after="20"/>
            </w:pPr>
            <w:r>
              <w:rPr>
                <w:rFonts w:ascii="Arial" w:hAnsi="Arial" w:eastAsia="Microsoft YaHei"/>
                <w:sz w:val="16"/>
              </w:rPr>
              <w:t>明显越界状态会改变signature matrix，通常可检测；但不是专门range detector</w:t>
            </w:r>
          </w:p>
        </w:tc>
      </w:tr>
      <w:tr>
        <w:tc>
          <w:tcPr>
            <w:tcW w:type="dxa" w:w="3427"/>
            <w:vAlign w:val="center"/>
          </w:tcPr>
          <w:p>
            <w:pPr>
              <w:spacing w:after="20"/>
            </w:pPr>
            <w:r>
              <w:rPr>
                <w:rFonts w:ascii="Arial" w:hAnsi="Arial" w:eastAsia="Microsoft YaHei"/>
                <w:sz w:val="16"/>
              </w:rPr>
              <w:t>② 训练不足/低密度区域</w:t>
            </w:r>
          </w:p>
        </w:tc>
        <w:tc>
          <w:tcPr>
            <w:tcW w:type="dxa" w:w="3427"/>
            <w:vAlign w:val="center"/>
          </w:tcPr>
          <w:p>
            <w:pPr>
              <w:spacing w:after="20"/>
            </w:pPr>
            <w:r>
              <w:rPr>
                <w:rFonts w:ascii="Arial" w:hAnsi="Arial" w:eastAsia="Microsoft YaHei"/>
                <w:sz w:val="16"/>
              </w:rPr>
              <w:t>○</w:t>
            </w:r>
          </w:p>
        </w:tc>
        <w:tc>
          <w:tcPr>
            <w:tcW w:type="dxa" w:w="3427"/>
            <w:vAlign w:val="center"/>
          </w:tcPr>
          <w:p>
            <w:pPr>
              <w:spacing w:after="20"/>
            </w:pPr>
            <w:r>
              <w:rPr>
                <w:rFonts w:ascii="Arial" w:hAnsi="Arial" w:eastAsia="Microsoft YaHei"/>
                <w:sz w:val="16"/>
              </w:rPr>
              <w:t>训练中少见的系统关系模式可能重构差；论文未显式定义density或coverage</w:t>
            </w:r>
          </w:p>
        </w:tc>
      </w:tr>
      <w:tr>
        <w:tc>
          <w:tcPr>
            <w:tcW w:type="dxa" w:w="3427"/>
            <w:vAlign w:val="center"/>
          </w:tcPr>
          <w:p>
            <w:pPr>
              <w:spacing w:after="20"/>
            </w:pPr>
            <w:r>
              <w:rPr>
                <w:rFonts w:ascii="Arial" w:hAnsi="Arial" w:eastAsia="Microsoft YaHei"/>
                <w:sz w:val="16"/>
              </w:rPr>
              <w:t>③ 变量组合/相关关系不同</w:t>
            </w:r>
          </w:p>
        </w:tc>
        <w:tc>
          <w:tcPr>
            <w:tcW w:type="dxa" w:w="3427"/>
            <w:vAlign w:val="center"/>
          </w:tcPr>
          <w:p>
            <w:pPr>
              <w:spacing w:after="20"/>
            </w:pPr>
            <w:r>
              <w:rPr>
                <w:rFonts w:ascii="Arial" w:hAnsi="Arial" w:eastAsia="Microsoft YaHei"/>
                <w:sz w:val="16"/>
              </w:rPr>
              <w:t>◎</w:t>
            </w:r>
          </w:p>
        </w:tc>
        <w:tc>
          <w:tcPr>
            <w:tcW w:type="dxa" w:w="3427"/>
            <w:vAlign w:val="center"/>
          </w:tcPr>
          <w:p>
            <w:pPr>
              <w:spacing w:after="20"/>
            </w:pPr>
            <w:r>
              <w:rPr>
                <w:rFonts w:ascii="Arial" w:hAnsi="Arial" w:eastAsia="Microsoft YaHei"/>
                <w:sz w:val="16"/>
              </w:rPr>
              <w:t>这是MSCRED最直接匹配的类别：signature matrix就是变量两两关系的显式表示</w:t>
            </w:r>
          </w:p>
        </w:tc>
      </w:tr>
      <w:tr>
        <w:tc>
          <w:tcPr>
            <w:tcW w:type="dxa" w:w="3427"/>
            <w:vAlign w:val="center"/>
          </w:tcPr>
          <w:p>
            <w:pPr>
              <w:spacing w:after="20"/>
            </w:pPr>
            <w:r>
              <w:rPr>
                <w:rFonts w:ascii="Arial" w:hAnsi="Arial" w:eastAsia="Microsoft YaHei"/>
                <w:sz w:val="16"/>
              </w:rPr>
              <w:t>分布变化/concept drift</w:t>
            </w:r>
          </w:p>
        </w:tc>
        <w:tc>
          <w:tcPr>
            <w:tcW w:type="dxa" w:w="3427"/>
            <w:vAlign w:val="center"/>
          </w:tcPr>
          <w:p>
            <w:pPr>
              <w:spacing w:after="20"/>
            </w:pPr>
            <w:r>
              <w:rPr>
                <w:rFonts w:ascii="Arial" w:hAnsi="Arial" w:eastAsia="Microsoft YaHei"/>
                <w:sz w:val="16"/>
              </w:rPr>
              <w:t>△</w:t>
            </w:r>
          </w:p>
        </w:tc>
        <w:tc>
          <w:tcPr>
            <w:tcW w:type="dxa" w:w="3427"/>
            <w:vAlign w:val="center"/>
          </w:tcPr>
          <w:p>
            <w:pPr>
              <w:spacing w:after="20"/>
            </w:pPr>
            <w:r>
              <w:rPr>
                <w:rFonts w:ascii="Arial" w:hAnsi="Arial" w:eastAsia="Microsoft YaHei"/>
                <w:sz w:val="16"/>
              </w:rPr>
              <w:t>论文未设计持续漂移适应；长期新工况可能被持续判异常，需重训</w:t>
            </w:r>
          </w:p>
        </w:tc>
      </w:tr>
      <w:tr>
        <w:tc>
          <w:tcPr>
            <w:tcW w:type="dxa" w:w="3427"/>
            <w:vAlign w:val="center"/>
          </w:tcPr>
          <w:p>
            <w:pPr>
              <w:spacing w:after="20"/>
            </w:pPr>
            <w:r>
              <w:rPr>
                <w:rFonts w:ascii="Arial" w:hAnsi="Arial" w:eastAsia="Microsoft YaHei"/>
                <w:sz w:val="16"/>
              </w:rPr>
              <w:t>时间上下文异常</w:t>
            </w:r>
          </w:p>
        </w:tc>
        <w:tc>
          <w:tcPr>
            <w:tcW w:type="dxa" w:w="3427"/>
            <w:vAlign w:val="center"/>
          </w:tcPr>
          <w:p>
            <w:pPr>
              <w:spacing w:after="20"/>
            </w:pPr>
            <w:r>
              <w:rPr>
                <w:rFonts w:ascii="Arial" w:hAnsi="Arial" w:eastAsia="Microsoft YaHei"/>
                <w:sz w:val="16"/>
              </w:rPr>
              <w:t>◎</w:t>
            </w:r>
          </w:p>
        </w:tc>
        <w:tc>
          <w:tcPr>
            <w:tcW w:type="dxa" w:w="3427"/>
            <w:vAlign w:val="center"/>
          </w:tcPr>
          <w:p>
            <w:pPr>
              <w:spacing w:after="20"/>
            </w:pPr>
            <w:r>
              <w:rPr>
                <w:rFonts w:ascii="Arial" w:hAnsi="Arial" w:eastAsia="Microsoft YaHei"/>
                <w:sz w:val="16"/>
              </w:rPr>
              <w:t>ConvLSTM + attention显式建模关系矩阵的时间变化</w:t>
            </w:r>
          </w:p>
        </w:tc>
      </w:tr>
    </w:tbl>
    <w:p>
      <w:pPr>
        <w:pStyle w:val="Heading1"/>
      </w:pPr>
      <w:r>
        <w:t>19. 一般异常类型映射</w:t>
      </w:r>
    </w:p>
    <w:tbl>
      <w:tblPr>
        <w:tblStyle w:val="TableGrid"/>
        <w:tblW w:type="auto" w:w="0"/>
        <w:jc w:val="center"/>
        <w:tblLook w:firstColumn="1" w:firstRow="1" w:lastColumn="0" w:lastRow="0" w:noHBand="0" w:noVBand="1" w:val="04A0"/>
      </w:tblPr>
      <w:tblGrid>
        <w:gridCol w:w="5141"/>
        <w:gridCol w:w="5141"/>
      </w:tblGrid>
      <w:tr>
        <w:tc>
          <w:tcPr>
            <w:tcW w:type="dxa" w:w="5141"/>
            <w:shd w:fill="D9EAF7"/>
            <w:vAlign w:val="center"/>
          </w:tcPr>
          <w:p>
            <w:pPr>
              <w:spacing w:after="20"/>
            </w:pPr>
            <w:r>
              <w:rPr>
                <w:rFonts w:ascii="Arial" w:hAnsi="Arial" w:eastAsia="Microsoft YaHei"/>
                <w:sz w:val="16"/>
              </w:rPr>
              <w:t>类型</w:t>
            </w:r>
          </w:p>
        </w:tc>
        <w:tc>
          <w:tcPr>
            <w:tcW w:type="dxa" w:w="5141"/>
            <w:shd w:fill="D9EAF7"/>
            <w:vAlign w:val="center"/>
          </w:tcPr>
          <w:p>
            <w:pPr>
              <w:spacing w:after="20"/>
            </w:pPr>
            <w:r>
              <w:rPr>
                <w:rFonts w:ascii="Arial" w:hAnsi="Arial" w:eastAsia="Microsoft YaHei"/>
                <w:sz w:val="16"/>
              </w:rPr>
              <w:t>MSCRED中的典型对应</w:t>
            </w:r>
          </w:p>
        </w:tc>
      </w:tr>
      <w:tr>
        <w:tc>
          <w:tcPr>
            <w:tcW w:type="dxa" w:w="5141"/>
            <w:vAlign w:val="center"/>
          </w:tcPr>
          <w:p>
            <w:pPr>
              <w:spacing w:after="20"/>
            </w:pPr>
            <w:r>
              <w:rPr>
                <w:rFonts w:ascii="Arial" w:hAnsi="Arial" w:eastAsia="Microsoft YaHei"/>
                <w:sz w:val="16"/>
              </w:rPr>
              <w:t>Point Anomaly</w:t>
            </w:r>
          </w:p>
        </w:tc>
        <w:tc>
          <w:tcPr>
            <w:tcW w:type="dxa" w:w="5141"/>
            <w:vAlign w:val="center"/>
          </w:tcPr>
          <w:p>
            <w:pPr>
              <w:spacing w:after="20"/>
            </w:pPr>
            <w:r>
              <w:rPr>
                <w:rFonts w:ascii="Arial" w:hAnsi="Arial" w:eastAsia="Microsoft YaHei"/>
                <w:sz w:val="16"/>
              </w:rPr>
              <w:t>某一时间点造成signature matrix局部关系异常，但由于窗口化，实际会被上下文平滑</w:t>
            </w:r>
          </w:p>
        </w:tc>
      </w:tr>
      <w:tr>
        <w:tc>
          <w:tcPr>
            <w:tcW w:type="dxa" w:w="5141"/>
            <w:vAlign w:val="center"/>
          </w:tcPr>
          <w:p>
            <w:pPr>
              <w:spacing w:after="20"/>
            </w:pPr>
            <w:r>
              <w:rPr>
                <w:rFonts w:ascii="Arial" w:hAnsi="Arial" w:eastAsia="Microsoft YaHei"/>
                <w:sz w:val="16"/>
              </w:rPr>
              <w:t>Contextual Anomaly</w:t>
            </w:r>
          </w:p>
        </w:tc>
        <w:tc>
          <w:tcPr>
            <w:tcW w:type="dxa" w:w="5141"/>
            <w:vAlign w:val="center"/>
          </w:tcPr>
          <w:p>
            <w:pPr>
              <w:spacing w:after="20"/>
            </w:pPr>
            <w:r>
              <w:rPr>
                <w:rFonts w:ascii="Arial" w:hAnsi="Arial" w:eastAsia="Microsoft YaHei"/>
                <w:sz w:val="16"/>
              </w:rPr>
              <w:t>当前值本身正常，但在当前时间背景/变量关系下异常；MSCRED较适合</w:t>
            </w:r>
          </w:p>
        </w:tc>
      </w:tr>
      <w:tr>
        <w:tc>
          <w:tcPr>
            <w:tcW w:type="dxa" w:w="5141"/>
            <w:vAlign w:val="center"/>
          </w:tcPr>
          <w:p>
            <w:pPr>
              <w:spacing w:after="20"/>
            </w:pPr>
            <w:r>
              <w:rPr>
                <w:rFonts w:ascii="Arial" w:hAnsi="Arial" w:eastAsia="Microsoft YaHei"/>
                <w:sz w:val="16"/>
              </w:rPr>
              <w:t>Collective Anomaly</w:t>
            </w:r>
          </w:p>
        </w:tc>
        <w:tc>
          <w:tcPr>
            <w:tcW w:type="dxa" w:w="5141"/>
            <w:vAlign w:val="center"/>
          </w:tcPr>
          <w:p>
            <w:pPr>
              <w:spacing w:after="20"/>
            </w:pPr>
            <w:r>
              <w:rPr>
                <w:rFonts w:ascii="Arial" w:hAnsi="Arial" w:eastAsia="Microsoft YaHei"/>
                <w:sz w:val="16"/>
              </w:rPr>
              <w:t>一段连续关系结构异常，multi-scale window特别适合检测</w:t>
            </w:r>
          </w:p>
        </w:tc>
      </w:tr>
    </w:tbl>
    <w:p>
      <w:pPr>
        <w:pStyle w:val="Heading1"/>
      </w:pPr>
      <w:r>
        <w:t>20. 对你的两个水系统模型的适用性</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D9EAF7"/>
            <w:vAlign w:val="center"/>
          </w:tcPr>
          <w:p>
            <w:pPr>
              <w:spacing w:after="20"/>
            </w:pPr>
            <w:r>
              <w:rPr>
                <w:rFonts w:ascii="Arial" w:hAnsi="Arial" w:eastAsia="Microsoft YaHei"/>
                <w:sz w:val="16"/>
              </w:rPr>
              <w:t>场景</w:t>
            </w:r>
          </w:p>
        </w:tc>
        <w:tc>
          <w:tcPr>
            <w:tcW w:type="dxa" w:w="3427"/>
            <w:shd w:fill="D9EAF7"/>
            <w:vAlign w:val="center"/>
          </w:tcPr>
          <w:p>
            <w:pPr>
              <w:spacing w:after="20"/>
            </w:pPr>
            <w:r>
              <w:rPr>
                <w:rFonts w:ascii="Arial" w:hAnsi="Arial" w:eastAsia="Microsoft YaHei"/>
                <w:sz w:val="16"/>
              </w:rPr>
              <w:t>适用方式</w:t>
            </w:r>
          </w:p>
        </w:tc>
        <w:tc>
          <w:tcPr>
            <w:tcW w:type="dxa" w:w="3427"/>
            <w:shd w:fill="D9EAF7"/>
            <w:vAlign w:val="center"/>
          </w:tcPr>
          <w:p>
            <w:pPr>
              <w:spacing w:after="20"/>
            </w:pPr>
            <w:r>
              <w:rPr>
                <w:rFonts w:ascii="Arial" w:hAnsi="Arial" w:eastAsia="Microsoft YaHei"/>
                <w:sz w:val="16"/>
              </w:rPr>
              <w:t>最有价值的点</w:t>
            </w:r>
          </w:p>
        </w:tc>
      </w:tr>
      <w:tr>
        <w:tc>
          <w:tcPr>
            <w:tcW w:type="dxa" w:w="3427"/>
            <w:vAlign w:val="center"/>
          </w:tcPr>
          <w:p>
            <w:pPr>
              <w:spacing w:after="20"/>
            </w:pPr>
            <w:r>
              <w:rPr>
                <w:rFonts w:ascii="Arial" w:hAnsi="Arial" w:eastAsia="Microsoft YaHei"/>
                <w:sz w:val="16"/>
              </w:rPr>
              <w:t>① 流速/压力 → 末端量预测</w:t>
            </w:r>
          </w:p>
        </w:tc>
        <w:tc>
          <w:tcPr>
            <w:tcW w:type="dxa" w:w="3427"/>
            <w:vAlign w:val="center"/>
          </w:tcPr>
          <w:p>
            <w:pPr>
              <w:spacing w:after="20"/>
            </w:pPr>
            <w:r>
              <w:rPr>
                <w:rFonts w:ascii="Arial" w:hAnsi="Arial" w:eastAsia="Microsoft YaHei"/>
                <w:sz w:val="16"/>
              </w:rPr>
              <w:t>独立维护多个输入变量的历史窗口，生成多尺度相关矩阵，作为回归器前端guard</w:t>
            </w:r>
          </w:p>
        </w:tc>
        <w:tc>
          <w:tcPr>
            <w:tcW w:type="dxa" w:w="3427"/>
            <w:vAlign w:val="center"/>
          </w:tcPr>
          <w:p>
            <w:pPr>
              <w:spacing w:after="20"/>
            </w:pPr>
            <w:r>
              <w:rPr>
                <w:rFonts w:ascii="Arial" w:hAnsi="Arial" w:eastAsia="Microsoft YaHei"/>
                <w:sz w:val="16"/>
              </w:rPr>
              <w:t>流量和压力各自正常但水力关系异常；动态变化异常</w:t>
            </w:r>
          </w:p>
        </w:tc>
      </w:tr>
      <w:tr>
        <w:tc>
          <w:tcPr>
            <w:tcW w:type="dxa" w:w="3427"/>
            <w:vAlign w:val="center"/>
          </w:tcPr>
          <w:p>
            <w:pPr>
              <w:spacing w:after="20"/>
            </w:pPr>
            <w:r>
              <w:rPr>
                <w:rFonts w:ascii="Arial" w:hAnsi="Arial" w:eastAsia="Microsoft YaHei"/>
                <w:sz w:val="16"/>
              </w:rPr>
              <w:t>② 原水浑浊度+药剂率 → t+x浑浊度</w:t>
            </w:r>
          </w:p>
        </w:tc>
        <w:tc>
          <w:tcPr>
            <w:tcW w:type="dxa" w:w="3427"/>
            <w:vAlign w:val="center"/>
          </w:tcPr>
          <w:p>
            <w:pPr>
              <w:spacing w:after="20"/>
            </w:pPr>
            <w:r>
              <w:rPr>
                <w:rFonts w:ascii="Arial" w:hAnsi="Arial" w:eastAsia="Microsoft YaHei"/>
                <w:sz w:val="16"/>
              </w:rPr>
              <w:t>用原水、药剂及各工序输入历史构造signature matrix</w:t>
            </w:r>
          </w:p>
        </w:tc>
        <w:tc>
          <w:tcPr>
            <w:tcW w:type="dxa" w:w="3427"/>
            <w:vAlign w:val="center"/>
          </w:tcPr>
          <w:p>
            <w:pPr>
              <w:spacing w:after="20"/>
            </w:pPr>
            <w:r>
              <w:rPr>
                <w:rFonts w:ascii="Arial" w:hAnsi="Arial" w:eastAsia="Microsoft YaHei"/>
                <w:sz w:val="16"/>
              </w:rPr>
              <w:t>药剂率与浑浊度等工艺变量的组合关系发生变化</w:t>
            </w:r>
          </w:p>
        </w:tc>
      </w:tr>
    </w:tbl>
    <w:p>
      <w:r>
        <w:t>MSCRED不依赖目标回归模型的权重、隐层或输出，所以可以作为model-agnostic输入检测器。另一方面，它只说明“输入关系模式不像训练期正常状态”，不能直接证明目标回归器此时一定预测错误。因此最终仍需验证MSCRED score与回归误差之间的关系。</w:t>
      </w:r>
    </w:p>
    <w:p>
      <w:pPr>
        <w:pStyle w:val="Heading1"/>
      </w:pPr>
      <w:r>
        <w:t>21. Part I最终判断</w:t>
      </w:r>
    </w:p>
    <w:p>
      <w:pPr>
        <w:pStyle w:val="ListBullet"/>
      </w:pPr>
      <w:r>
        <w:t>研究价值：高。</w:t>
      </w:r>
    </w:p>
    <w:p>
      <w:pPr>
        <w:pStyle w:val="ListBullet"/>
      </w:pPr>
      <w:r>
        <w:t>与多变量时间序列数值输入的匹配度：高。</w:t>
      </w:r>
    </w:p>
    <w:p>
      <w:pPr>
        <w:pStyle w:val="ListBullet"/>
      </w:pPr>
      <w:r>
        <w:t>对“③变量组合/相关关系不同”的匹配度：非常高。</w:t>
      </w:r>
    </w:p>
    <w:p>
      <w:pPr>
        <w:pStyle w:val="ListBullet"/>
      </w:pPr>
      <w:r>
        <w:t>目标回归模型内部信息需求：无。</w:t>
      </w:r>
    </w:p>
    <w:p>
      <w:pPr>
        <w:pStyle w:val="ListBullet"/>
      </w:pPr>
      <w:r>
        <w:t>训练数据要求：原论文明确假设训练期无异常。</w:t>
      </w:r>
    </w:p>
    <w:p>
      <w:pPr>
        <w:pStyle w:val="ListBullet"/>
      </w:pPr>
      <w:r>
        <w:t>阈值：经验+validation调参，不是完全自动。</w:t>
      </w:r>
    </w:p>
    <w:p>
      <w:pPr>
        <w:pStyle w:val="ListBullet"/>
      </w:pPr>
      <w:r>
        <w:t>实时性：论文未给出明确推理耗时。</w:t>
      </w:r>
    </w:p>
    <w:p>
      <w:pPr>
        <w:pStyle w:val="ListBullet"/>
      </w:pPr>
      <w:r>
        <w:t>主要风险：signature matrix是二阶pairwise关系，复杂高阶/非线性关系可能表达不足；n×n矩阵带来随变量数平方增长的存储/计算压力。</w:t>
      </w:r>
    </w:p>
    <w:p>
      <w:pPr>
        <w:pStyle w:val="ListBullet"/>
      </w:pPr>
      <w:r>
        <w:t>继续研究优先级：高，尤其适合作为“变量关系异常”候选基线。</w:t>
      </w:r>
    </w:p>
    <w:p>
      <w:r>
        <w:br w:type="page"/>
      </w:r>
    </w:p>
    <w:p>
      <w:pPr>
        <w:pStyle w:val="Title"/>
      </w:pPr>
      <w:r>
        <w:t>Part II-A　研究报告（中文版）</w:t>
      </w:r>
    </w:p>
    <w:p>
      <w:pPr>
        <w:pStyle w:val="Heading1"/>
      </w:pPr>
      <w:r>
        <w:t>1. 文献信息</w:t>
      </w:r>
    </w:p>
    <w:tbl>
      <w:tblPr>
        <w:tblStyle w:val="TableGrid"/>
        <w:tblW w:type="auto" w:w="0"/>
        <w:jc w:val="center"/>
        <w:tblLook w:firstColumn="1" w:firstRow="1" w:lastColumn="0" w:lastRow="0" w:noHBand="0" w:noVBand="1" w:val="04A0"/>
      </w:tblPr>
      <w:tblGrid>
        <w:gridCol w:w="5141"/>
        <w:gridCol w:w="5141"/>
      </w:tblGrid>
      <w:tr>
        <w:tc>
          <w:tcPr>
            <w:tcW w:type="dxa" w:w="5141"/>
            <w:shd w:fill="D9EAF7"/>
            <w:vAlign w:val="center"/>
          </w:tcPr>
          <w:p>
            <w:pPr>
              <w:spacing w:after="20"/>
            </w:pPr>
            <w:r>
              <w:rPr>
                <w:rFonts w:ascii="Arial" w:hAnsi="Arial" w:eastAsia="Microsoft YaHei"/>
                <w:sz w:val="16"/>
              </w:rPr>
              <w:t>项目</w:t>
            </w:r>
          </w:p>
        </w:tc>
        <w:tc>
          <w:tcPr>
            <w:tcW w:type="dxa" w:w="5141"/>
            <w:shd w:fill="D9EAF7"/>
            <w:vAlign w:val="center"/>
          </w:tcPr>
          <w:p>
            <w:pPr>
              <w:spacing w:after="20"/>
            </w:pPr>
            <w:r>
              <w:rPr>
                <w:rFonts w:ascii="Arial" w:hAnsi="Arial" w:eastAsia="Microsoft YaHei"/>
                <w:sz w:val="16"/>
              </w:rPr>
              <w:t>内容</w:t>
            </w:r>
          </w:p>
        </w:tc>
      </w:tr>
      <w:tr>
        <w:tc>
          <w:tcPr>
            <w:tcW w:type="dxa" w:w="5141"/>
            <w:vAlign w:val="center"/>
          </w:tcPr>
          <w:p>
            <w:pPr>
              <w:spacing w:after="20"/>
            </w:pPr>
            <w:r>
              <w:rPr>
                <w:rFonts w:ascii="Arial" w:hAnsi="Arial" w:eastAsia="Microsoft YaHei"/>
                <w:sz w:val="16"/>
              </w:rPr>
              <w:t>论文名</w:t>
            </w:r>
          </w:p>
        </w:tc>
        <w:tc>
          <w:tcPr>
            <w:tcW w:type="dxa" w:w="5141"/>
            <w:vAlign w:val="center"/>
          </w:tcPr>
          <w:p>
            <w:pPr>
              <w:spacing w:after="20"/>
            </w:pPr>
            <w:r>
              <w:rPr>
                <w:rFonts w:ascii="Arial" w:hAnsi="Arial" w:eastAsia="Microsoft YaHei"/>
                <w:sz w:val="16"/>
              </w:rPr>
              <w:t>A Deep Neural Network for Unsupervised Anomaly Detection and Diagnosis in Multivariate Time Series Data</w:t>
            </w:r>
          </w:p>
        </w:tc>
      </w:tr>
      <w:tr>
        <w:tc>
          <w:tcPr>
            <w:tcW w:type="dxa" w:w="5141"/>
            <w:vAlign w:val="center"/>
          </w:tcPr>
          <w:p>
            <w:pPr>
              <w:spacing w:after="20"/>
            </w:pPr>
            <w:r>
              <w:rPr>
                <w:rFonts w:ascii="Arial" w:hAnsi="Arial" w:eastAsia="Microsoft YaHei"/>
                <w:sz w:val="16"/>
              </w:rPr>
              <w:t>作者</w:t>
            </w:r>
          </w:p>
        </w:tc>
        <w:tc>
          <w:tcPr>
            <w:tcW w:type="dxa" w:w="5141"/>
            <w:vAlign w:val="center"/>
          </w:tcPr>
          <w:p>
            <w:pPr>
              <w:spacing w:after="20"/>
            </w:pPr>
            <w:r>
              <w:rPr>
                <w:rFonts w:ascii="Arial" w:hAnsi="Arial" w:eastAsia="Microsoft YaHei"/>
                <w:sz w:val="16"/>
              </w:rPr>
              <w:t>Chuxu Zhang, Dongjin Song, Yuncong Chen, Xinyang Feng, Cristian Lumezanu, Wei Cheng, Jingchao Ni, Bo Zong, Haifeng Chen, Nitesh V. Chawla</w:t>
            </w:r>
          </w:p>
        </w:tc>
      </w:tr>
      <w:tr>
        <w:tc>
          <w:tcPr>
            <w:tcW w:type="dxa" w:w="5141"/>
            <w:vAlign w:val="center"/>
          </w:tcPr>
          <w:p>
            <w:pPr>
              <w:spacing w:after="20"/>
            </w:pPr>
            <w:r>
              <w:rPr>
                <w:rFonts w:ascii="Arial" w:hAnsi="Arial" w:eastAsia="Microsoft YaHei"/>
                <w:sz w:val="16"/>
              </w:rPr>
              <w:t>年份</w:t>
            </w:r>
          </w:p>
        </w:tc>
        <w:tc>
          <w:tcPr>
            <w:tcW w:type="dxa" w:w="5141"/>
            <w:vAlign w:val="center"/>
          </w:tcPr>
          <w:p>
            <w:pPr>
              <w:spacing w:after="20"/>
            </w:pPr>
            <w:r>
              <w:rPr>
                <w:rFonts w:ascii="Arial" w:hAnsi="Arial" w:eastAsia="Microsoft YaHei"/>
                <w:sz w:val="16"/>
              </w:rPr>
              <w:t>2019</w:t>
            </w:r>
          </w:p>
        </w:tc>
      </w:tr>
      <w:tr>
        <w:tc>
          <w:tcPr>
            <w:tcW w:type="dxa" w:w="5141"/>
            <w:vAlign w:val="center"/>
          </w:tcPr>
          <w:p>
            <w:pPr>
              <w:spacing w:after="20"/>
            </w:pPr>
            <w:r>
              <w:rPr>
                <w:rFonts w:ascii="Arial" w:hAnsi="Arial" w:eastAsia="Microsoft YaHei"/>
                <w:sz w:val="16"/>
              </w:rPr>
              <w:t>发表渠道</w:t>
            </w:r>
          </w:p>
        </w:tc>
        <w:tc>
          <w:tcPr>
            <w:tcW w:type="dxa" w:w="5141"/>
            <w:vAlign w:val="center"/>
          </w:tcPr>
          <w:p>
            <w:pPr>
              <w:spacing w:after="20"/>
            </w:pPr>
            <w:r>
              <w:rPr>
                <w:rFonts w:ascii="Arial" w:hAnsi="Arial" w:eastAsia="Microsoft YaHei"/>
                <w:sz w:val="16"/>
              </w:rPr>
              <w:t>AAAI-19, The Thirty-Third AAAI Conference on Artificial Intelligence</w:t>
            </w:r>
          </w:p>
        </w:tc>
      </w:tr>
      <w:tr>
        <w:tc>
          <w:tcPr>
            <w:tcW w:type="dxa" w:w="5141"/>
            <w:vAlign w:val="center"/>
          </w:tcPr>
          <w:p>
            <w:pPr>
              <w:spacing w:after="20"/>
            </w:pPr>
            <w:r>
              <w:rPr>
                <w:rFonts w:ascii="Arial" w:hAnsi="Arial" w:eastAsia="Microsoft YaHei"/>
                <w:sz w:val="16"/>
              </w:rPr>
              <w:t>方法名</w:t>
            </w:r>
          </w:p>
        </w:tc>
        <w:tc>
          <w:tcPr>
            <w:tcW w:type="dxa" w:w="5141"/>
            <w:vAlign w:val="center"/>
          </w:tcPr>
          <w:p>
            <w:pPr>
              <w:spacing w:after="20"/>
            </w:pPr>
            <w:r>
              <w:rPr>
                <w:rFonts w:ascii="Arial" w:hAnsi="Arial" w:eastAsia="Microsoft YaHei"/>
                <w:sz w:val="16"/>
              </w:rPr>
              <w:t>MSCRED</w:t>
            </w:r>
          </w:p>
        </w:tc>
      </w:tr>
    </w:tbl>
    <w:p>
      <w:pPr>
        <w:pStyle w:val="Heading1"/>
      </w:pPr>
      <w:r>
        <w:t>2. 文中对“学习外”的定义</w:t>
      </w:r>
    </w:p>
    <w:p>
      <w:r>
        <w:t>原文使用anomaly而非OOD/学習外。核心判据是：若测试时期出现训练阶段从未观察过的system status，其signature matrix与正常训练矩阵不同，模型难以重构，因此residual增大。</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D9EAF7"/>
            <w:vAlign w:val="center"/>
          </w:tcPr>
          <w:p>
            <w:pPr>
              <w:spacing w:after="20"/>
            </w:pPr>
            <w:r>
              <w:rPr>
                <w:rFonts w:ascii="Arial" w:hAnsi="Arial" w:eastAsia="Microsoft YaHei"/>
                <w:sz w:val="16"/>
              </w:rPr>
              <w:t>类别</w:t>
            </w:r>
          </w:p>
        </w:tc>
        <w:tc>
          <w:tcPr>
            <w:tcW w:type="dxa" w:w="3427"/>
            <w:shd w:fill="D9EAF7"/>
            <w:vAlign w:val="center"/>
          </w:tcPr>
          <w:p>
            <w:pPr>
              <w:spacing w:after="20"/>
            </w:pPr>
            <w:r>
              <w:rPr>
                <w:rFonts w:ascii="Arial" w:hAnsi="Arial" w:eastAsia="Microsoft YaHei"/>
                <w:sz w:val="16"/>
              </w:rPr>
              <w:t>判断</w:t>
            </w:r>
          </w:p>
        </w:tc>
        <w:tc>
          <w:tcPr>
            <w:tcW w:type="dxa" w:w="3427"/>
            <w:shd w:fill="D9EAF7"/>
            <w:vAlign w:val="center"/>
          </w:tcPr>
          <w:p>
            <w:pPr>
              <w:spacing w:after="20"/>
            </w:pPr>
            <w:r>
              <w:rPr>
                <w:rFonts w:ascii="Arial" w:hAnsi="Arial" w:eastAsia="Microsoft YaHei"/>
                <w:sz w:val="16"/>
              </w:rPr>
              <w:t>说明</w:t>
            </w:r>
          </w:p>
        </w:tc>
      </w:tr>
      <w:tr>
        <w:tc>
          <w:tcPr>
            <w:tcW w:type="dxa" w:w="3427"/>
            <w:vAlign w:val="center"/>
          </w:tcPr>
          <w:p>
            <w:pPr>
              <w:spacing w:after="20"/>
            </w:pPr>
            <w:r>
              <w:rPr>
                <w:rFonts w:ascii="Arial" w:hAnsi="Arial" w:eastAsia="Microsoft YaHei"/>
                <w:sz w:val="16"/>
              </w:rPr>
              <w:t>输入范围外</w:t>
            </w:r>
          </w:p>
        </w:tc>
        <w:tc>
          <w:tcPr>
            <w:tcW w:type="dxa" w:w="3427"/>
            <w:vAlign w:val="center"/>
          </w:tcPr>
          <w:p>
            <w:pPr>
              <w:spacing w:after="20"/>
            </w:pPr>
            <w:r>
              <w:rPr>
                <w:rFonts w:ascii="Arial" w:hAnsi="Arial" w:eastAsia="Microsoft YaHei"/>
                <w:sz w:val="16"/>
              </w:rPr>
              <w:t>○</w:t>
            </w:r>
          </w:p>
        </w:tc>
        <w:tc>
          <w:tcPr>
            <w:tcW w:type="dxa" w:w="3427"/>
            <w:vAlign w:val="center"/>
          </w:tcPr>
          <w:p>
            <w:pPr>
              <w:spacing w:after="20"/>
            </w:pPr>
            <w:r>
              <w:rPr>
                <w:rFonts w:ascii="Arial" w:hAnsi="Arial" w:eastAsia="Microsoft YaHei"/>
                <w:sz w:val="16"/>
              </w:rPr>
              <w:t>可检测但非显式范围比较</w:t>
            </w:r>
          </w:p>
        </w:tc>
      </w:tr>
      <w:tr>
        <w:tc>
          <w:tcPr>
            <w:tcW w:type="dxa" w:w="3427"/>
            <w:vAlign w:val="center"/>
          </w:tcPr>
          <w:p>
            <w:pPr>
              <w:spacing w:after="20"/>
            </w:pPr>
            <w:r>
              <w:rPr>
                <w:rFonts w:ascii="Arial" w:hAnsi="Arial" w:eastAsia="Microsoft YaHei"/>
                <w:sz w:val="16"/>
              </w:rPr>
              <w:t>低密度/训练不足</w:t>
            </w:r>
          </w:p>
        </w:tc>
        <w:tc>
          <w:tcPr>
            <w:tcW w:type="dxa" w:w="3427"/>
            <w:vAlign w:val="center"/>
          </w:tcPr>
          <w:p>
            <w:pPr>
              <w:spacing w:after="20"/>
            </w:pPr>
            <w:r>
              <w:rPr>
                <w:rFonts w:ascii="Arial" w:hAnsi="Arial" w:eastAsia="Microsoft YaHei"/>
                <w:sz w:val="16"/>
              </w:rPr>
              <w:t>○</w:t>
            </w:r>
          </w:p>
        </w:tc>
        <w:tc>
          <w:tcPr>
            <w:tcW w:type="dxa" w:w="3427"/>
            <w:vAlign w:val="center"/>
          </w:tcPr>
          <w:p>
            <w:pPr>
              <w:spacing w:after="20"/>
            </w:pPr>
            <w:r>
              <w:rPr>
                <w:rFonts w:ascii="Arial" w:hAnsi="Arial" w:eastAsia="Microsoft YaHei"/>
                <w:sz w:val="16"/>
              </w:rPr>
              <w:t>未见过状态重构差，但无密度定义</w:t>
            </w:r>
          </w:p>
        </w:tc>
      </w:tr>
      <w:tr>
        <w:tc>
          <w:tcPr>
            <w:tcW w:type="dxa" w:w="3427"/>
            <w:vAlign w:val="center"/>
          </w:tcPr>
          <w:p>
            <w:pPr>
              <w:spacing w:after="20"/>
            </w:pPr>
            <w:r>
              <w:rPr>
                <w:rFonts w:ascii="Arial" w:hAnsi="Arial" w:eastAsia="Microsoft YaHei"/>
                <w:sz w:val="16"/>
              </w:rPr>
              <w:t>未知变量关系</w:t>
            </w:r>
          </w:p>
        </w:tc>
        <w:tc>
          <w:tcPr>
            <w:tcW w:type="dxa" w:w="3427"/>
            <w:vAlign w:val="center"/>
          </w:tcPr>
          <w:p>
            <w:pPr>
              <w:spacing w:after="20"/>
            </w:pPr>
            <w:r>
              <w:rPr>
                <w:rFonts w:ascii="Arial" w:hAnsi="Arial" w:eastAsia="Microsoft YaHei"/>
                <w:sz w:val="16"/>
              </w:rPr>
              <w:t>◎</w:t>
            </w:r>
          </w:p>
        </w:tc>
        <w:tc>
          <w:tcPr>
            <w:tcW w:type="dxa" w:w="3427"/>
            <w:vAlign w:val="center"/>
          </w:tcPr>
          <w:p>
            <w:pPr>
              <w:spacing w:after="20"/>
            </w:pPr>
            <w:r>
              <w:rPr>
                <w:rFonts w:ascii="Arial" w:hAnsi="Arial" w:eastAsia="Microsoft YaHei"/>
                <w:sz w:val="16"/>
              </w:rPr>
              <w:t>pairwise correlation signature matrix直接面向此问题</w:t>
            </w:r>
          </w:p>
        </w:tc>
      </w:tr>
      <w:tr>
        <w:tc>
          <w:tcPr>
            <w:tcW w:type="dxa" w:w="3427"/>
            <w:vAlign w:val="center"/>
          </w:tcPr>
          <w:p>
            <w:pPr>
              <w:spacing w:after="20"/>
            </w:pPr>
            <w:r>
              <w:rPr>
                <w:rFonts w:ascii="Arial" w:hAnsi="Arial" w:eastAsia="Microsoft YaHei"/>
                <w:sz w:val="16"/>
              </w:rPr>
              <w:t>分布变化</w:t>
            </w:r>
          </w:p>
        </w:tc>
        <w:tc>
          <w:tcPr>
            <w:tcW w:type="dxa" w:w="3427"/>
            <w:vAlign w:val="center"/>
          </w:tcPr>
          <w:p>
            <w:pPr>
              <w:spacing w:after="20"/>
            </w:pPr>
            <w:r>
              <w:rPr>
                <w:rFonts w:ascii="Arial" w:hAnsi="Arial" w:eastAsia="Microsoft YaHei"/>
                <w:sz w:val="16"/>
              </w:rPr>
              <w:t>△</w:t>
            </w:r>
          </w:p>
        </w:tc>
        <w:tc>
          <w:tcPr>
            <w:tcW w:type="dxa" w:w="3427"/>
            <w:vAlign w:val="center"/>
          </w:tcPr>
          <w:p>
            <w:pPr>
              <w:spacing w:after="20"/>
            </w:pPr>
            <w:r>
              <w:rPr>
                <w:rFonts w:ascii="Arial" w:hAnsi="Arial" w:eastAsia="Microsoft YaHei"/>
                <w:sz w:val="16"/>
              </w:rPr>
              <w:t>长期新正常模式无适应机制</w:t>
            </w:r>
          </w:p>
        </w:tc>
      </w:tr>
      <w:tr>
        <w:tc>
          <w:tcPr>
            <w:tcW w:type="dxa" w:w="3427"/>
            <w:vAlign w:val="center"/>
          </w:tcPr>
          <w:p>
            <w:pPr>
              <w:spacing w:after="20"/>
            </w:pPr>
            <w:r>
              <w:rPr>
                <w:rFonts w:ascii="Arial" w:hAnsi="Arial" w:eastAsia="Microsoft YaHei"/>
                <w:sz w:val="16"/>
              </w:rPr>
              <w:t>时间上下文异常</w:t>
            </w:r>
          </w:p>
        </w:tc>
        <w:tc>
          <w:tcPr>
            <w:tcW w:type="dxa" w:w="3427"/>
            <w:vAlign w:val="center"/>
          </w:tcPr>
          <w:p>
            <w:pPr>
              <w:spacing w:after="20"/>
            </w:pPr>
            <w:r>
              <w:rPr>
                <w:rFonts w:ascii="Arial" w:hAnsi="Arial" w:eastAsia="Microsoft YaHei"/>
                <w:sz w:val="16"/>
              </w:rPr>
              <w:t>◎</w:t>
            </w:r>
          </w:p>
        </w:tc>
        <w:tc>
          <w:tcPr>
            <w:tcW w:type="dxa" w:w="3427"/>
            <w:vAlign w:val="center"/>
          </w:tcPr>
          <w:p>
            <w:pPr>
              <w:spacing w:after="20"/>
            </w:pPr>
            <w:r>
              <w:rPr>
                <w:rFonts w:ascii="Arial" w:hAnsi="Arial" w:eastAsia="Microsoft YaHei"/>
                <w:sz w:val="16"/>
              </w:rPr>
              <w:t>ConvLSTM与attention显式利用历史</w:t>
            </w:r>
          </w:p>
        </w:tc>
      </w:tr>
    </w:tbl>
    <w:p>
      <w:pPr>
        <w:pStyle w:val="Heading1"/>
      </w:pPr>
      <w:r>
        <w:t>3. “学习外输入数据检测方法”的分类</w:t>
      </w:r>
    </w:p>
    <w:p>
      <w:r>
        <w:t>主分类：基于重构误差的深度异常检测。更细分类：基于“变量两两关系矩阵 + 时序建模”的representation/reconstruction方法。不是基于目标AI预测不确定性的方法，也不是概率密度法。</w:t>
      </w:r>
    </w:p>
    <w:p>
      <w:pPr>
        <w:pStyle w:val="Heading1"/>
      </w:pPr>
      <w:r>
        <w:t>4. “学习外输入数据检测方法”的详细内容</w:t>
      </w:r>
    </w:p>
    <w:p>
      <w:pPr>
        <w:pStyle w:val="Heading2"/>
      </w:pPr>
      <w:r>
        <w:t>4.A 具体检测算法</w:t>
      </w:r>
    </w:p>
    <w:tbl>
      <w:tblPr>
        <w:tblStyle w:val="TableGrid"/>
        <w:tblW w:type="auto" w:w="0"/>
        <w:jc w:val="center"/>
        <w:tblLook w:firstColumn="1" w:firstRow="1" w:lastColumn="0" w:lastRow="0" w:noHBand="0" w:noVBand="1" w:val="04A0"/>
      </w:tblPr>
      <w:tblGrid>
        <w:gridCol w:w="5141"/>
        <w:gridCol w:w="5141"/>
      </w:tblGrid>
      <w:tr>
        <w:tc>
          <w:tcPr>
            <w:tcW w:type="dxa" w:w="5141"/>
            <w:shd w:fill="D9EAF7"/>
            <w:vAlign w:val="center"/>
          </w:tcPr>
          <w:p>
            <w:pPr>
              <w:spacing w:after="20"/>
            </w:pPr>
            <w:r>
              <w:rPr>
                <w:rFonts w:ascii="Arial" w:hAnsi="Arial" w:eastAsia="Microsoft YaHei"/>
                <w:sz w:val="16"/>
              </w:rPr>
              <w:t>项目</w:t>
            </w:r>
          </w:p>
        </w:tc>
        <w:tc>
          <w:tcPr>
            <w:tcW w:type="dxa" w:w="5141"/>
            <w:shd w:fill="D9EAF7"/>
            <w:vAlign w:val="center"/>
          </w:tcPr>
          <w:p>
            <w:pPr>
              <w:spacing w:after="20"/>
            </w:pPr>
            <w:r>
              <w:rPr>
                <w:rFonts w:ascii="Arial" w:hAnsi="Arial" w:eastAsia="Microsoft YaHei"/>
                <w:sz w:val="16"/>
              </w:rPr>
              <w:t>内容</w:t>
            </w:r>
          </w:p>
        </w:tc>
      </w:tr>
      <w:tr>
        <w:tc>
          <w:tcPr>
            <w:tcW w:type="dxa" w:w="5141"/>
            <w:vAlign w:val="center"/>
          </w:tcPr>
          <w:p>
            <w:pPr>
              <w:spacing w:after="20"/>
            </w:pPr>
            <w:r>
              <w:rPr>
                <w:rFonts w:ascii="Arial" w:hAnsi="Arial" w:eastAsia="Microsoft YaHei"/>
                <w:sz w:val="16"/>
              </w:rPr>
              <w:t>评价对象</w:t>
            </w:r>
          </w:p>
        </w:tc>
        <w:tc>
          <w:tcPr>
            <w:tcW w:type="dxa" w:w="5141"/>
            <w:vAlign w:val="center"/>
          </w:tcPr>
          <w:p>
            <w:pPr>
              <w:spacing w:after="20"/>
            </w:pPr>
            <w:r>
              <w:rPr>
                <w:rFonts w:ascii="Arial" w:hAnsi="Arial" w:eastAsia="Microsoft YaHei"/>
                <w:sz w:val="16"/>
              </w:rPr>
              <w:t>多变量时序窗口的多尺度signature matrices</w:t>
            </w:r>
          </w:p>
        </w:tc>
      </w:tr>
      <w:tr>
        <w:tc>
          <w:tcPr>
            <w:tcW w:type="dxa" w:w="5141"/>
            <w:vAlign w:val="center"/>
          </w:tcPr>
          <w:p>
            <w:pPr>
              <w:spacing w:after="20"/>
            </w:pPr>
            <w:r>
              <w:rPr>
                <w:rFonts w:ascii="Arial" w:hAnsi="Arial" w:eastAsia="Microsoft YaHei"/>
                <w:sz w:val="16"/>
              </w:rPr>
              <w:t>signature matrix</w:t>
            </w:r>
          </w:p>
        </w:tc>
        <w:tc>
          <w:tcPr>
            <w:tcW w:type="dxa" w:w="5141"/>
            <w:vAlign w:val="center"/>
          </w:tcPr>
          <w:p>
            <w:pPr>
              <w:spacing w:after="20"/>
            </w:pPr>
            <w:r>
              <w:rPr>
                <w:rFonts w:ascii="Arial" w:hAnsi="Arial" w:eastAsia="Microsoft YaHei"/>
                <w:sz w:val="16"/>
              </w:rPr>
              <w:t>在w长度窗口内计算变量两两内积型相关量，得到n×n矩阵</w:t>
            </w:r>
          </w:p>
        </w:tc>
      </w:tr>
      <w:tr>
        <w:tc>
          <w:tcPr>
            <w:tcW w:type="dxa" w:w="5141"/>
            <w:vAlign w:val="center"/>
          </w:tcPr>
          <w:p>
            <w:pPr>
              <w:spacing w:after="20"/>
            </w:pPr>
            <w:r>
              <w:rPr>
                <w:rFonts w:ascii="Arial" w:hAnsi="Arial" w:eastAsia="Microsoft YaHei"/>
                <w:sz w:val="16"/>
              </w:rPr>
              <w:t>多尺度</w:t>
            </w:r>
          </w:p>
        </w:tc>
        <w:tc>
          <w:tcPr>
            <w:tcW w:type="dxa" w:w="5141"/>
            <w:vAlign w:val="center"/>
          </w:tcPr>
          <w:p>
            <w:pPr>
              <w:spacing w:after="20"/>
            </w:pPr>
            <w:r>
              <w:rPr>
                <w:rFonts w:ascii="Arial" w:hAnsi="Arial" w:eastAsia="Microsoft YaHei"/>
                <w:sz w:val="16"/>
              </w:rPr>
              <w:t>w=10,30,60</w:t>
            </w:r>
          </w:p>
        </w:tc>
      </w:tr>
      <w:tr>
        <w:tc>
          <w:tcPr>
            <w:tcW w:type="dxa" w:w="5141"/>
            <w:vAlign w:val="center"/>
          </w:tcPr>
          <w:p>
            <w:pPr>
              <w:spacing w:after="20"/>
            </w:pPr>
            <w:r>
              <w:rPr>
                <w:rFonts w:ascii="Arial" w:hAnsi="Arial" w:eastAsia="Microsoft YaHei"/>
                <w:sz w:val="16"/>
              </w:rPr>
              <w:t>编码</w:t>
            </w:r>
          </w:p>
        </w:tc>
        <w:tc>
          <w:tcPr>
            <w:tcW w:type="dxa" w:w="5141"/>
            <w:vAlign w:val="center"/>
          </w:tcPr>
          <w:p>
            <w:pPr>
              <w:spacing w:after="20"/>
            </w:pPr>
            <w:r>
              <w:rPr>
                <w:rFonts w:ascii="Arial" w:hAnsi="Arial" w:eastAsia="Microsoft YaHei"/>
                <w:sz w:val="16"/>
              </w:rPr>
              <w:t>4层CNN提取inter-sensor correlation patterns</w:t>
            </w:r>
          </w:p>
        </w:tc>
      </w:tr>
      <w:tr>
        <w:tc>
          <w:tcPr>
            <w:tcW w:type="dxa" w:w="5141"/>
            <w:vAlign w:val="center"/>
          </w:tcPr>
          <w:p>
            <w:pPr>
              <w:spacing w:after="20"/>
            </w:pPr>
            <w:r>
              <w:rPr>
                <w:rFonts w:ascii="Arial" w:hAnsi="Arial" w:eastAsia="Microsoft YaHei"/>
                <w:sz w:val="16"/>
              </w:rPr>
              <w:t>时间建模</w:t>
            </w:r>
          </w:p>
        </w:tc>
        <w:tc>
          <w:tcPr>
            <w:tcW w:type="dxa" w:w="5141"/>
            <w:vAlign w:val="center"/>
          </w:tcPr>
          <w:p>
            <w:pPr>
              <w:spacing w:after="20"/>
            </w:pPr>
            <w:r>
              <w:rPr>
                <w:rFonts w:ascii="Arial" w:hAnsi="Arial" w:eastAsia="Microsoft YaHei"/>
                <w:sz w:val="16"/>
              </w:rPr>
              <w:t>attention-based ConvLSTM；h=5个历史segment</w:t>
            </w:r>
          </w:p>
        </w:tc>
      </w:tr>
      <w:tr>
        <w:tc>
          <w:tcPr>
            <w:tcW w:type="dxa" w:w="5141"/>
            <w:vAlign w:val="center"/>
          </w:tcPr>
          <w:p>
            <w:pPr>
              <w:spacing w:after="20"/>
            </w:pPr>
            <w:r>
              <w:rPr>
                <w:rFonts w:ascii="Arial" w:hAnsi="Arial" w:eastAsia="Microsoft YaHei"/>
                <w:sz w:val="16"/>
              </w:rPr>
              <w:t>解码</w:t>
            </w:r>
          </w:p>
        </w:tc>
        <w:tc>
          <w:tcPr>
            <w:tcW w:type="dxa" w:w="5141"/>
            <w:vAlign w:val="center"/>
          </w:tcPr>
          <w:p>
            <w:pPr>
              <w:spacing w:after="20"/>
            </w:pPr>
            <w:r>
              <w:rPr>
                <w:rFonts w:ascii="Arial" w:hAnsi="Arial" w:eastAsia="Microsoft YaHei"/>
                <w:sz w:val="16"/>
              </w:rPr>
              <w:t>反卷积重构signature matrices</w:t>
            </w:r>
          </w:p>
        </w:tc>
      </w:tr>
      <w:tr>
        <w:tc>
          <w:tcPr>
            <w:tcW w:type="dxa" w:w="5141"/>
            <w:vAlign w:val="center"/>
          </w:tcPr>
          <w:p>
            <w:pPr>
              <w:spacing w:after="20"/>
            </w:pPr>
            <w:r>
              <w:rPr>
                <w:rFonts w:ascii="Arial" w:hAnsi="Arial" w:eastAsia="Microsoft YaHei"/>
                <w:sz w:val="16"/>
              </w:rPr>
              <w:t>训练信息</w:t>
            </w:r>
          </w:p>
        </w:tc>
        <w:tc>
          <w:tcPr>
            <w:tcW w:type="dxa" w:w="5141"/>
            <w:vAlign w:val="center"/>
          </w:tcPr>
          <w:p>
            <w:pPr>
              <w:spacing w:after="20"/>
            </w:pPr>
            <w:r>
              <w:rPr>
                <w:rFonts w:ascii="Arial" w:hAnsi="Arial" w:eastAsia="Microsoft YaHei"/>
                <w:sz w:val="16"/>
              </w:rPr>
              <w:t>正常训练MTS；原论文假设无异常</w:t>
            </w:r>
          </w:p>
        </w:tc>
      </w:tr>
      <w:tr>
        <w:tc>
          <w:tcPr>
            <w:tcW w:type="dxa" w:w="5141"/>
            <w:vAlign w:val="center"/>
          </w:tcPr>
          <w:p>
            <w:pPr>
              <w:spacing w:after="20"/>
            </w:pPr>
            <w:r>
              <w:rPr>
                <w:rFonts w:ascii="Arial" w:hAnsi="Arial" w:eastAsia="Microsoft YaHei"/>
                <w:sz w:val="16"/>
              </w:rPr>
              <w:t>运行信息</w:t>
            </w:r>
          </w:p>
        </w:tc>
        <w:tc>
          <w:tcPr>
            <w:tcW w:type="dxa" w:w="5141"/>
            <w:vAlign w:val="center"/>
          </w:tcPr>
          <w:p>
            <w:pPr>
              <w:spacing w:after="20"/>
            </w:pPr>
            <w:r>
              <w:rPr>
                <w:rFonts w:ascii="Arial" w:hAnsi="Arial" w:eastAsia="Microsoft YaHei"/>
                <w:sz w:val="16"/>
              </w:rPr>
              <w:t>当前及过去至少形成60点窗口所需的多变量数据；signature segment间隔10</w:t>
            </w:r>
          </w:p>
        </w:tc>
      </w:tr>
      <w:tr>
        <w:tc>
          <w:tcPr>
            <w:tcW w:type="dxa" w:w="5141"/>
            <w:vAlign w:val="center"/>
          </w:tcPr>
          <w:p>
            <w:pPr>
              <w:spacing w:after="20"/>
            </w:pPr>
            <w:r>
              <w:rPr>
                <w:rFonts w:ascii="Arial" w:hAnsi="Arial" w:eastAsia="Microsoft YaHei"/>
                <w:sz w:val="16"/>
              </w:rPr>
              <w:t>元素判定</w:t>
            </w:r>
          </w:p>
        </w:tc>
        <w:tc>
          <w:tcPr>
            <w:tcW w:type="dxa" w:w="5141"/>
            <w:vAlign w:val="center"/>
          </w:tcPr>
          <w:p>
            <w:pPr>
              <w:spacing w:after="20"/>
            </w:pPr>
            <w:r>
              <w:rPr>
                <w:rFonts w:ascii="Arial" w:hAnsi="Arial" w:eastAsia="Microsoft YaHei"/>
                <w:sz w:val="16"/>
              </w:rPr>
              <w:t>residual matrix中元素残差&gt;θ视为poorly reconstructed pair</w:t>
            </w:r>
          </w:p>
        </w:tc>
      </w:tr>
      <w:tr>
        <w:tc>
          <w:tcPr>
            <w:tcW w:type="dxa" w:w="5141"/>
            <w:vAlign w:val="center"/>
          </w:tcPr>
          <w:p>
            <w:pPr>
              <w:spacing w:after="20"/>
            </w:pPr>
            <w:r>
              <w:rPr>
                <w:rFonts w:ascii="Arial" w:hAnsi="Arial" w:eastAsia="Microsoft YaHei"/>
                <w:sz w:val="16"/>
              </w:rPr>
              <w:t>异常分数</w:t>
            </w:r>
          </w:p>
        </w:tc>
        <w:tc>
          <w:tcPr>
            <w:tcW w:type="dxa" w:w="5141"/>
            <w:vAlign w:val="center"/>
          </w:tcPr>
          <w:p>
            <w:pPr>
              <w:spacing w:after="20"/>
            </w:pPr>
            <w:r>
              <w:rPr>
                <w:rFonts w:ascii="Arial" w:hAnsi="Arial" w:eastAsia="Microsoft YaHei"/>
                <w:sz w:val="16"/>
              </w:rPr>
              <w:t>poorly reconstructed pairwise correlations的数量</w:t>
            </w:r>
          </w:p>
        </w:tc>
      </w:tr>
      <w:tr>
        <w:tc>
          <w:tcPr>
            <w:tcW w:type="dxa" w:w="5141"/>
            <w:vAlign w:val="center"/>
          </w:tcPr>
          <w:p>
            <w:pPr>
              <w:spacing w:after="20"/>
            </w:pPr>
            <w:r>
              <w:rPr>
                <w:rFonts w:ascii="Arial" w:hAnsi="Arial" w:eastAsia="Microsoft YaHei"/>
                <w:sz w:val="16"/>
              </w:rPr>
              <w:t>整体阈值</w:t>
            </w:r>
          </w:p>
        </w:tc>
        <w:tc>
          <w:tcPr>
            <w:tcW w:type="dxa" w:w="5141"/>
            <w:vAlign w:val="center"/>
          </w:tcPr>
          <w:p>
            <w:pPr>
              <w:spacing w:after="20"/>
            </w:pPr>
            <w:r>
              <w:rPr>
                <w:rFonts w:ascii="Arial" w:hAnsi="Arial" w:eastAsia="Microsoft YaHei"/>
                <w:sz w:val="16"/>
              </w:rPr>
              <w:t>τ=β·max(validation anomaly score), β∈[1,2]，在validation上选F1最佳</w:t>
            </w:r>
          </w:p>
        </w:tc>
      </w:tr>
      <w:tr>
        <w:tc>
          <w:tcPr>
            <w:tcW w:type="dxa" w:w="5141"/>
            <w:vAlign w:val="center"/>
          </w:tcPr>
          <w:p>
            <w:pPr>
              <w:spacing w:after="20"/>
            </w:pPr>
            <w:r>
              <w:rPr>
                <w:rFonts w:ascii="Arial" w:hAnsi="Arial" w:eastAsia="Microsoft YaHei"/>
                <w:sz w:val="16"/>
              </w:rPr>
              <w:t>根因定位</w:t>
            </w:r>
          </w:p>
        </w:tc>
        <w:tc>
          <w:tcPr>
            <w:tcW w:type="dxa" w:w="5141"/>
            <w:vAlign w:val="center"/>
          </w:tcPr>
          <w:p>
            <w:pPr>
              <w:spacing w:after="20"/>
            </w:pPr>
            <w:r>
              <w:rPr>
                <w:rFonts w:ascii="Arial" w:hAnsi="Arial" w:eastAsia="Microsoft YaHei"/>
                <w:sz w:val="16"/>
              </w:rPr>
              <w:t>按每个变量对应行/列中的poorly reconstructed pairs数量排序</w:t>
            </w:r>
          </w:p>
        </w:tc>
      </w:tr>
    </w:tbl>
    <w:p>
      <w:pPr>
        <w:pStyle w:val="Heading2"/>
      </w:pPr>
      <w:r>
        <w:t>4.B 方法评价方式</w:t>
      </w:r>
    </w:p>
    <w:tbl>
      <w:tblPr>
        <w:tblStyle w:val="TableGrid"/>
        <w:tblW w:type="auto" w:w="0"/>
        <w:jc w:val="center"/>
        <w:tblLook w:firstColumn="1" w:firstRow="1" w:lastColumn="0" w:lastRow="0" w:noHBand="0" w:noVBand="1" w:val="04A0"/>
      </w:tblPr>
      <w:tblGrid>
        <w:gridCol w:w="5141"/>
        <w:gridCol w:w="5141"/>
      </w:tblGrid>
      <w:tr>
        <w:tc>
          <w:tcPr>
            <w:tcW w:type="dxa" w:w="5141"/>
            <w:shd w:fill="D9EAF7"/>
            <w:vAlign w:val="center"/>
          </w:tcPr>
          <w:p>
            <w:pPr>
              <w:spacing w:after="20"/>
            </w:pPr>
            <w:r>
              <w:rPr>
                <w:rFonts w:ascii="Arial" w:hAnsi="Arial" w:eastAsia="Microsoft YaHei"/>
                <w:sz w:val="16"/>
              </w:rPr>
              <w:t>项目</w:t>
            </w:r>
          </w:p>
        </w:tc>
        <w:tc>
          <w:tcPr>
            <w:tcW w:type="dxa" w:w="5141"/>
            <w:shd w:fill="D9EAF7"/>
            <w:vAlign w:val="center"/>
          </w:tcPr>
          <w:p>
            <w:pPr>
              <w:spacing w:after="20"/>
            </w:pPr>
            <w:r>
              <w:rPr>
                <w:rFonts w:ascii="Arial" w:hAnsi="Arial" w:eastAsia="Microsoft YaHei"/>
                <w:sz w:val="16"/>
              </w:rPr>
              <w:t>内容</w:t>
            </w:r>
          </w:p>
        </w:tc>
      </w:tr>
      <w:tr>
        <w:tc>
          <w:tcPr>
            <w:tcW w:type="dxa" w:w="5141"/>
            <w:vAlign w:val="center"/>
          </w:tcPr>
          <w:p>
            <w:pPr>
              <w:spacing w:after="20"/>
            </w:pPr>
            <w:r>
              <w:rPr>
                <w:rFonts w:ascii="Arial" w:hAnsi="Arial" w:eastAsia="Microsoft YaHei"/>
                <w:sz w:val="16"/>
              </w:rPr>
              <w:t>真实标签</w:t>
            </w:r>
          </w:p>
        </w:tc>
        <w:tc>
          <w:tcPr>
            <w:tcW w:type="dxa" w:w="5141"/>
            <w:vAlign w:val="center"/>
          </w:tcPr>
          <w:p>
            <w:pPr>
              <w:spacing w:after="20"/>
            </w:pPr>
            <w:r>
              <w:rPr>
                <w:rFonts w:ascii="Arial" w:hAnsi="Arial" w:eastAsia="Microsoft YaHei"/>
                <w:sz w:val="16"/>
              </w:rPr>
              <w:t>Synthetic为人工注入；Power Plant含1个真实异常+4个注入异常</w:t>
            </w:r>
          </w:p>
        </w:tc>
      </w:tr>
      <w:tr>
        <w:tc>
          <w:tcPr>
            <w:tcW w:type="dxa" w:w="5141"/>
            <w:vAlign w:val="center"/>
          </w:tcPr>
          <w:p>
            <w:pPr>
              <w:spacing w:after="20"/>
            </w:pPr>
            <w:r>
              <w:rPr>
                <w:rFonts w:ascii="Arial" w:hAnsi="Arial" w:eastAsia="Microsoft YaHei"/>
                <w:sz w:val="16"/>
              </w:rPr>
              <w:t>指标</w:t>
            </w:r>
          </w:p>
        </w:tc>
        <w:tc>
          <w:tcPr>
            <w:tcW w:type="dxa" w:w="5141"/>
            <w:vAlign w:val="center"/>
          </w:tcPr>
          <w:p>
            <w:pPr>
              <w:spacing w:after="20"/>
            </w:pPr>
            <w:r>
              <w:rPr>
                <w:rFonts w:ascii="Arial" w:hAnsi="Arial" w:eastAsia="Microsoft YaHei"/>
                <w:sz w:val="16"/>
              </w:rPr>
              <w:t>Precision, Recall, F1；root cause用Recall@3</w:t>
            </w:r>
          </w:p>
        </w:tc>
      </w:tr>
      <w:tr>
        <w:tc>
          <w:tcPr>
            <w:tcW w:type="dxa" w:w="5141"/>
            <w:vAlign w:val="center"/>
          </w:tcPr>
          <w:p>
            <w:pPr>
              <w:spacing w:after="20"/>
            </w:pPr>
            <w:r>
              <w:rPr>
                <w:rFonts w:ascii="Arial" w:hAnsi="Arial" w:eastAsia="Microsoft YaHei"/>
                <w:sz w:val="16"/>
              </w:rPr>
              <w:t>重复实验</w:t>
            </w:r>
          </w:p>
        </w:tc>
        <w:tc>
          <w:tcPr>
            <w:tcW w:type="dxa" w:w="5141"/>
            <w:vAlign w:val="center"/>
          </w:tcPr>
          <w:p>
            <w:pPr>
              <w:spacing w:after="20"/>
            </w:pPr>
            <w:r>
              <w:rPr>
                <w:rFonts w:ascii="Arial" w:hAnsi="Arial" w:eastAsia="Microsoft YaHei"/>
                <w:sz w:val="16"/>
              </w:rPr>
              <w:t>两主数据集均重复5次取平均</w:t>
            </w:r>
          </w:p>
        </w:tc>
      </w:tr>
      <w:tr>
        <w:tc>
          <w:tcPr>
            <w:tcW w:type="dxa" w:w="5141"/>
            <w:vAlign w:val="center"/>
          </w:tcPr>
          <w:p>
            <w:pPr>
              <w:spacing w:after="20"/>
            </w:pPr>
            <w:r>
              <w:rPr>
                <w:rFonts w:ascii="Arial" w:hAnsi="Arial" w:eastAsia="Microsoft YaHei"/>
                <w:sz w:val="16"/>
              </w:rPr>
              <w:t>比较方法</w:t>
            </w:r>
          </w:p>
        </w:tc>
        <w:tc>
          <w:tcPr>
            <w:tcW w:type="dxa" w:w="5141"/>
            <w:vAlign w:val="center"/>
          </w:tcPr>
          <w:p>
            <w:pPr>
              <w:spacing w:after="20"/>
            </w:pPr>
            <w:r>
              <w:rPr>
                <w:rFonts w:ascii="Arial" w:hAnsi="Arial" w:eastAsia="Microsoft YaHei"/>
                <w:sz w:val="16"/>
              </w:rPr>
              <w:t>OC-SVM, DAGMM, HA, ARMA, LSTM-ED及MSCRED变体</w:t>
            </w:r>
          </w:p>
        </w:tc>
      </w:tr>
      <w:tr>
        <w:tc>
          <w:tcPr>
            <w:tcW w:type="dxa" w:w="5141"/>
            <w:vAlign w:val="center"/>
          </w:tcPr>
          <w:p>
            <w:pPr>
              <w:spacing w:after="20"/>
            </w:pPr>
            <w:r>
              <w:rPr>
                <w:rFonts w:ascii="Arial" w:hAnsi="Arial" w:eastAsia="Microsoft YaHei"/>
                <w:sz w:val="16"/>
              </w:rPr>
              <w:t>主要结果</w:t>
            </w:r>
          </w:p>
        </w:tc>
        <w:tc>
          <w:tcPr>
            <w:tcW w:type="dxa" w:w="5141"/>
            <w:vAlign w:val="center"/>
          </w:tcPr>
          <w:p>
            <w:pPr>
              <w:spacing w:after="20"/>
            </w:pPr>
            <w:r>
              <w:rPr>
                <w:rFonts w:ascii="Arial" w:hAnsi="Arial" w:eastAsia="Microsoft YaHei"/>
                <w:sz w:val="16"/>
              </w:rPr>
              <w:t>Synthetic F1=0.89；Power Plant F1=0.82</w:t>
            </w:r>
          </w:p>
        </w:tc>
      </w:tr>
      <w:tr>
        <w:tc>
          <w:tcPr>
            <w:tcW w:type="dxa" w:w="5141"/>
            <w:vAlign w:val="center"/>
          </w:tcPr>
          <w:p>
            <w:pPr>
              <w:spacing w:after="20"/>
            </w:pPr>
            <w:r>
              <w:rPr>
                <w:rFonts w:ascii="Arial" w:hAnsi="Arial" w:eastAsia="Microsoft YaHei"/>
                <w:sz w:val="16"/>
              </w:rPr>
              <w:t>检出/误检权衡</w:t>
            </w:r>
          </w:p>
        </w:tc>
        <w:tc>
          <w:tcPr>
            <w:tcW w:type="dxa" w:w="5141"/>
            <w:vAlign w:val="center"/>
          </w:tcPr>
          <w:p>
            <w:pPr>
              <w:spacing w:after="20"/>
            </w:pPr>
            <w:r>
              <w:rPr>
                <w:rFonts w:ascii="Arial" w:hAnsi="Arial" w:eastAsia="Microsoft YaHei"/>
                <w:sz w:val="16"/>
              </w:rPr>
              <w:t>论文未给ROC/AUROC；通过validation阈值优化F1</w:t>
            </w:r>
          </w:p>
        </w:tc>
      </w:tr>
      <w:tr>
        <w:tc>
          <w:tcPr>
            <w:tcW w:type="dxa" w:w="5141"/>
            <w:vAlign w:val="center"/>
          </w:tcPr>
          <w:p>
            <w:pPr>
              <w:spacing w:after="20"/>
            </w:pPr>
            <w:r>
              <w:rPr>
                <w:rFonts w:ascii="Arial" w:hAnsi="Arial" w:eastAsia="Microsoft YaHei"/>
                <w:sz w:val="16"/>
              </w:rPr>
              <w:t>评价注意</w:t>
            </w:r>
          </w:p>
        </w:tc>
        <w:tc>
          <w:tcPr>
            <w:tcW w:type="dxa" w:w="5141"/>
            <w:vAlign w:val="center"/>
          </w:tcPr>
          <w:p>
            <w:pPr>
              <w:spacing w:after="20"/>
            </w:pPr>
            <w:r>
              <w:rPr>
                <w:rFonts w:ascii="Arial" w:hAnsi="Arial" w:eastAsia="Microsoft YaHei"/>
                <w:sz w:val="16"/>
              </w:rPr>
              <w:t>Power Plant定量结果主要受人工注入异常影响，真实异常数非常少</w:t>
            </w:r>
          </w:p>
        </w:tc>
      </w:tr>
    </w:tbl>
    <w:p>
      <w:pPr>
        <w:pStyle w:val="Heading2"/>
      </w:pPr>
      <w:r>
        <w:t>4.C 方法优点与缺点</w:t>
      </w:r>
    </w:p>
    <w:tbl>
      <w:tblPr>
        <w:tblStyle w:val="TableGrid"/>
        <w:tblW w:type="auto" w:w="0"/>
        <w:jc w:val="center"/>
        <w:tblLook w:firstColumn="1" w:firstRow="1" w:lastColumn="0" w:lastRow="0" w:noHBand="0" w:noVBand="1" w:val="04A0"/>
      </w:tblPr>
      <w:tblGrid>
        <w:gridCol w:w="5141"/>
        <w:gridCol w:w="5141"/>
      </w:tblGrid>
      <w:tr>
        <w:tc>
          <w:tcPr>
            <w:tcW w:type="dxa" w:w="5141"/>
            <w:shd w:fill="D9EAF7"/>
            <w:vAlign w:val="center"/>
          </w:tcPr>
          <w:p>
            <w:pPr>
              <w:spacing w:after="20"/>
            </w:pPr>
            <w:r>
              <w:rPr>
                <w:rFonts w:ascii="Arial" w:hAnsi="Arial" w:eastAsia="Microsoft YaHei"/>
                <w:sz w:val="16"/>
              </w:rPr>
              <w:t>优点</w:t>
            </w:r>
          </w:p>
        </w:tc>
        <w:tc>
          <w:tcPr>
            <w:tcW w:type="dxa" w:w="5141"/>
            <w:shd w:fill="D9EAF7"/>
            <w:vAlign w:val="center"/>
          </w:tcPr>
          <w:p>
            <w:pPr>
              <w:spacing w:after="20"/>
            </w:pPr>
            <w:r>
              <w:rPr>
                <w:rFonts w:ascii="Arial" w:hAnsi="Arial" w:eastAsia="Microsoft YaHei"/>
                <w:sz w:val="16"/>
              </w:rPr>
              <w:t>缺点</w:t>
            </w:r>
          </w:p>
        </w:tc>
      </w:tr>
      <w:tr>
        <w:tc>
          <w:tcPr>
            <w:tcW w:type="dxa" w:w="5141"/>
            <w:vAlign w:val="center"/>
          </w:tcPr>
          <w:p>
            <w:pPr>
              <w:spacing w:after="20"/>
            </w:pPr>
            <w:r>
              <w:rPr>
                <w:rFonts w:ascii="Arial" w:hAnsi="Arial" w:eastAsia="Microsoft YaHei"/>
                <w:sz w:val="16"/>
              </w:rPr>
              <w:t>显式建模变量间pairwise关系</w:t>
            </w:r>
          </w:p>
        </w:tc>
        <w:tc>
          <w:tcPr>
            <w:tcW w:type="dxa" w:w="5141"/>
            <w:vAlign w:val="center"/>
          </w:tcPr>
          <w:p>
            <w:pPr>
              <w:spacing w:after="20"/>
            </w:pPr>
            <w:r>
              <w:rPr>
                <w:rFonts w:ascii="Arial" w:hAnsi="Arial" w:eastAsia="Microsoft YaHei"/>
                <w:sz w:val="16"/>
              </w:rPr>
              <w:t>n×n signature matrix使计算/内存随变量数平方增长</w:t>
            </w:r>
          </w:p>
        </w:tc>
      </w:tr>
      <w:tr>
        <w:tc>
          <w:tcPr>
            <w:tcW w:type="dxa" w:w="5141"/>
            <w:vAlign w:val="center"/>
          </w:tcPr>
          <w:p>
            <w:pPr>
              <w:spacing w:after="20"/>
            </w:pPr>
            <w:r>
              <w:rPr>
                <w:rFonts w:ascii="Arial" w:hAnsi="Arial" w:eastAsia="Microsoft YaHei"/>
                <w:sz w:val="16"/>
              </w:rPr>
              <w:t>同时建模时间依赖</w:t>
            </w:r>
          </w:p>
        </w:tc>
        <w:tc>
          <w:tcPr>
            <w:tcW w:type="dxa" w:w="5141"/>
            <w:vAlign w:val="center"/>
          </w:tcPr>
          <w:p>
            <w:pPr>
              <w:spacing w:after="20"/>
            </w:pPr>
            <w:r>
              <w:rPr>
                <w:rFonts w:ascii="Arial" w:hAnsi="Arial" w:eastAsia="Microsoft YaHei"/>
                <w:sz w:val="16"/>
              </w:rPr>
              <w:t>输入/预处理结构较复杂</w:t>
            </w:r>
          </w:p>
        </w:tc>
      </w:tr>
      <w:tr>
        <w:tc>
          <w:tcPr>
            <w:tcW w:type="dxa" w:w="5141"/>
            <w:vAlign w:val="center"/>
          </w:tcPr>
          <w:p>
            <w:pPr>
              <w:spacing w:after="20"/>
            </w:pPr>
            <w:r>
              <w:rPr>
                <w:rFonts w:ascii="Arial" w:hAnsi="Arial" w:eastAsia="Microsoft YaHei"/>
                <w:sz w:val="16"/>
              </w:rPr>
              <w:t>对输入噪声相对鲁棒</w:t>
            </w:r>
          </w:p>
        </w:tc>
        <w:tc>
          <w:tcPr>
            <w:tcW w:type="dxa" w:w="5141"/>
            <w:vAlign w:val="center"/>
          </w:tcPr>
          <w:p>
            <w:pPr>
              <w:spacing w:after="20"/>
            </w:pPr>
            <w:r>
              <w:rPr>
                <w:rFonts w:ascii="Arial" w:hAnsi="Arial" w:eastAsia="Microsoft YaHei"/>
                <w:sz w:val="16"/>
              </w:rPr>
              <w:t>训练集需近似无异常，原论文无污染鲁棒机制</w:t>
            </w:r>
          </w:p>
        </w:tc>
      </w:tr>
      <w:tr>
        <w:tc>
          <w:tcPr>
            <w:tcW w:type="dxa" w:w="5141"/>
            <w:vAlign w:val="center"/>
          </w:tcPr>
          <w:p>
            <w:pPr>
              <w:spacing w:after="20"/>
            </w:pPr>
            <w:r>
              <w:rPr>
                <w:rFonts w:ascii="Arial" w:hAnsi="Arial" w:eastAsia="Microsoft YaHei"/>
                <w:sz w:val="16"/>
              </w:rPr>
              <w:t>可定位异常变量</w:t>
            </w:r>
          </w:p>
        </w:tc>
        <w:tc>
          <w:tcPr>
            <w:tcW w:type="dxa" w:w="5141"/>
            <w:vAlign w:val="center"/>
          </w:tcPr>
          <w:p>
            <w:pPr>
              <w:spacing w:after="20"/>
            </w:pPr>
            <w:r>
              <w:rPr>
                <w:rFonts w:ascii="Arial" w:hAnsi="Arial" w:eastAsia="Microsoft YaHei"/>
                <w:sz w:val="16"/>
              </w:rPr>
              <w:t>关系采用内积型二阶统计，复杂高阶/强非线性关系表达有限</w:t>
            </w:r>
          </w:p>
        </w:tc>
      </w:tr>
      <w:tr>
        <w:tc>
          <w:tcPr>
            <w:tcW w:type="dxa" w:w="5141"/>
            <w:vAlign w:val="center"/>
          </w:tcPr>
          <w:p>
            <w:pPr>
              <w:spacing w:after="20"/>
            </w:pPr>
            <w:r>
              <w:rPr>
                <w:rFonts w:ascii="Arial" w:hAnsi="Arial" w:eastAsia="Microsoft YaHei"/>
                <w:sz w:val="16"/>
              </w:rPr>
              <w:t>multi-scale可解释异常持续时间</w:t>
            </w:r>
          </w:p>
        </w:tc>
        <w:tc>
          <w:tcPr>
            <w:tcW w:type="dxa" w:w="5141"/>
            <w:vAlign w:val="center"/>
          </w:tcPr>
          <w:p>
            <w:pPr>
              <w:spacing w:after="20"/>
            </w:pPr>
            <w:r>
              <w:rPr>
                <w:rFonts w:ascii="Arial" w:hAnsi="Arial" w:eastAsia="Microsoft YaHei"/>
                <w:sz w:val="16"/>
              </w:rPr>
              <w:t>severity被简化成duration，不等同实际工业严重度</w:t>
            </w:r>
          </w:p>
        </w:tc>
      </w:tr>
      <w:tr>
        <w:tc>
          <w:tcPr>
            <w:tcW w:type="dxa" w:w="5141"/>
            <w:vAlign w:val="center"/>
          </w:tcPr>
          <w:p>
            <w:pPr>
              <w:spacing w:after="20"/>
            </w:pPr>
            <w:r>
              <w:rPr>
                <w:rFonts w:ascii="Arial" w:hAnsi="Arial" w:eastAsia="Microsoft YaHei"/>
                <w:sz w:val="16"/>
              </w:rPr>
              <w:t>只用输入即可工作、目标模型无关</w:t>
            </w:r>
          </w:p>
        </w:tc>
        <w:tc>
          <w:tcPr>
            <w:tcW w:type="dxa" w:w="5141"/>
            <w:vAlign w:val="center"/>
          </w:tcPr>
          <w:p>
            <w:pPr>
              <w:spacing w:after="20"/>
            </w:pPr>
            <w:r>
              <w:rPr>
                <w:rFonts w:ascii="Arial" w:hAnsi="Arial" w:eastAsia="Microsoft YaHei"/>
                <w:sz w:val="16"/>
              </w:rPr>
              <w:t>阈值含经验θ和validation调参β，不是完全自动</w:t>
            </w:r>
          </w:p>
        </w:tc>
      </w:tr>
      <w:tr>
        <w:tc>
          <w:tcPr>
            <w:tcW w:type="dxa" w:w="5141"/>
            <w:vAlign w:val="center"/>
          </w:tcPr>
          <w:p>
            <w:pPr>
              <w:spacing w:after="20"/>
            </w:pPr>
            <w:r>
              <w:rPr>
                <w:rFonts w:ascii="Arial" w:hAnsi="Arial" w:eastAsia="Microsoft YaHei"/>
                <w:sz w:val="16"/>
              </w:rPr>
              <w:t>适合③变量组合关系变化</w:t>
            </w:r>
          </w:p>
        </w:tc>
        <w:tc>
          <w:tcPr>
            <w:tcW w:type="dxa" w:w="5141"/>
            <w:vAlign w:val="center"/>
          </w:tcPr>
          <w:p>
            <w:pPr>
              <w:spacing w:after="20"/>
            </w:pPr>
            <w:r>
              <w:rPr>
                <w:rFonts w:ascii="Arial" w:hAnsi="Arial" w:eastAsia="Microsoft YaHei"/>
                <w:sz w:val="16"/>
              </w:rPr>
              <w:t>未直接验证回归模型OOD/外插风险</w:t>
            </w:r>
          </w:p>
        </w:tc>
      </w:tr>
    </w:tbl>
    <w:p>
      <w:pPr>
        <w:pStyle w:val="Heading2"/>
      </w:pPr>
      <w:r>
        <w:t>4.D 应用限制条件</w:t>
      </w:r>
    </w:p>
    <w:tbl>
      <w:tblPr>
        <w:tblStyle w:val="TableGrid"/>
        <w:tblW w:type="auto" w:w="0"/>
        <w:jc w:val="center"/>
        <w:tblLook w:firstColumn="1" w:firstRow="1" w:lastColumn="0" w:lastRow="0" w:noHBand="0" w:noVBand="1" w:val="04A0"/>
      </w:tblPr>
      <w:tblGrid>
        <w:gridCol w:w="5141"/>
        <w:gridCol w:w="5141"/>
      </w:tblGrid>
      <w:tr>
        <w:tc>
          <w:tcPr>
            <w:tcW w:type="dxa" w:w="5141"/>
            <w:shd w:fill="D9EAF7"/>
            <w:vAlign w:val="center"/>
          </w:tcPr>
          <w:p>
            <w:pPr>
              <w:spacing w:after="20"/>
            </w:pPr>
            <w:r>
              <w:rPr>
                <w:rFonts w:ascii="Arial" w:hAnsi="Arial" w:eastAsia="Microsoft YaHei"/>
                <w:sz w:val="16"/>
              </w:rPr>
              <w:t>条件</w:t>
            </w:r>
          </w:p>
        </w:tc>
        <w:tc>
          <w:tcPr>
            <w:tcW w:type="dxa" w:w="5141"/>
            <w:shd w:fill="D9EAF7"/>
            <w:vAlign w:val="center"/>
          </w:tcPr>
          <w:p>
            <w:pPr>
              <w:spacing w:after="20"/>
            </w:pPr>
            <w:r>
              <w:rPr>
                <w:rFonts w:ascii="Arial" w:hAnsi="Arial" w:eastAsia="Microsoft YaHei"/>
                <w:sz w:val="16"/>
              </w:rPr>
              <w:t>判断</w:t>
            </w:r>
          </w:p>
        </w:tc>
      </w:tr>
      <w:tr>
        <w:tc>
          <w:tcPr>
            <w:tcW w:type="dxa" w:w="5141"/>
            <w:vAlign w:val="center"/>
          </w:tcPr>
          <w:p>
            <w:pPr>
              <w:spacing w:after="20"/>
            </w:pPr>
            <w:r>
              <w:rPr>
                <w:rFonts w:ascii="Arial" w:hAnsi="Arial" w:eastAsia="Microsoft YaHei"/>
                <w:sz w:val="16"/>
              </w:rPr>
              <w:t>适用AI模型</w:t>
            </w:r>
          </w:p>
        </w:tc>
        <w:tc>
          <w:tcPr>
            <w:tcW w:type="dxa" w:w="5141"/>
            <w:vAlign w:val="center"/>
          </w:tcPr>
          <w:p>
            <w:pPr>
              <w:spacing w:after="20"/>
            </w:pPr>
            <w:r>
              <w:rPr>
                <w:rFonts w:ascii="Arial" w:hAnsi="Arial" w:eastAsia="Microsoft YaHei"/>
                <w:sz w:val="16"/>
              </w:rPr>
              <w:t>model-agnostic；可置于任何回归模型前</w:t>
            </w:r>
          </w:p>
        </w:tc>
      </w:tr>
      <w:tr>
        <w:tc>
          <w:tcPr>
            <w:tcW w:type="dxa" w:w="5141"/>
            <w:vAlign w:val="center"/>
          </w:tcPr>
          <w:p>
            <w:pPr>
              <w:spacing w:after="20"/>
            </w:pPr>
            <w:r>
              <w:rPr>
                <w:rFonts w:ascii="Arial" w:hAnsi="Arial" w:eastAsia="Microsoft YaHei"/>
                <w:sz w:val="16"/>
              </w:rPr>
              <w:t>数据类型</w:t>
            </w:r>
          </w:p>
        </w:tc>
        <w:tc>
          <w:tcPr>
            <w:tcW w:type="dxa" w:w="5141"/>
            <w:vAlign w:val="center"/>
          </w:tcPr>
          <w:p>
            <w:pPr>
              <w:spacing w:after="20"/>
            </w:pPr>
            <w:r>
              <w:rPr>
                <w:rFonts w:ascii="Arial" w:hAnsi="Arial" w:eastAsia="Microsoft YaHei"/>
                <w:sz w:val="16"/>
              </w:rPr>
              <w:t>固定维度、多变量数值时序</w:t>
            </w:r>
          </w:p>
        </w:tc>
      </w:tr>
      <w:tr>
        <w:tc>
          <w:tcPr>
            <w:tcW w:type="dxa" w:w="5141"/>
            <w:vAlign w:val="center"/>
          </w:tcPr>
          <w:p>
            <w:pPr>
              <w:spacing w:after="20"/>
            </w:pPr>
            <w:r>
              <w:rPr>
                <w:rFonts w:ascii="Arial" w:hAnsi="Arial" w:eastAsia="Microsoft YaHei"/>
                <w:sz w:val="16"/>
              </w:rPr>
              <w:t>训练数据</w:t>
            </w:r>
          </w:p>
        </w:tc>
        <w:tc>
          <w:tcPr>
            <w:tcW w:type="dxa" w:w="5141"/>
            <w:vAlign w:val="center"/>
          </w:tcPr>
          <w:p>
            <w:pPr>
              <w:spacing w:after="20"/>
            </w:pPr>
            <w:r>
              <w:rPr>
                <w:rFonts w:ascii="Arial" w:hAnsi="Arial" w:eastAsia="Microsoft YaHei"/>
                <w:sz w:val="16"/>
              </w:rPr>
              <w:t>原论文假设无异常；建议先清洗</w:t>
            </w:r>
          </w:p>
        </w:tc>
      </w:tr>
      <w:tr>
        <w:tc>
          <w:tcPr>
            <w:tcW w:type="dxa" w:w="5141"/>
            <w:vAlign w:val="center"/>
          </w:tcPr>
          <w:p>
            <w:pPr>
              <w:spacing w:after="20"/>
            </w:pPr>
            <w:r>
              <w:rPr>
                <w:rFonts w:ascii="Arial" w:hAnsi="Arial" w:eastAsia="Microsoft YaHei"/>
                <w:sz w:val="16"/>
              </w:rPr>
              <w:t>数据量</w:t>
            </w:r>
          </w:p>
        </w:tc>
        <w:tc>
          <w:tcPr>
            <w:tcW w:type="dxa" w:w="5141"/>
            <w:vAlign w:val="center"/>
          </w:tcPr>
          <w:p>
            <w:pPr>
              <w:spacing w:after="20"/>
            </w:pPr>
            <w:r>
              <w:rPr>
                <w:rFonts w:ascii="Arial" w:hAnsi="Arial" w:eastAsia="Microsoft YaHei"/>
                <w:sz w:val="16"/>
              </w:rPr>
              <w:t>主实验8,000或10,080点用于训练；不代表最低需求</w:t>
            </w:r>
          </w:p>
        </w:tc>
      </w:tr>
      <w:tr>
        <w:tc>
          <w:tcPr>
            <w:tcW w:type="dxa" w:w="5141"/>
            <w:vAlign w:val="center"/>
          </w:tcPr>
          <w:p>
            <w:pPr>
              <w:spacing w:after="20"/>
            </w:pPr>
            <w:r>
              <w:rPr>
                <w:rFonts w:ascii="Arial" w:hAnsi="Arial" w:eastAsia="Microsoft YaHei"/>
                <w:sz w:val="16"/>
              </w:rPr>
              <w:t>计算量</w:t>
            </w:r>
          </w:p>
        </w:tc>
        <w:tc>
          <w:tcPr>
            <w:tcW w:type="dxa" w:w="5141"/>
            <w:vAlign w:val="center"/>
          </w:tcPr>
          <w:p>
            <w:pPr>
              <w:spacing w:after="20"/>
            </w:pPr>
            <w:r>
              <w:rPr>
                <w:rFonts w:ascii="Arial" w:hAnsi="Arial" w:eastAsia="Microsoft YaHei"/>
                <w:sz w:val="16"/>
              </w:rPr>
              <w:t>较高；signature matrix O(n²)，深度CNN+ConvLSTM</w:t>
            </w:r>
          </w:p>
        </w:tc>
      </w:tr>
      <w:tr>
        <w:tc>
          <w:tcPr>
            <w:tcW w:type="dxa" w:w="5141"/>
            <w:vAlign w:val="center"/>
          </w:tcPr>
          <w:p>
            <w:pPr>
              <w:spacing w:after="20"/>
            </w:pPr>
            <w:r>
              <w:rPr>
                <w:rFonts w:ascii="Arial" w:hAnsi="Arial" w:eastAsia="Microsoft YaHei"/>
                <w:sz w:val="16"/>
              </w:rPr>
              <w:t>实时性</w:t>
            </w:r>
          </w:p>
        </w:tc>
        <w:tc>
          <w:tcPr>
            <w:tcW w:type="dxa" w:w="5141"/>
            <w:vAlign w:val="center"/>
          </w:tcPr>
          <w:p>
            <w:pPr>
              <w:spacing w:after="20"/>
            </w:pPr>
            <w:r>
              <w:rPr>
                <w:rFonts w:ascii="Arial" w:hAnsi="Arial" w:eastAsia="Microsoft YaHei"/>
                <w:sz w:val="16"/>
              </w:rPr>
              <w:t>论文未提供单点推理延迟</w:t>
            </w:r>
          </w:p>
        </w:tc>
      </w:tr>
      <w:tr>
        <w:tc>
          <w:tcPr>
            <w:tcW w:type="dxa" w:w="5141"/>
            <w:vAlign w:val="center"/>
          </w:tcPr>
          <w:p>
            <w:pPr>
              <w:spacing w:after="20"/>
            </w:pPr>
            <w:r>
              <w:rPr>
                <w:rFonts w:ascii="Arial" w:hAnsi="Arial" w:eastAsia="Microsoft YaHei"/>
                <w:sz w:val="16"/>
              </w:rPr>
              <w:t>只凭输入检测</w:t>
            </w:r>
          </w:p>
        </w:tc>
        <w:tc>
          <w:tcPr>
            <w:tcW w:type="dxa" w:w="5141"/>
            <w:vAlign w:val="center"/>
          </w:tcPr>
          <w:p>
            <w:pPr>
              <w:spacing w:after="20"/>
            </w:pPr>
            <w:r>
              <w:rPr>
                <w:rFonts w:ascii="Arial" w:hAnsi="Arial" w:eastAsia="Microsoft YaHei"/>
                <w:sz w:val="16"/>
              </w:rPr>
              <w:t>可以</w:t>
            </w:r>
          </w:p>
        </w:tc>
      </w:tr>
      <w:tr>
        <w:tc>
          <w:tcPr>
            <w:tcW w:type="dxa" w:w="5141"/>
            <w:vAlign w:val="center"/>
          </w:tcPr>
          <w:p>
            <w:pPr>
              <w:spacing w:after="20"/>
            </w:pPr>
            <w:r>
              <w:rPr>
                <w:rFonts w:ascii="Arial" w:hAnsi="Arial" w:eastAsia="Microsoft YaHei"/>
                <w:sz w:val="16"/>
              </w:rPr>
              <w:t>目标AI内部信息</w:t>
            </w:r>
          </w:p>
        </w:tc>
        <w:tc>
          <w:tcPr>
            <w:tcW w:type="dxa" w:w="5141"/>
            <w:vAlign w:val="center"/>
          </w:tcPr>
          <w:p>
            <w:pPr>
              <w:spacing w:after="20"/>
            </w:pPr>
            <w:r>
              <w:rPr>
                <w:rFonts w:ascii="Arial" w:hAnsi="Arial" w:eastAsia="Microsoft YaHei"/>
                <w:sz w:val="16"/>
              </w:rPr>
              <w:t>不需要</w:t>
            </w:r>
          </w:p>
        </w:tc>
      </w:tr>
      <w:tr>
        <w:tc>
          <w:tcPr>
            <w:tcW w:type="dxa" w:w="5141"/>
            <w:vAlign w:val="center"/>
          </w:tcPr>
          <w:p>
            <w:pPr>
              <w:spacing w:after="20"/>
            </w:pPr>
            <w:r>
              <w:rPr>
                <w:rFonts w:ascii="Arial" w:hAnsi="Arial" w:eastAsia="Microsoft YaHei"/>
                <w:sz w:val="16"/>
              </w:rPr>
              <w:t>时间条件</w:t>
            </w:r>
          </w:p>
        </w:tc>
        <w:tc>
          <w:tcPr>
            <w:tcW w:type="dxa" w:w="5141"/>
            <w:vAlign w:val="center"/>
          </w:tcPr>
          <w:p>
            <w:pPr>
              <w:spacing w:after="20"/>
            </w:pPr>
            <w:r>
              <w:rPr>
                <w:rFonts w:ascii="Arial" w:hAnsi="Arial" w:eastAsia="Microsoft YaHei"/>
                <w:sz w:val="16"/>
              </w:rPr>
              <w:t>需要形成多尺度window和连续历史</w:t>
            </w:r>
          </w:p>
        </w:tc>
      </w:tr>
      <w:tr>
        <w:tc>
          <w:tcPr>
            <w:tcW w:type="dxa" w:w="5141"/>
            <w:vAlign w:val="center"/>
          </w:tcPr>
          <w:p>
            <w:pPr>
              <w:spacing w:after="20"/>
            </w:pPr>
            <w:r>
              <w:rPr>
                <w:rFonts w:ascii="Arial" w:hAnsi="Arial" w:eastAsia="Microsoft YaHei"/>
                <w:sz w:val="16"/>
              </w:rPr>
              <w:t>concept drift</w:t>
            </w:r>
          </w:p>
        </w:tc>
        <w:tc>
          <w:tcPr>
            <w:tcW w:type="dxa" w:w="5141"/>
            <w:vAlign w:val="center"/>
          </w:tcPr>
          <w:p>
            <w:pPr>
              <w:spacing w:after="20"/>
            </w:pPr>
            <w:r>
              <w:rPr>
                <w:rFonts w:ascii="Arial" w:hAnsi="Arial" w:eastAsia="Microsoft YaHei"/>
                <w:sz w:val="16"/>
              </w:rPr>
              <w:t>无专门适应机制，可能需定期/触发式重训</w:t>
            </w:r>
          </w:p>
        </w:tc>
      </w:tr>
    </w:tbl>
    <w:p>
      <w:pPr>
        <w:pStyle w:val="Heading2"/>
      </w:pPr>
      <w:r>
        <w:t>4.E 应用案例与预期对象</w:t>
      </w:r>
    </w:p>
    <w:p>
      <w:r>
        <w:t>原文真实应用为power plant。预期可用于制造设备、能源设施、服务器、上下水道等具有多传感器耦合关系的系统。后者属于本调研推论。</w:t>
      </w:r>
    </w:p>
    <w:p>
      <w:pPr>
        <w:pStyle w:val="Heading2"/>
      </w:pPr>
      <w:r>
        <w:t>4.F 社会基础设施监控与控制系统中的适用性</w:t>
      </w:r>
    </w:p>
    <w:p>
      <w:r>
        <w:t>适用性评价：高。特别适合物理变量之间存在稳定耦合关系的基础设施。对于送水/净水模型，可作为独立输入关系监视器。但若变量数非常高，n²矩阵成本和长期工况漂移需要重点验证。</w:t>
      </w:r>
    </w:p>
    <w:p>
      <w:pPr>
        <w:pStyle w:val="Heading1"/>
      </w:pPr>
      <w:r>
        <w:t>5. 用于评价的数据集</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D9EAF7"/>
            <w:vAlign w:val="center"/>
          </w:tcPr>
          <w:p>
            <w:pPr>
              <w:spacing w:after="20"/>
            </w:pPr>
            <w:r>
              <w:rPr>
                <w:rFonts w:ascii="Arial" w:hAnsi="Arial" w:eastAsia="Microsoft YaHei"/>
                <w:sz w:val="16"/>
              </w:rPr>
              <w:t>项目</w:t>
            </w:r>
          </w:p>
        </w:tc>
        <w:tc>
          <w:tcPr>
            <w:tcW w:type="dxa" w:w="3427"/>
            <w:shd w:fill="D9EAF7"/>
            <w:vAlign w:val="center"/>
          </w:tcPr>
          <w:p>
            <w:pPr>
              <w:spacing w:after="20"/>
            </w:pPr>
            <w:r>
              <w:rPr>
                <w:rFonts w:ascii="Arial" w:hAnsi="Arial" w:eastAsia="Microsoft YaHei"/>
                <w:sz w:val="16"/>
              </w:rPr>
              <w:t>Synthetic</w:t>
            </w:r>
          </w:p>
        </w:tc>
        <w:tc>
          <w:tcPr>
            <w:tcW w:type="dxa" w:w="3427"/>
            <w:shd w:fill="D9EAF7"/>
            <w:vAlign w:val="center"/>
          </w:tcPr>
          <w:p>
            <w:pPr>
              <w:spacing w:after="20"/>
            </w:pPr>
            <w:r>
              <w:rPr>
                <w:rFonts w:ascii="Arial" w:hAnsi="Arial" w:eastAsia="Microsoft YaHei"/>
                <w:sz w:val="16"/>
              </w:rPr>
              <w:t>Power Plant</w:t>
            </w:r>
          </w:p>
        </w:tc>
      </w:tr>
      <w:tr>
        <w:tc>
          <w:tcPr>
            <w:tcW w:type="dxa" w:w="3427"/>
            <w:vAlign w:val="center"/>
          </w:tcPr>
          <w:p>
            <w:pPr>
              <w:spacing w:after="20"/>
            </w:pPr>
            <w:r>
              <w:rPr>
                <w:rFonts w:ascii="Arial" w:hAnsi="Arial" w:eastAsia="Microsoft YaHei"/>
                <w:sz w:val="16"/>
              </w:rPr>
              <w:t>A 输入</w:t>
            </w:r>
          </w:p>
        </w:tc>
        <w:tc>
          <w:tcPr>
            <w:tcW w:type="dxa" w:w="3427"/>
            <w:vAlign w:val="center"/>
          </w:tcPr>
          <w:p>
            <w:pPr>
              <w:spacing w:after="20"/>
            </w:pPr>
            <w:r>
              <w:rPr>
                <w:rFonts w:ascii="Arial" w:hAnsi="Arial" w:eastAsia="Microsoft YaHei"/>
                <w:sz w:val="16"/>
              </w:rPr>
              <w:t>30条数值时序</w:t>
            </w:r>
          </w:p>
        </w:tc>
        <w:tc>
          <w:tcPr>
            <w:tcW w:type="dxa" w:w="3427"/>
            <w:vAlign w:val="center"/>
          </w:tcPr>
          <w:p>
            <w:pPr>
              <w:spacing w:after="20"/>
            </w:pPr>
            <w:r>
              <w:rPr>
                <w:rFonts w:ascii="Arial" w:hAnsi="Arial" w:eastAsia="Microsoft YaHei"/>
                <w:sz w:val="16"/>
              </w:rPr>
              <w:t>36个传感器时序</w:t>
            </w:r>
          </w:p>
        </w:tc>
      </w:tr>
      <w:tr>
        <w:tc>
          <w:tcPr>
            <w:tcW w:type="dxa" w:w="3427"/>
            <w:vAlign w:val="center"/>
          </w:tcPr>
          <w:p>
            <w:pPr>
              <w:spacing w:after="20"/>
            </w:pPr>
            <w:r>
              <w:rPr>
                <w:rFonts w:ascii="Arial" w:hAnsi="Arial" w:eastAsia="Microsoft YaHei"/>
                <w:sz w:val="16"/>
              </w:rPr>
              <w:t>A 输出</w:t>
            </w:r>
          </w:p>
        </w:tc>
        <w:tc>
          <w:tcPr>
            <w:tcW w:type="dxa" w:w="3427"/>
            <w:vAlign w:val="center"/>
          </w:tcPr>
          <w:p>
            <w:pPr>
              <w:spacing w:after="20"/>
            </w:pPr>
            <w:r>
              <w:rPr>
                <w:rFonts w:ascii="Arial" w:hAnsi="Arial" w:eastAsia="Microsoft YaHei"/>
                <w:sz w:val="16"/>
              </w:rPr>
              <w:t>异常分数/异常判定，无回归目标</w:t>
            </w:r>
          </w:p>
        </w:tc>
        <w:tc>
          <w:tcPr>
            <w:tcW w:type="dxa" w:w="3427"/>
            <w:vAlign w:val="center"/>
          </w:tcPr>
          <w:p>
            <w:pPr>
              <w:spacing w:after="20"/>
            </w:pPr>
            <w:r>
              <w:rPr>
                <w:rFonts w:ascii="Arial" w:hAnsi="Arial" w:eastAsia="Microsoft YaHei"/>
                <w:sz w:val="16"/>
              </w:rPr>
              <w:t>同左</w:t>
            </w:r>
          </w:p>
        </w:tc>
      </w:tr>
      <w:tr>
        <w:tc>
          <w:tcPr>
            <w:tcW w:type="dxa" w:w="3427"/>
            <w:vAlign w:val="center"/>
          </w:tcPr>
          <w:p>
            <w:pPr>
              <w:spacing w:after="20"/>
            </w:pPr>
            <w:r>
              <w:rPr>
                <w:rFonts w:ascii="Arial" w:hAnsi="Arial" w:eastAsia="Microsoft YaHei"/>
                <w:sz w:val="16"/>
              </w:rPr>
              <w:t>B 样本</w:t>
            </w:r>
          </w:p>
        </w:tc>
        <w:tc>
          <w:tcPr>
            <w:tcW w:type="dxa" w:w="3427"/>
            <w:vAlign w:val="center"/>
          </w:tcPr>
          <w:p>
            <w:pPr>
              <w:spacing w:after="20"/>
            </w:pPr>
            <w:r>
              <w:rPr>
                <w:rFonts w:ascii="Arial" w:hAnsi="Arial" w:eastAsia="Microsoft YaHei"/>
                <w:sz w:val="16"/>
              </w:rPr>
              <w:t>20,000 points</w:t>
            </w:r>
          </w:p>
        </w:tc>
        <w:tc>
          <w:tcPr>
            <w:tcW w:type="dxa" w:w="3427"/>
            <w:vAlign w:val="center"/>
          </w:tcPr>
          <w:p>
            <w:pPr>
              <w:spacing w:after="20"/>
            </w:pPr>
            <w:r>
              <w:rPr>
                <w:rFonts w:ascii="Arial" w:hAnsi="Arial" w:eastAsia="Microsoft YaHei"/>
                <w:sz w:val="16"/>
              </w:rPr>
              <w:t>23,040 points</w:t>
            </w:r>
          </w:p>
        </w:tc>
      </w:tr>
      <w:tr>
        <w:tc>
          <w:tcPr>
            <w:tcW w:type="dxa" w:w="3427"/>
            <w:vAlign w:val="center"/>
          </w:tcPr>
          <w:p>
            <w:pPr>
              <w:spacing w:after="20"/>
            </w:pPr>
            <w:r>
              <w:rPr>
                <w:rFonts w:ascii="Arial" w:hAnsi="Arial" w:eastAsia="Microsoft YaHei"/>
                <w:sz w:val="16"/>
              </w:rPr>
              <w:t>C 标签</w:t>
            </w:r>
          </w:p>
        </w:tc>
        <w:tc>
          <w:tcPr>
            <w:tcW w:type="dxa" w:w="3427"/>
            <w:vAlign w:val="center"/>
          </w:tcPr>
          <w:p>
            <w:pPr>
              <w:spacing w:after="20"/>
            </w:pPr>
            <w:r>
              <w:rPr>
                <w:rFonts w:ascii="Arial" w:hAnsi="Arial" w:eastAsia="Microsoft YaHei"/>
                <w:sz w:val="16"/>
              </w:rPr>
              <w:t>5个注入异常；3条root-cause序列</w:t>
            </w:r>
          </w:p>
        </w:tc>
        <w:tc>
          <w:tcPr>
            <w:tcW w:type="dxa" w:w="3427"/>
            <w:vAlign w:val="center"/>
          </w:tcPr>
          <w:p>
            <w:pPr>
              <w:spacing w:after="20"/>
            </w:pPr>
            <w:r>
              <w:rPr>
                <w:rFonts w:ascii="Arial" w:hAnsi="Arial" w:eastAsia="Microsoft YaHei"/>
                <w:sz w:val="16"/>
              </w:rPr>
              <w:t>1个真实操作员异常+4个注入异常；3个root causes</w:t>
            </w:r>
          </w:p>
        </w:tc>
      </w:tr>
      <w:tr>
        <w:tc>
          <w:tcPr>
            <w:tcW w:type="dxa" w:w="3427"/>
            <w:vAlign w:val="center"/>
          </w:tcPr>
          <w:p>
            <w:pPr>
              <w:spacing w:after="20"/>
            </w:pPr>
            <w:r>
              <w:rPr>
                <w:rFonts w:ascii="Arial" w:hAnsi="Arial" w:eastAsia="Microsoft YaHei"/>
                <w:sz w:val="16"/>
              </w:rPr>
              <w:t>D 公开性</w:t>
            </w:r>
          </w:p>
        </w:tc>
        <w:tc>
          <w:tcPr>
            <w:tcW w:type="dxa" w:w="3427"/>
            <w:vAlign w:val="center"/>
          </w:tcPr>
          <w:p>
            <w:pPr>
              <w:spacing w:after="20"/>
            </w:pPr>
            <w:r>
              <w:rPr>
                <w:rFonts w:ascii="Arial" w:hAnsi="Arial" w:eastAsia="Microsoft YaHei"/>
                <w:sz w:val="16"/>
              </w:rPr>
              <w:t>论文未明确提供公开下载方式</w:t>
            </w:r>
          </w:p>
        </w:tc>
        <w:tc>
          <w:tcPr>
            <w:tcW w:type="dxa" w:w="3427"/>
            <w:vAlign w:val="center"/>
          </w:tcPr>
          <w:p>
            <w:pPr>
              <w:spacing w:after="20"/>
            </w:pPr>
            <w:r>
              <w:rPr>
                <w:rFonts w:ascii="Arial" w:hAnsi="Arial" w:eastAsia="Microsoft YaHei"/>
                <w:sz w:val="16"/>
              </w:rPr>
              <w:t>非公开真实电厂数据，论文未给下载</w:t>
            </w:r>
          </w:p>
        </w:tc>
      </w:tr>
      <w:tr>
        <w:tc>
          <w:tcPr>
            <w:tcW w:type="dxa" w:w="3427"/>
            <w:vAlign w:val="center"/>
          </w:tcPr>
          <w:p>
            <w:pPr>
              <w:spacing w:after="20"/>
            </w:pPr>
            <w:r>
              <w:rPr>
                <w:rFonts w:ascii="Arial" w:hAnsi="Arial" w:eastAsia="Microsoft YaHei"/>
                <w:sz w:val="16"/>
              </w:rPr>
              <w:t>D License</w:t>
            </w:r>
          </w:p>
        </w:tc>
        <w:tc>
          <w:tcPr>
            <w:tcW w:type="dxa" w:w="3427"/>
            <w:vAlign w:val="center"/>
          </w:tcPr>
          <w:p>
            <w:pPr>
              <w:spacing w:after="20"/>
            </w:pPr>
            <w:r>
              <w:rPr>
                <w:rFonts w:ascii="Arial" w:hAnsi="Arial" w:eastAsia="Microsoft YaHei"/>
                <w:sz w:val="16"/>
              </w:rPr>
              <w:t>论文未说明</w:t>
            </w:r>
          </w:p>
        </w:tc>
        <w:tc>
          <w:tcPr>
            <w:tcW w:type="dxa" w:w="3427"/>
            <w:vAlign w:val="center"/>
          </w:tcPr>
          <w:p>
            <w:pPr>
              <w:spacing w:after="20"/>
            </w:pPr>
            <w:r>
              <w:rPr>
                <w:rFonts w:ascii="Arial" w:hAnsi="Arial" w:eastAsia="Microsoft YaHei"/>
                <w:sz w:val="16"/>
              </w:rPr>
              <w:t>论文未说明</w:t>
            </w:r>
          </w:p>
        </w:tc>
      </w:tr>
      <w:tr>
        <w:tc>
          <w:tcPr>
            <w:tcW w:type="dxa" w:w="3427"/>
            <w:vAlign w:val="center"/>
          </w:tcPr>
          <w:p>
            <w:pPr>
              <w:spacing w:after="20"/>
            </w:pPr>
            <w:r>
              <w:rPr>
                <w:rFonts w:ascii="Arial" w:hAnsi="Arial" w:eastAsia="Microsoft YaHei"/>
                <w:sz w:val="16"/>
              </w:rPr>
              <w:t>E 原作者异常分类</w:t>
            </w:r>
          </w:p>
        </w:tc>
        <w:tc>
          <w:tcPr>
            <w:tcW w:type="dxa" w:w="3427"/>
            <w:vAlign w:val="center"/>
          </w:tcPr>
          <w:p>
            <w:pPr>
              <w:spacing w:after="20"/>
            </w:pPr>
            <w:r>
              <w:rPr>
                <w:rFonts w:ascii="Arial" w:hAnsi="Arial" w:eastAsia="Microsoft YaHei"/>
                <w:sz w:val="16"/>
              </w:rPr>
              <w:t>按持续时间30/60/90设计</w:t>
            </w:r>
          </w:p>
        </w:tc>
        <w:tc>
          <w:tcPr>
            <w:tcW w:type="dxa" w:w="3427"/>
            <w:vAlign w:val="center"/>
          </w:tcPr>
          <w:p>
            <w:pPr>
              <w:spacing w:after="20"/>
            </w:pPr>
            <w:r>
              <w:rPr>
                <w:rFonts w:ascii="Arial" w:hAnsi="Arial" w:eastAsia="Microsoft YaHei"/>
                <w:sz w:val="16"/>
              </w:rPr>
              <w:t>真实异常未详细分类，另注入4个类似异常</w:t>
            </w:r>
          </w:p>
        </w:tc>
      </w:tr>
      <w:tr>
        <w:tc>
          <w:tcPr>
            <w:tcW w:type="dxa" w:w="3427"/>
            <w:vAlign w:val="center"/>
          </w:tcPr>
          <w:p>
            <w:pPr>
              <w:spacing w:after="20"/>
            </w:pPr>
            <w:r>
              <w:rPr>
                <w:rFonts w:ascii="Arial" w:hAnsi="Arial" w:eastAsia="Microsoft YaHei"/>
                <w:sz w:val="16"/>
              </w:rPr>
              <w:t>E ①②③</w:t>
            </w:r>
          </w:p>
        </w:tc>
        <w:tc>
          <w:tcPr>
            <w:tcW w:type="dxa" w:w="3427"/>
            <w:vAlign w:val="center"/>
          </w:tcPr>
          <w:p>
            <w:pPr>
              <w:spacing w:after="20"/>
            </w:pPr>
            <w:r>
              <w:rPr>
                <w:rFonts w:ascii="Arial" w:hAnsi="Arial" w:eastAsia="Microsoft YaHei"/>
                <w:sz w:val="16"/>
              </w:rPr>
              <w:t>注入异常value range与正常相近，更偏②/③/上下文模式异常</w:t>
            </w:r>
          </w:p>
        </w:tc>
        <w:tc>
          <w:tcPr>
            <w:tcW w:type="dxa" w:w="3427"/>
            <w:vAlign w:val="center"/>
          </w:tcPr>
          <w:p>
            <w:pPr>
              <w:spacing w:after="20"/>
            </w:pPr>
            <w:r>
              <w:rPr>
                <w:rFonts w:ascii="Arial" w:hAnsi="Arial" w:eastAsia="Microsoft YaHei"/>
                <w:sz w:val="16"/>
              </w:rPr>
              <w:t>混合；本文不足以逐异常映射</w:t>
            </w:r>
          </w:p>
        </w:tc>
      </w:tr>
      <w:tr>
        <w:tc>
          <w:tcPr>
            <w:tcW w:type="dxa" w:w="3427"/>
            <w:vAlign w:val="center"/>
          </w:tcPr>
          <w:p>
            <w:pPr>
              <w:spacing w:after="20"/>
            </w:pPr>
            <w:r>
              <w:rPr>
                <w:rFonts w:ascii="Arial" w:hAnsi="Arial" w:eastAsia="Microsoft YaHei"/>
                <w:sz w:val="16"/>
              </w:rPr>
              <w:t>E Point/Contextual/Collective</w:t>
            </w:r>
          </w:p>
        </w:tc>
        <w:tc>
          <w:tcPr>
            <w:tcW w:type="dxa" w:w="3427"/>
            <w:vAlign w:val="center"/>
          </w:tcPr>
          <w:p>
            <w:pPr>
              <w:spacing w:after="20"/>
            </w:pPr>
            <w:r>
              <w:rPr>
                <w:rFonts w:ascii="Arial" w:hAnsi="Arial" w:eastAsia="Microsoft YaHei"/>
                <w:sz w:val="16"/>
              </w:rPr>
              <w:t>主要为持续segment，较接近collective/contextual</w:t>
            </w:r>
          </w:p>
        </w:tc>
        <w:tc>
          <w:tcPr>
            <w:tcW w:type="dxa" w:w="3427"/>
            <w:vAlign w:val="center"/>
          </w:tcPr>
          <w:p>
            <w:pPr>
              <w:spacing w:after="20"/>
            </w:pPr>
            <w:r>
              <w:rPr>
                <w:rFonts w:ascii="Arial" w:hAnsi="Arial" w:eastAsia="Microsoft YaHei"/>
                <w:sz w:val="16"/>
              </w:rPr>
              <w:t>同类异常段为主</w:t>
            </w:r>
          </w:p>
        </w:tc>
      </w:tr>
      <w:tr>
        <w:tc>
          <w:tcPr>
            <w:tcW w:type="dxa" w:w="3427"/>
            <w:vAlign w:val="center"/>
          </w:tcPr>
          <w:p>
            <w:pPr>
              <w:spacing w:after="20"/>
            </w:pPr>
            <w:r>
              <w:rPr>
                <w:rFonts w:ascii="Arial" w:hAnsi="Arial" w:eastAsia="Microsoft YaHei"/>
                <w:sz w:val="16"/>
              </w:rPr>
              <w:t>F 时间粒度</w:t>
            </w:r>
          </w:p>
        </w:tc>
        <w:tc>
          <w:tcPr>
            <w:tcW w:type="dxa" w:w="3427"/>
            <w:vAlign w:val="center"/>
          </w:tcPr>
          <w:p>
            <w:pPr>
              <w:spacing w:after="20"/>
            </w:pPr>
            <w:r>
              <w:rPr>
                <w:rFonts w:ascii="Arial" w:hAnsi="Arial" w:eastAsia="Microsoft YaHei"/>
                <w:sz w:val="16"/>
              </w:rPr>
              <w:t>论文未明确真实时间单位</w:t>
            </w:r>
          </w:p>
        </w:tc>
        <w:tc>
          <w:tcPr>
            <w:tcW w:type="dxa" w:w="3427"/>
            <w:vAlign w:val="center"/>
          </w:tcPr>
          <w:p>
            <w:pPr>
              <w:spacing w:after="20"/>
            </w:pPr>
            <w:r>
              <w:rPr>
                <w:rFonts w:ascii="Arial" w:hAnsi="Arial" w:eastAsia="Microsoft YaHei"/>
                <w:sz w:val="16"/>
              </w:rPr>
              <w:t>论文未明确真实时间单位</w:t>
            </w:r>
          </w:p>
        </w:tc>
      </w:tr>
      <w:tr>
        <w:tc>
          <w:tcPr>
            <w:tcW w:type="dxa" w:w="3427"/>
            <w:vAlign w:val="center"/>
          </w:tcPr>
          <w:p>
            <w:pPr>
              <w:spacing w:after="20"/>
            </w:pPr>
            <w:r>
              <w:rPr>
                <w:rFonts w:ascii="Arial" w:hAnsi="Arial" w:eastAsia="Microsoft YaHei"/>
                <w:sz w:val="16"/>
              </w:rPr>
              <w:t>F 输入窗口</w:t>
            </w:r>
          </w:p>
        </w:tc>
        <w:tc>
          <w:tcPr>
            <w:tcW w:type="dxa" w:w="3427"/>
            <w:vAlign w:val="center"/>
          </w:tcPr>
          <w:p>
            <w:pPr>
              <w:spacing w:after="20"/>
            </w:pPr>
            <w:r>
              <w:rPr>
                <w:rFonts w:ascii="Arial" w:hAnsi="Arial" w:eastAsia="Microsoft YaHei"/>
                <w:sz w:val="16"/>
              </w:rPr>
              <w:t>signature w=10/30/60；segment interval=10；ConvLSTM h=5</w:t>
            </w:r>
          </w:p>
        </w:tc>
        <w:tc>
          <w:tcPr>
            <w:tcW w:type="dxa" w:w="3427"/>
            <w:vAlign w:val="center"/>
          </w:tcPr>
          <w:p>
            <w:pPr>
              <w:spacing w:after="20"/>
            </w:pPr>
            <w:r>
              <w:rPr>
                <w:rFonts w:ascii="Arial" w:hAnsi="Arial" w:eastAsia="Microsoft YaHei"/>
                <w:sz w:val="16"/>
              </w:rPr>
              <w:t>同左</w:t>
            </w:r>
          </w:p>
        </w:tc>
      </w:tr>
      <w:tr>
        <w:tc>
          <w:tcPr>
            <w:tcW w:type="dxa" w:w="3427"/>
            <w:vAlign w:val="center"/>
          </w:tcPr>
          <w:p>
            <w:pPr>
              <w:spacing w:after="20"/>
            </w:pPr>
            <w:r>
              <w:rPr>
                <w:rFonts w:ascii="Arial" w:hAnsi="Arial" w:eastAsia="Microsoft YaHei"/>
                <w:sz w:val="16"/>
              </w:rPr>
              <w:t>G Train/Valid/Test</w:t>
            </w:r>
          </w:p>
        </w:tc>
        <w:tc>
          <w:tcPr>
            <w:tcW w:type="dxa" w:w="3427"/>
            <w:vAlign w:val="center"/>
          </w:tcPr>
          <w:p>
            <w:pPr>
              <w:spacing w:after="20"/>
            </w:pPr>
            <w:r>
              <w:rPr>
                <w:rFonts w:ascii="Arial" w:hAnsi="Arial" w:eastAsia="Microsoft YaHei"/>
                <w:sz w:val="16"/>
              </w:rPr>
              <w:t>0-8000 / 8001-10000 / 10001-20000</w:t>
            </w:r>
          </w:p>
        </w:tc>
        <w:tc>
          <w:tcPr>
            <w:tcW w:type="dxa" w:w="3427"/>
            <w:vAlign w:val="center"/>
          </w:tcPr>
          <w:p>
            <w:pPr>
              <w:spacing w:after="20"/>
            </w:pPr>
            <w:r>
              <w:rPr>
                <w:rFonts w:ascii="Arial" w:hAnsi="Arial" w:eastAsia="Microsoft YaHei"/>
                <w:sz w:val="16"/>
              </w:rPr>
              <w:t>0-10080 / 10081-18720 / 18721-23040</w:t>
            </w:r>
          </w:p>
        </w:tc>
      </w:tr>
      <w:tr>
        <w:tc>
          <w:tcPr>
            <w:tcW w:type="dxa" w:w="3427"/>
            <w:vAlign w:val="center"/>
          </w:tcPr>
          <w:p>
            <w:pPr>
              <w:spacing w:after="20"/>
            </w:pPr>
            <w:r>
              <w:rPr>
                <w:rFonts w:ascii="Arial" w:hAnsi="Arial" w:eastAsia="Microsoft YaHei"/>
                <w:sz w:val="16"/>
              </w:rPr>
              <w:t>G OOD/异常比例</w:t>
            </w:r>
          </w:p>
        </w:tc>
        <w:tc>
          <w:tcPr>
            <w:tcW w:type="dxa" w:w="3427"/>
            <w:vAlign w:val="center"/>
          </w:tcPr>
          <w:p>
            <w:pPr>
              <w:spacing w:after="20"/>
            </w:pPr>
            <w:r>
              <w:rPr>
                <w:rFonts w:ascii="Arial" w:hAnsi="Arial" w:eastAsia="Microsoft YaHei"/>
                <w:sz w:val="16"/>
              </w:rPr>
              <w:t>5个事件；未给点级占比</w:t>
            </w:r>
          </w:p>
        </w:tc>
        <w:tc>
          <w:tcPr>
            <w:tcW w:type="dxa" w:w="3427"/>
            <w:vAlign w:val="center"/>
          </w:tcPr>
          <w:p>
            <w:pPr>
              <w:spacing w:after="20"/>
            </w:pPr>
            <w:r>
              <w:rPr>
                <w:rFonts w:ascii="Arial" w:hAnsi="Arial" w:eastAsia="Microsoft YaHei"/>
                <w:sz w:val="16"/>
              </w:rPr>
              <w:t>5个事件；未给点级占比</w:t>
            </w:r>
          </w:p>
        </w:tc>
      </w:tr>
    </w:tbl>
    <w:p>
      <w:r>
        <w:t>数据集使用条件说明：原论文没有给出Synthetic数据生成代码链接、Power Plant下载地址或具体license，因此不能在报告中推断为可公开下载。</w:t>
      </w:r>
    </w:p>
    <w:p>
      <w:r>
        <w:br w:type="page"/>
      </w:r>
    </w:p>
    <w:p>
      <w:pPr>
        <w:pStyle w:val="Title"/>
      </w:pPr>
      <w:r>
        <w:t>Part II-B　研究報告（日文版）</w:t>
      </w:r>
    </w:p>
    <w:p>
      <w:pPr>
        <w:pStyle w:val="Heading1"/>
      </w:pPr>
      <w:r>
        <w:t>1. 文献情報</w:t>
      </w:r>
    </w:p>
    <w:tbl>
      <w:tblPr>
        <w:tblStyle w:val="TableGrid"/>
        <w:tblW w:type="auto" w:w="0"/>
        <w:jc w:val="center"/>
        <w:tblLook w:firstColumn="1" w:firstRow="1" w:lastColumn="0" w:lastRow="0" w:noHBand="0" w:noVBand="1" w:val="04A0"/>
      </w:tblPr>
      <w:tblGrid>
        <w:gridCol w:w="5141"/>
        <w:gridCol w:w="5141"/>
      </w:tblGrid>
      <w:tr>
        <w:tc>
          <w:tcPr>
            <w:tcW w:type="dxa" w:w="5141"/>
            <w:shd w:fill="D9EAF7"/>
            <w:vAlign w:val="center"/>
          </w:tcPr>
          <w:p>
            <w:pPr>
              <w:spacing w:after="20"/>
            </w:pPr>
            <w:r>
              <w:rPr>
                <w:rFonts w:ascii="Arial" w:hAnsi="Arial" w:eastAsia="Microsoft YaHei"/>
                <w:sz w:val="16"/>
              </w:rPr>
              <w:t>項目</w:t>
            </w:r>
          </w:p>
        </w:tc>
        <w:tc>
          <w:tcPr>
            <w:tcW w:type="dxa" w:w="5141"/>
            <w:shd w:fill="D9EAF7"/>
            <w:vAlign w:val="center"/>
          </w:tcPr>
          <w:p>
            <w:pPr>
              <w:spacing w:after="20"/>
            </w:pPr>
            <w:r>
              <w:rPr>
                <w:rFonts w:ascii="Arial" w:hAnsi="Arial" w:eastAsia="Microsoft YaHei"/>
                <w:sz w:val="16"/>
              </w:rPr>
              <w:t>内容</w:t>
            </w:r>
          </w:p>
        </w:tc>
      </w:tr>
      <w:tr>
        <w:tc>
          <w:tcPr>
            <w:tcW w:type="dxa" w:w="5141"/>
            <w:vAlign w:val="center"/>
          </w:tcPr>
          <w:p>
            <w:pPr>
              <w:spacing w:after="20"/>
            </w:pPr>
            <w:r>
              <w:rPr>
                <w:rFonts w:ascii="Arial" w:hAnsi="Arial" w:eastAsia="Microsoft YaHei"/>
                <w:sz w:val="16"/>
              </w:rPr>
              <w:t>論文名</w:t>
            </w:r>
          </w:p>
        </w:tc>
        <w:tc>
          <w:tcPr>
            <w:tcW w:type="dxa" w:w="5141"/>
            <w:vAlign w:val="center"/>
          </w:tcPr>
          <w:p>
            <w:pPr>
              <w:spacing w:after="20"/>
            </w:pPr>
            <w:r>
              <w:rPr>
                <w:rFonts w:ascii="Arial" w:hAnsi="Arial" w:eastAsia="Microsoft YaHei"/>
                <w:sz w:val="16"/>
              </w:rPr>
              <w:t>A Deep Neural Network for Unsupervised Anomaly Detection and Diagnosis in Multivariate Time Series Data</w:t>
            </w:r>
          </w:p>
        </w:tc>
      </w:tr>
      <w:tr>
        <w:tc>
          <w:tcPr>
            <w:tcW w:type="dxa" w:w="5141"/>
            <w:vAlign w:val="center"/>
          </w:tcPr>
          <w:p>
            <w:pPr>
              <w:spacing w:after="20"/>
            </w:pPr>
            <w:r>
              <w:rPr>
                <w:rFonts w:ascii="Arial" w:hAnsi="Arial" w:eastAsia="Microsoft YaHei"/>
                <w:sz w:val="16"/>
              </w:rPr>
              <w:t>著者</w:t>
            </w:r>
          </w:p>
        </w:tc>
        <w:tc>
          <w:tcPr>
            <w:tcW w:type="dxa" w:w="5141"/>
            <w:vAlign w:val="center"/>
          </w:tcPr>
          <w:p>
            <w:pPr>
              <w:spacing w:after="20"/>
            </w:pPr>
            <w:r>
              <w:rPr>
                <w:rFonts w:ascii="Arial" w:hAnsi="Arial" w:eastAsia="Microsoft YaHei"/>
                <w:sz w:val="16"/>
              </w:rPr>
              <w:t>Chuxu Zhang et al.</w:t>
            </w:r>
          </w:p>
        </w:tc>
      </w:tr>
      <w:tr>
        <w:tc>
          <w:tcPr>
            <w:tcW w:type="dxa" w:w="5141"/>
            <w:vAlign w:val="center"/>
          </w:tcPr>
          <w:p>
            <w:pPr>
              <w:spacing w:after="20"/>
            </w:pPr>
            <w:r>
              <w:rPr>
                <w:rFonts w:ascii="Arial" w:hAnsi="Arial" w:eastAsia="Microsoft YaHei"/>
                <w:sz w:val="16"/>
              </w:rPr>
              <w:t>発表年</w:t>
            </w:r>
          </w:p>
        </w:tc>
        <w:tc>
          <w:tcPr>
            <w:tcW w:type="dxa" w:w="5141"/>
            <w:vAlign w:val="center"/>
          </w:tcPr>
          <w:p>
            <w:pPr>
              <w:spacing w:after="20"/>
            </w:pPr>
            <w:r>
              <w:rPr>
                <w:rFonts w:ascii="Arial" w:hAnsi="Arial" w:eastAsia="Microsoft YaHei"/>
                <w:sz w:val="16"/>
              </w:rPr>
              <w:t>2019</w:t>
            </w:r>
          </w:p>
        </w:tc>
      </w:tr>
      <w:tr>
        <w:tc>
          <w:tcPr>
            <w:tcW w:type="dxa" w:w="5141"/>
            <w:vAlign w:val="center"/>
          </w:tcPr>
          <w:p>
            <w:pPr>
              <w:spacing w:after="20"/>
            </w:pPr>
            <w:r>
              <w:rPr>
                <w:rFonts w:ascii="Arial" w:hAnsi="Arial" w:eastAsia="Microsoft YaHei"/>
                <w:sz w:val="16"/>
              </w:rPr>
              <w:t>発表先</w:t>
            </w:r>
          </w:p>
        </w:tc>
        <w:tc>
          <w:tcPr>
            <w:tcW w:type="dxa" w:w="5141"/>
            <w:vAlign w:val="center"/>
          </w:tcPr>
          <w:p>
            <w:pPr>
              <w:spacing w:after="20"/>
            </w:pPr>
            <w:r>
              <w:rPr>
                <w:rFonts w:ascii="Arial" w:hAnsi="Arial" w:eastAsia="Microsoft YaHei"/>
                <w:sz w:val="16"/>
              </w:rPr>
              <w:t>AAAI-19</w:t>
            </w:r>
          </w:p>
        </w:tc>
      </w:tr>
      <w:tr>
        <w:tc>
          <w:tcPr>
            <w:tcW w:type="dxa" w:w="5141"/>
            <w:vAlign w:val="center"/>
          </w:tcPr>
          <w:p>
            <w:pPr>
              <w:spacing w:after="20"/>
            </w:pPr>
            <w:r>
              <w:rPr>
                <w:rFonts w:ascii="Arial" w:hAnsi="Arial" w:eastAsia="Microsoft YaHei"/>
                <w:sz w:val="16"/>
              </w:rPr>
              <w:t>手法名</w:t>
            </w:r>
          </w:p>
        </w:tc>
        <w:tc>
          <w:tcPr>
            <w:tcW w:type="dxa" w:w="5141"/>
            <w:vAlign w:val="center"/>
          </w:tcPr>
          <w:p>
            <w:pPr>
              <w:spacing w:after="20"/>
            </w:pPr>
            <w:r>
              <w:rPr>
                <w:rFonts w:ascii="Arial" w:hAnsi="Arial" w:eastAsia="Microsoft YaHei"/>
                <w:sz w:val="16"/>
              </w:rPr>
              <w:t>MSCRED（Multi-Scale Convolutional Recurrent Encoder-Decoder）</w:t>
            </w:r>
          </w:p>
        </w:tc>
      </w:tr>
    </w:tbl>
    <w:p>
      <w:pPr>
        <w:pStyle w:val="Heading1"/>
      </w:pPr>
      <w:r>
        <w:t>2. 文中における「学習外」の定義</w:t>
      </w:r>
    </w:p>
    <w:p>
      <w:r>
        <w:t>原論文ではOODという用語は中心的に使用されていない。学習時に観測していないsystem statusが入力された場合、その状態から生成されるsignature matrixを正常モデルが十分に再構成できず、残差が増大するという考え方で異常を検知する。</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D9EAF7"/>
            <w:vAlign w:val="center"/>
          </w:tcPr>
          <w:p>
            <w:pPr>
              <w:spacing w:after="20"/>
            </w:pPr>
            <w:r>
              <w:rPr>
                <w:rFonts w:ascii="Arial" w:hAnsi="Arial" w:eastAsia="Microsoft YaHei"/>
                <w:sz w:val="16"/>
              </w:rPr>
              <w:t>本調査分類</w:t>
            </w:r>
          </w:p>
        </w:tc>
        <w:tc>
          <w:tcPr>
            <w:tcW w:type="dxa" w:w="3427"/>
            <w:shd w:fill="D9EAF7"/>
            <w:vAlign w:val="center"/>
          </w:tcPr>
          <w:p>
            <w:pPr>
              <w:spacing w:after="20"/>
            </w:pPr>
            <w:r>
              <w:rPr>
                <w:rFonts w:ascii="Arial" w:hAnsi="Arial" w:eastAsia="Microsoft YaHei"/>
                <w:sz w:val="16"/>
              </w:rPr>
              <w:t>適合性</w:t>
            </w:r>
          </w:p>
        </w:tc>
        <w:tc>
          <w:tcPr>
            <w:tcW w:type="dxa" w:w="3427"/>
            <w:shd w:fill="D9EAF7"/>
            <w:vAlign w:val="center"/>
          </w:tcPr>
          <w:p>
            <w:pPr>
              <w:spacing w:after="20"/>
            </w:pPr>
            <w:r>
              <w:rPr>
                <w:rFonts w:ascii="Arial" w:hAnsi="Arial" w:eastAsia="Microsoft YaHei"/>
                <w:sz w:val="16"/>
              </w:rPr>
              <w:t>整理</w:t>
            </w:r>
          </w:p>
        </w:tc>
      </w:tr>
      <w:tr>
        <w:tc>
          <w:tcPr>
            <w:tcW w:type="dxa" w:w="3427"/>
            <w:vAlign w:val="center"/>
          </w:tcPr>
          <w:p>
            <w:pPr>
              <w:spacing w:after="20"/>
            </w:pPr>
            <w:r>
              <w:rPr>
                <w:rFonts w:ascii="Arial" w:hAnsi="Arial" w:eastAsia="Microsoft YaHei"/>
                <w:sz w:val="16"/>
              </w:rPr>
              <w:t>① 入力範囲・分布外</w:t>
            </w:r>
          </w:p>
        </w:tc>
        <w:tc>
          <w:tcPr>
            <w:tcW w:type="dxa" w:w="3427"/>
            <w:vAlign w:val="center"/>
          </w:tcPr>
          <w:p>
            <w:pPr>
              <w:spacing w:after="20"/>
            </w:pPr>
            <w:r>
              <w:rPr>
                <w:rFonts w:ascii="Arial" w:hAnsi="Arial" w:eastAsia="Microsoft YaHei"/>
                <w:sz w:val="16"/>
              </w:rPr>
              <w:t>○</w:t>
            </w:r>
          </w:p>
        </w:tc>
        <w:tc>
          <w:tcPr>
            <w:tcW w:type="dxa" w:w="3427"/>
            <w:vAlign w:val="center"/>
          </w:tcPr>
          <w:p>
            <w:pPr>
              <w:spacing w:after="20"/>
            </w:pPr>
            <w:r>
              <w:rPr>
                <w:rFonts w:ascii="Arial" w:hAnsi="Arial" w:eastAsia="Microsoft YaHei"/>
                <w:sz w:val="16"/>
              </w:rPr>
              <w:t>検知可能だがrange判定ではない</w:t>
            </w:r>
          </w:p>
        </w:tc>
      </w:tr>
      <w:tr>
        <w:tc>
          <w:tcPr>
            <w:tcW w:type="dxa" w:w="3427"/>
            <w:vAlign w:val="center"/>
          </w:tcPr>
          <w:p>
            <w:pPr>
              <w:spacing w:after="20"/>
            </w:pPr>
            <w:r>
              <w:rPr>
                <w:rFonts w:ascii="Arial" w:hAnsi="Arial" w:eastAsia="Microsoft YaHei"/>
                <w:sz w:val="16"/>
              </w:rPr>
              <w:t>② 学習不足領域</w:t>
            </w:r>
          </w:p>
        </w:tc>
        <w:tc>
          <w:tcPr>
            <w:tcW w:type="dxa" w:w="3427"/>
            <w:vAlign w:val="center"/>
          </w:tcPr>
          <w:p>
            <w:pPr>
              <w:spacing w:after="20"/>
            </w:pPr>
            <w:r>
              <w:rPr>
                <w:rFonts w:ascii="Arial" w:hAnsi="Arial" w:eastAsia="Microsoft YaHei"/>
                <w:sz w:val="16"/>
              </w:rPr>
              <w:t>○</w:t>
            </w:r>
          </w:p>
        </w:tc>
        <w:tc>
          <w:tcPr>
            <w:tcW w:type="dxa" w:w="3427"/>
            <w:vAlign w:val="center"/>
          </w:tcPr>
          <w:p>
            <w:pPr>
              <w:spacing w:after="20"/>
            </w:pPr>
            <w:r>
              <w:rPr>
                <w:rFonts w:ascii="Arial" w:hAnsi="Arial" w:eastAsia="Microsoft YaHei"/>
                <w:sz w:val="16"/>
              </w:rPr>
              <w:t>未学習状態は再構成不良になり得るが密度は明示しない</w:t>
            </w:r>
          </w:p>
        </w:tc>
      </w:tr>
      <w:tr>
        <w:tc>
          <w:tcPr>
            <w:tcW w:type="dxa" w:w="3427"/>
            <w:vAlign w:val="center"/>
          </w:tcPr>
          <w:p>
            <w:pPr>
              <w:spacing w:after="20"/>
            </w:pPr>
            <w:r>
              <w:rPr>
                <w:rFonts w:ascii="Arial" w:hAnsi="Arial" w:eastAsia="Microsoft YaHei"/>
                <w:sz w:val="16"/>
              </w:rPr>
              <w:t>③ 変数組合せ・相関関係の変化</w:t>
            </w:r>
          </w:p>
        </w:tc>
        <w:tc>
          <w:tcPr>
            <w:tcW w:type="dxa" w:w="3427"/>
            <w:vAlign w:val="center"/>
          </w:tcPr>
          <w:p>
            <w:pPr>
              <w:spacing w:after="20"/>
            </w:pPr>
            <w:r>
              <w:rPr>
                <w:rFonts w:ascii="Arial" w:hAnsi="Arial" w:eastAsia="Microsoft YaHei"/>
                <w:sz w:val="16"/>
              </w:rPr>
              <w:t>◎</w:t>
            </w:r>
          </w:p>
        </w:tc>
        <w:tc>
          <w:tcPr>
            <w:tcW w:type="dxa" w:w="3427"/>
            <w:vAlign w:val="center"/>
          </w:tcPr>
          <w:p>
            <w:pPr>
              <w:spacing w:after="20"/>
            </w:pPr>
            <w:r>
              <w:rPr>
                <w:rFonts w:ascii="Arial" w:hAnsi="Arial" w:eastAsia="Microsoft YaHei"/>
                <w:sz w:val="16"/>
              </w:rPr>
              <w:t>signature matrixがセンサ間pairwise correlationを直接表現</w:t>
            </w:r>
          </w:p>
        </w:tc>
      </w:tr>
      <w:tr>
        <w:tc>
          <w:tcPr>
            <w:tcW w:type="dxa" w:w="3427"/>
            <w:vAlign w:val="center"/>
          </w:tcPr>
          <w:p>
            <w:pPr>
              <w:spacing w:after="20"/>
            </w:pPr>
            <w:r>
              <w:rPr>
                <w:rFonts w:ascii="Arial" w:hAnsi="Arial" w:eastAsia="Microsoft YaHei"/>
                <w:sz w:val="16"/>
              </w:rPr>
              <w:t>分布変化</w:t>
            </w:r>
          </w:p>
        </w:tc>
        <w:tc>
          <w:tcPr>
            <w:tcW w:type="dxa" w:w="3427"/>
            <w:vAlign w:val="center"/>
          </w:tcPr>
          <w:p>
            <w:pPr>
              <w:spacing w:after="20"/>
            </w:pPr>
            <w:r>
              <w:rPr>
                <w:rFonts w:ascii="Arial" w:hAnsi="Arial" w:eastAsia="Microsoft YaHei"/>
                <w:sz w:val="16"/>
              </w:rPr>
              <w:t>△</w:t>
            </w:r>
          </w:p>
        </w:tc>
        <w:tc>
          <w:tcPr>
            <w:tcW w:type="dxa" w:w="3427"/>
            <w:vAlign w:val="center"/>
          </w:tcPr>
          <w:p>
            <w:pPr>
              <w:spacing w:after="20"/>
            </w:pPr>
            <w:r>
              <w:rPr>
                <w:rFonts w:ascii="Arial" w:hAnsi="Arial" w:eastAsia="Microsoft YaHei"/>
                <w:sz w:val="16"/>
              </w:rPr>
              <w:t>concept driftへの適応機構なし</w:t>
            </w:r>
          </w:p>
        </w:tc>
      </w:tr>
      <w:tr>
        <w:tc>
          <w:tcPr>
            <w:tcW w:type="dxa" w:w="3427"/>
            <w:vAlign w:val="center"/>
          </w:tcPr>
          <w:p>
            <w:pPr>
              <w:spacing w:after="20"/>
            </w:pPr>
            <w:r>
              <w:rPr>
                <w:rFonts w:ascii="Arial" w:hAnsi="Arial" w:eastAsia="Microsoft YaHei"/>
                <w:sz w:val="16"/>
              </w:rPr>
              <w:t>時間文脈異常</w:t>
            </w:r>
          </w:p>
        </w:tc>
        <w:tc>
          <w:tcPr>
            <w:tcW w:type="dxa" w:w="3427"/>
            <w:vAlign w:val="center"/>
          </w:tcPr>
          <w:p>
            <w:pPr>
              <w:spacing w:after="20"/>
            </w:pPr>
            <w:r>
              <w:rPr>
                <w:rFonts w:ascii="Arial" w:hAnsi="Arial" w:eastAsia="Microsoft YaHei"/>
                <w:sz w:val="16"/>
              </w:rPr>
              <w:t>◎</w:t>
            </w:r>
          </w:p>
        </w:tc>
        <w:tc>
          <w:tcPr>
            <w:tcW w:type="dxa" w:w="3427"/>
            <w:vAlign w:val="center"/>
          </w:tcPr>
          <w:p>
            <w:pPr>
              <w:spacing w:after="20"/>
            </w:pPr>
            <w:r>
              <w:rPr>
                <w:rFonts w:ascii="Arial" w:hAnsi="Arial" w:eastAsia="Microsoft YaHei"/>
                <w:sz w:val="16"/>
              </w:rPr>
              <w:t>attention ConvLSTMで時間依存をモデル化</w:t>
            </w:r>
          </w:p>
        </w:tc>
      </w:tr>
    </w:tbl>
    <w:p>
      <w:pPr>
        <w:pStyle w:val="Heading1"/>
      </w:pPr>
      <w:r>
        <w:t>3. 検知手法の分類</w:t>
      </w:r>
    </w:p>
    <w:p>
      <w:r>
        <w:t>主分類は再構成誤差ベースの深層異常検知。より具体的には、多変量入力を「多尺度センサ間相関行列」に変換し、その空間パターンと時間遷移を学習する手法である。対象回帰モデルの予測不確実性や内部状態は使用しない。</w:t>
      </w:r>
    </w:p>
    <w:p>
      <w:pPr>
        <w:pStyle w:val="Heading1"/>
      </w:pPr>
      <w:r>
        <w:t>4. 検知方法の詳細</w:t>
      </w:r>
    </w:p>
    <w:p>
      <w:pPr>
        <w:pStyle w:val="Heading2"/>
      </w:pPr>
      <w:r>
        <w:t>4.A 具体的アルゴリズム</w:t>
      </w:r>
    </w:p>
    <w:tbl>
      <w:tblPr>
        <w:tblStyle w:val="TableGrid"/>
        <w:tblW w:type="auto" w:w="0"/>
        <w:jc w:val="center"/>
        <w:tblLook w:firstColumn="1" w:firstRow="1" w:lastColumn="0" w:lastRow="0" w:noHBand="0" w:noVBand="1" w:val="04A0"/>
      </w:tblPr>
      <w:tblGrid>
        <w:gridCol w:w="5141"/>
        <w:gridCol w:w="5141"/>
      </w:tblGrid>
      <w:tr>
        <w:tc>
          <w:tcPr>
            <w:tcW w:type="dxa" w:w="5141"/>
            <w:shd w:fill="D9EAF7"/>
            <w:vAlign w:val="center"/>
          </w:tcPr>
          <w:p>
            <w:pPr>
              <w:spacing w:after="20"/>
            </w:pPr>
            <w:r>
              <w:rPr>
                <w:rFonts w:ascii="Arial" w:hAnsi="Arial" w:eastAsia="Microsoft YaHei"/>
                <w:sz w:val="16"/>
              </w:rPr>
              <w:t>項目</w:t>
            </w:r>
          </w:p>
        </w:tc>
        <w:tc>
          <w:tcPr>
            <w:tcW w:type="dxa" w:w="5141"/>
            <w:shd w:fill="D9EAF7"/>
            <w:vAlign w:val="center"/>
          </w:tcPr>
          <w:p>
            <w:pPr>
              <w:spacing w:after="20"/>
            </w:pPr>
            <w:r>
              <w:rPr>
                <w:rFonts w:ascii="Arial" w:hAnsi="Arial" w:eastAsia="Microsoft YaHei"/>
                <w:sz w:val="16"/>
              </w:rPr>
              <w:t>内容</w:t>
            </w:r>
          </w:p>
        </w:tc>
      </w:tr>
      <w:tr>
        <w:tc>
          <w:tcPr>
            <w:tcW w:type="dxa" w:w="5141"/>
            <w:vAlign w:val="center"/>
          </w:tcPr>
          <w:p>
            <w:pPr>
              <w:spacing w:after="20"/>
            </w:pPr>
            <w:r>
              <w:rPr>
                <w:rFonts w:ascii="Arial" w:hAnsi="Arial" w:eastAsia="Microsoft YaHei"/>
                <w:sz w:val="16"/>
              </w:rPr>
              <w:t>入力</w:t>
            </w:r>
          </w:p>
        </w:tc>
        <w:tc>
          <w:tcPr>
            <w:tcW w:type="dxa" w:w="5141"/>
            <w:vAlign w:val="center"/>
          </w:tcPr>
          <w:p>
            <w:pPr>
              <w:spacing w:after="20"/>
            </w:pPr>
            <w:r>
              <w:rPr>
                <w:rFonts w:ascii="Arial" w:hAnsi="Arial" w:eastAsia="Microsoft YaHei"/>
                <w:sz w:val="16"/>
              </w:rPr>
              <w:t>多変量数値時系列</w:t>
            </w:r>
          </w:p>
        </w:tc>
      </w:tr>
      <w:tr>
        <w:tc>
          <w:tcPr>
            <w:tcW w:type="dxa" w:w="5141"/>
            <w:vAlign w:val="center"/>
          </w:tcPr>
          <w:p>
            <w:pPr>
              <w:spacing w:after="20"/>
            </w:pPr>
            <w:r>
              <w:rPr>
                <w:rFonts w:ascii="Arial" w:hAnsi="Arial" w:eastAsia="Microsoft YaHei"/>
                <w:sz w:val="16"/>
              </w:rPr>
              <w:t>Signature matrix</w:t>
            </w:r>
          </w:p>
        </w:tc>
        <w:tc>
          <w:tcPr>
            <w:tcW w:type="dxa" w:w="5141"/>
            <w:vAlign w:val="center"/>
          </w:tcPr>
          <w:p>
            <w:pPr>
              <w:spacing w:after="20"/>
            </w:pPr>
            <w:r>
              <w:rPr>
                <w:rFonts w:ascii="Arial" w:hAnsi="Arial" w:eastAsia="Microsoft YaHei"/>
                <w:sz w:val="16"/>
              </w:rPr>
              <w:t>長さwのwindow内で各変数ペアの内積型相関を計算しn×n行列化</w:t>
            </w:r>
          </w:p>
        </w:tc>
      </w:tr>
      <w:tr>
        <w:tc>
          <w:tcPr>
            <w:tcW w:type="dxa" w:w="5141"/>
            <w:vAlign w:val="center"/>
          </w:tcPr>
          <w:p>
            <w:pPr>
              <w:spacing w:after="20"/>
            </w:pPr>
            <w:r>
              <w:rPr>
                <w:rFonts w:ascii="Arial" w:hAnsi="Arial" w:eastAsia="Microsoft YaHei"/>
                <w:sz w:val="16"/>
              </w:rPr>
              <w:t>Multi-scale</w:t>
            </w:r>
          </w:p>
        </w:tc>
        <w:tc>
          <w:tcPr>
            <w:tcW w:type="dxa" w:w="5141"/>
            <w:vAlign w:val="center"/>
          </w:tcPr>
          <w:p>
            <w:pPr>
              <w:spacing w:after="20"/>
            </w:pPr>
            <w:r>
              <w:rPr>
                <w:rFonts w:ascii="Arial" w:hAnsi="Arial" w:eastAsia="Microsoft YaHei"/>
                <w:sz w:val="16"/>
              </w:rPr>
              <w:t>w=10,30,60</w:t>
            </w:r>
          </w:p>
        </w:tc>
      </w:tr>
      <w:tr>
        <w:tc>
          <w:tcPr>
            <w:tcW w:type="dxa" w:w="5141"/>
            <w:vAlign w:val="center"/>
          </w:tcPr>
          <w:p>
            <w:pPr>
              <w:spacing w:after="20"/>
            </w:pPr>
            <w:r>
              <w:rPr>
                <w:rFonts w:ascii="Arial" w:hAnsi="Arial" w:eastAsia="Microsoft YaHei"/>
                <w:sz w:val="16"/>
              </w:rPr>
              <w:t>Encoder</w:t>
            </w:r>
          </w:p>
        </w:tc>
        <w:tc>
          <w:tcPr>
            <w:tcW w:type="dxa" w:w="5141"/>
            <w:vAlign w:val="center"/>
          </w:tcPr>
          <w:p>
            <w:pPr>
              <w:spacing w:after="20"/>
            </w:pPr>
            <w:r>
              <w:rPr>
                <w:rFonts w:ascii="Arial" w:hAnsi="Arial" w:eastAsia="Microsoft YaHei"/>
                <w:sz w:val="16"/>
              </w:rPr>
              <w:t>CNNでinter-sensor correlation patternを抽出</w:t>
            </w:r>
          </w:p>
        </w:tc>
      </w:tr>
      <w:tr>
        <w:tc>
          <w:tcPr>
            <w:tcW w:type="dxa" w:w="5141"/>
            <w:vAlign w:val="center"/>
          </w:tcPr>
          <w:p>
            <w:pPr>
              <w:spacing w:after="20"/>
            </w:pPr>
            <w:r>
              <w:rPr>
                <w:rFonts w:ascii="Arial" w:hAnsi="Arial" w:eastAsia="Microsoft YaHei"/>
                <w:sz w:val="16"/>
              </w:rPr>
              <w:t>Temporal model</w:t>
            </w:r>
          </w:p>
        </w:tc>
        <w:tc>
          <w:tcPr>
            <w:tcW w:type="dxa" w:w="5141"/>
            <w:vAlign w:val="center"/>
          </w:tcPr>
          <w:p>
            <w:pPr>
              <w:spacing w:after="20"/>
            </w:pPr>
            <w:r>
              <w:rPr>
                <w:rFonts w:ascii="Arial" w:hAnsi="Arial" w:eastAsia="Microsoft YaHei"/>
                <w:sz w:val="16"/>
              </w:rPr>
              <w:t>attention-based ConvLSTM、過去h=5 segment</w:t>
            </w:r>
          </w:p>
        </w:tc>
      </w:tr>
      <w:tr>
        <w:tc>
          <w:tcPr>
            <w:tcW w:type="dxa" w:w="5141"/>
            <w:vAlign w:val="center"/>
          </w:tcPr>
          <w:p>
            <w:pPr>
              <w:spacing w:after="20"/>
            </w:pPr>
            <w:r>
              <w:rPr>
                <w:rFonts w:ascii="Arial" w:hAnsi="Arial" w:eastAsia="Microsoft YaHei"/>
                <w:sz w:val="16"/>
              </w:rPr>
              <w:t>Decoder</w:t>
            </w:r>
          </w:p>
        </w:tc>
        <w:tc>
          <w:tcPr>
            <w:tcW w:type="dxa" w:w="5141"/>
            <w:vAlign w:val="center"/>
          </w:tcPr>
          <w:p>
            <w:pPr>
              <w:spacing w:after="20"/>
            </w:pPr>
            <w:r>
              <w:rPr>
                <w:rFonts w:ascii="Arial" w:hAnsi="Arial" w:eastAsia="Microsoft YaHei"/>
                <w:sz w:val="16"/>
              </w:rPr>
              <w:t>deconvolutionでsignature matrixを再構成</w:t>
            </w:r>
          </w:p>
        </w:tc>
      </w:tr>
      <w:tr>
        <w:tc>
          <w:tcPr>
            <w:tcW w:type="dxa" w:w="5141"/>
            <w:vAlign w:val="center"/>
          </w:tcPr>
          <w:p>
            <w:pPr>
              <w:spacing w:after="20"/>
            </w:pPr>
            <w:r>
              <w:rPr>
                <w:rFonts w:ascii="Arial" w:hAnsi="Arial" w:eastAsia="Microsoft YaHei"/>
                <w:sz w:val="16"/>
              </w:rPr>
              <w:t>学習データ</w:t>
            </w:r>
          </w:p>
        </w:tc>
        <w:tc>
          <w:tcPr>
            <w:tcW w:type="dxa" w:w="5141"/>
            <w:vAlign w:val="center"/>
          </w:tcPr>
          <w:p>
            <w:pPr>
              <w:spacing w:after="20"/>
            </w:pPr>
            <w:r>
              <w:rPr>
                <w:rFonts w:ascii="Arial" w:hAnsi="Arial" w:eastAsia="Microsoft YaHei"/>
                <w:sz w:val="16"/>
              </w:rPr>
              <w:t>正常データのみという仮定</w:t>
            </w:r>
          </w:p>
        </w:tc>
      </w:tr>
      <w:tr>
        <w:tc>
          <w:tcPr>
            <w:tcW w:type="dxa" w:w="5141"/>
            <w:vAlign w:val="center"/>
          </w:tcPr>
          <w:p>
            <w:pPr>
              <w:spacing w:after="20"/>
            </w:pPr>
            <w:r>
              <w:rPr>
                <w:rFonts w:ascii="Arial" w:hAnsi="Arial" w:eastAsia="Microsoft YaHei"/>
                <w:sz w:val="16"/>
              </w:rPr>
              <w:t>異常スコア</w:t>
            </w:r>
          </w:p>
        </w:tc>
        <w:tc>
          <w:tcPr>
            <w:tcW w:type="dxa" w:w="5141"/>
            <w:vAlign w:val="center"/>
          </w:tcPr>
          <w:p>
            <w:pPr>
              <w:spacing w:after="20"/>
            </w:pPr>
            <w:r>
              <w:rPr>
                <w:rFonts w:ascii="Arial" w:hAnsi="Arial" w:eastAsia="Microsoft YaHei"/>
                <w:sz w:val="16"/>
              </w:rPr>
              <w:t>residual matrixで閾値θを超えるpoorly reconstructed pairの個数</w:t>
            </w:r>
          </w:p>
        </w:tc>
      </w:tr>
      <w:tr>
        <w:tc>
          <w:tcPr>
            <w:tcW w:type="dxa" w:w="5141"/>
            <w:vAlign w:val="center"/>
          </w:tcPr>
          <w:p>
            <w:pPr>
              <w:spacing w:after="20"/>
            </w:pPr>
            <w:r>
              <w:rPr>
                <w:rFonts w:ascii="Arial" w:hAnsi="Arial" w:eastAsia="Microsoft YaHei"/>
                <w:sz w:val="16"/>
              </w:rPr>
              <w:t>全体閾値</w:t>
            </w:r>
          </w:p>
        </w:tc>
        <w:tc>
          <w:tcPr>
            <w:tcW w:type="dxa" w:w="5141"/>
            <w:vAlign w:val="center"/>
          </w:tcPr>
          <w:p>
            <w:pPr>
              <w:spacing w:after="20"/>
            </w:pPr>
            <w:r>
              <w:rPr>
                <w:rFonts w:ascii="Arial" w:hAnsi="Arial" w:eastAsia="Microsoft YaHei"/>
                <w:sz w:val="16"/>
              </w:rPr>
              <w:t>τ=β·max(validation score)、β∈[1,2]をvalidationで調整</w:t>
            </w:r>
          </w:p>
        </w:tc>
      </w:tr>
      <w:tr>
        <w:tc>
          <w:tcPr>
            <w:tcW w:type="dxa" w:w="5141"/>
            <w:vAlign w:val="center"/>
          </w:tcPr>
          <w:p>
            <w:pPr>
              <w:spacing w:after="20"/>
            </w:pPr>
            <w:r>
              <w:rPr>
                <w:rFonts w:ascii="Arial" w:hAnsi="Arial" w:eastAsia="Microsoft YaHei"/>
                <w:sz w:val="16"/>
              </w:rPr>
              <w:t>原因特定</w:t>
            </w:r>
          </w:p>
        </w:tc>
        <w:tc>
          <w:tcPr>
            <w:tcW w:type="dxa" w:w="5141"/>
            <w:vAlign w:val="center"/>
          </w:tcPr>
          <w:p>
            <w:pPr>
              <w:spacing w:after="20"/>
            </w:pPr>
            <w:r>
              <w:rPr>
                <w:rFonts w:ascii="Arial" w:hAnsi="Arial" w:eastAsia="Microsoft YaHei"/>
                <w:sz w:val="16"/>
              </w:rPr>
              <w:t>各row/columnの大残差pair数で各センサを順位付け</w:t>
            </w:r>
          </w:p>
        </w:tc>
      </w:tr>
    </w:tbl>
    <w:p>
      <w:pPr>
        <w:pStyle w:val="Heading2"/>
      </w:pPr>
      <w:r>
        <w:t>4.B 評価方法</w:t>
      </w:r>
    </w:p>
    <w:p>
      <w:r>
        <w:t>Synthetic dataとPower Plant dataを用い、Precision、Recall、F1で評価。root cause identificationはRecall@3。各主実験は5回反復し平均を報告する。SyntheticではF1=0.89、Power PlantではF1=0.82。</w:t>
      </w:r>
    </w:p>
    <w:p>
      <w:r>
        <w:t>注意：Power Plantデータの異常5件のうち自然発生の実異常は1件で、残り4件は人工注入である。したがって実障害だけに対する評価と解釈しないこと。</w:t>
      </w:r>
    </w:p>
    <w:p>
      <w:pPr>
        <w:pStyle w:val="Heading2"/>
      </w:pPr>
      <w:r>
        <w:t>4.C 長所・短所</w:t>
      </w:r>
    </w:p>
    <w:tbl>
      <w:tblPr>
        <w:tblStyle w:val="TableGrid"/>
        <w:tblW w:type="auto" w:w="0"/>
        <w:jc w:val="center"/>
        <w:tblLook w:firstColumn="1" w:firstRow="1" w:lastColumn="0" w:lastRow="0" w:noHBand="0" w:noVBand="1" w:val="04A0"/>
      </w:tblPr>
      <w:tblGrid>
        <w:gridCol w:w="5141"/>
        <w:gridCol w:w="5141"/>
      </w:tblGrid>
      <w:tr>
        <w:tc>
          <w:tcPr>
            <w:tcW w:type="dxa" w:w="5141"/>
            <w:shd w:fill="D9EAF7"/>
            <w:vAlign w:val="center"/>
          </w:tcPr>
          <w:p>
            <w:pPr>
              <w:spacing w:after="20"/>
            </w:pPr>
            <w:r>
              <w:rPr>
                <w:rFonts w:ascii="Arial" w:hAnsi="Arial" w:eastAsia="Microsoft YaHei"/>
                <w:sz w:val="16"/>
              </w:rPr>
              <w:t>長所</w:t>
            </w:r>
          </w:p>
        </w:tc>
        <w:tc>
          <w:tcPr>
            <w:tcW w:type="dxa" w:w="5141"/>
            <w:shd w:fill="D9EAF7"/>
            <w:vAlign w:val="center"/>
          </w:tcPr>
          <w:p>
            <w:pPr>
              <w:spacing w:after="20"/>
            </w:pPr>
            <w:r>
              <w:rPr>
                <w:rFonts w:ascii="Arial" w:hAnsi="Arial" w:eastAsia="Microsoft YaHei"/>
                <w:sz w:val="16"/>
              </w:rPr>
              <w:t>短所・制約</w:t>
            </w:r>
          </w:p>
        </w:tc>
      </w:tr>
      <w:tr>
        <w:tc>
          <w:tcPr>
            <w:tcW w:type="dxa" w:w="5141"/>
            <w:vAlign w:val="center"/>
          </w:tcPr>
          <w:p>
            <w:pPr>
              <w:spacing w:after="20"/>
            </w:pPr>
            <w:r>
              <w:rPr>
                <w:rFonts w:ascii="Arial" w:hAnsi="Arial" w:eastAsia="Microsoft YaHei"/>
                <w:sz w:val="16"/>
              </w:rPr>
              <w:t>変数間関係を明示的にモデル化</w:t>
            </w:r>
          </w:p>
        </w:tc>
        <w:tc>
          <w:tcPr>
            <w:tcW w:type="dxa" w:w="5141"/>
            <w:vAlign w:val="center"/>
          </w:tcPr>
          <w:p>
            <w:pPr>
              <w:spacing w:after="20"/>
            </w:pPr>
            <w:r>
              <w:rPr>
                <w:rFonts w:ascii="Arial" w:hAnsi="Arial" w:eastAsia="Microsoft YaHei"/>
                <w:sz w:val="16"/>
              </w:rPr>
              <w:t>signature matrixがn×nで計算量が増大</w:t>
            </w:r>
          </w:p>
        </w:tc>
      </w:tr>
      <w:tr>
        <w:tc>
          <w:tcPr>
            <w:tcW w:type="dxa" w:w="5141"/>
            <w:vAlign w:val="center"/>
          </w:tcPr>
          <w:p>
            <w:pPr>
              <w:spacing w:after="20"/>
            </w:pPr>
            <w:r>
              <w:rPr>
                <w:rFonts w:ascii="Arial" w:hAnsi="Arial" w:eastAsia="Microsoft YaHei"/>
                <w:sz w:val="16"/>
              </w:rPr>
              <w:t>時間依存も同時に学習</w:t>
            </w:r>
          </w:p>
        </w:tc>
        <w:tc>
          <w:tcPr>
            <w:tcW w:type="dxa" w:w="5141"/>
            <w:vAlign w:val="center"/>
          </w:tcPr>
          <w:p>
            <w:pPr>
              <w:spacing w:after="20"/>
            </w:pPr>
            <w:r>
              <w:rPr>
                <w:rFonts w:ascii="Arial" w:hAnsi="Arial" w:eastAsia="Microsoft YaHei"/>
                <w:sz w:val="16"/>
              </w:rPr>
              <w:t>ネットワークと前処理が複雑</w:t>
            </w:r>
          </w:p>
        </w:tc>
      </w:tr>
      <w:tr>
        <w:tc>
          <w:tcPr>
            <w:tcW w:type="dxa" w:w="5141"/>
            <w:vAlign w:val="center"/>
          </w:tcPr>
          <w:p>
            <w:pPr>
              <w:spacing w:after="20"/>
            </w:pPr>
            <w:r>
              <w:rPr>
                <w:rFonts w:ascii="Arial" w:hAnsi="Arial" w:eastAsia="Microsoft YaHei"/>
                <w:sz w:val="16"/>
              </w:rPr>
              <w:t>ノイズに比較的頑健</w:t>
            </w:r>
          </w:p>
        </w:tc>
        <w:tc>
          <w:tcPr>
            <w:tcW w:type="dxa" w:w="5141"/>
            <w:vAlign w:val="center"/>
          </w:tcPr>
          <w:p>
            <w:pPr>
              <w:spacing w:after="20"/>
            </w:pPr>
            <w:r>
              <w:rPr>
                <w:rFonts w:ascii="Arial" w:hAnsi="Arial" w:eastAsia="Microsoft YaHei"/>
                <w:sz w:val="16"/>
              </w:rPr>
              <w:t>学習データ無異常の仮定が強い</w:t>
            </w:r>
          </w:p>
        </w:tc>
      </w:tr>
      <w:tr>
        <w:tc>
          <w:tcPr>
            <w:tcW w:type="dxa" w:w="5141"/>
            <w:vAlign w:val="center"/>
          </w:tcPr>
          <w:p>
            <w:pPr>
              <w:spacing w:after="20"/>
            </w:pPr>
            <w:r>
              <w:rPr>
                <w:rFonts w:ascii="Arial" w:hAnsi="Arial" w:eastAsia="Microsoft YaHei"/>
                <w:sz w:val="16"/>
              </w:rPr>
              <w:t>異常センサを特定可能</w:t>
            </w:r>
          </w:p>
        </w:tc>
        <w:tc>
          <w:tcPr>
            <w:tcW w:type="dxa" w:w="5141"/>
            <w:vAlign w:val="center"/>
          </w:tcPr>
          <w:p>
            <w:pPr>
              <w:spacing w:after="20"/>
            </w:pPr>
            <w:r>
              <w:rPr>
                <w:rFonts w:ascii="Arial" w:hAnsi="Arial" w:eastAsia="Microsoft YaHei"/>
                <w:sz w:val="16"/>
              </w:rPr>
              <w:t>pairwise二次関係中心で高次関係は限定的</w:t>
            </w:r>
          </w:p>
        </w:tc>
      </w:tr>
      <w:tr>
        <w:tc>
          <w:tcPr>
            <w:tcW w:type="dxa" w:w="5141"/>
            <w:vAlign w:val="center"/>
          </w:tcPr>
          <w:p>
            <w:pPr>
              <w:spacing w:after="20"/>
            </w:pPr>
            <w:r>
              <w:rPr>
                <w:rFonts w:ascii="Arial" w:hAnsi="Arial" w:eastAsia="Microsoft YaHei"/>
                <w:sz w:val="16"/>
              </w:rPr>
              <w:t>multi-scaleで持続時間を解釈</w:t>
            </w:r>
          </w:p>
        </w:tc>
        <w:tc>
          <w:tcPr>
            <w:tcW w:type="dxa" w:w="5141"/>
            <w:vAlign w:val="center"/>
          </w:tcPr>
          <w:p>
            <w:pPr>
              <w:spacing w:after="20"/>
            </w:pPr>
            <w:r>
              <w:rPr>
                <w:rFonts w:ascii="Arial" w:hAnsi="Arial" w:eastAsia="Microsoft YaHei"/>
                <w:sz w:val="16"/>
              </w:rPr>
              <w:t>severity=durationという単純化</w:t>
            </w:r>
          </w:p>
        </w:tc>
      </w:tr>
      <w:tr>
        <w:tc>
          <w:tcPr>
            <w:tcW w:type="dxa" w:w="5141"/>
            <w:vAlign w:val="center"/>
          </w:tcPr>
          <w:p>
            <w:pPr>
              <w:spacing w:after="20"/>
            </w:pPr>
            <w:r>
              <w:rPr>
                <w:rFonts w:ascii="Arial" w:hAnsi="Arial" w:eastAsia="Microsoft YaHei"/>
                <w:sz w:val="16"/>
              </w:rPr>
              <w:t>対象AIと独立</w:t>
            </w:r>
          </w:p>
        </w:tc>
        <w:tc>
          <w:tcPr>
            <w:tcW w:type="dxa" w:w="5141"/>
            <w:vAlign w:val="center"/>
          </w:tcPr>
          <w:p>
            <w:pPr>
              <w:spacing w:after="20"/>
            </w:pPr>
            <w:r>
              <w:rPr>
                <w:rFonts w:ascii="Arial" w:hAnsi="Arial" w:eastAsia="Microsoft YaHei"/>
                <w:sz w:val="16"/>
              </w:rPr>
              <w:t>閾値設定が経験的/validation依存</w:t>
            </w:r>
          </w:p>
        </w:tc>
      </w:tr>
    </w:tbl>
    <w:p>
      <w:pPr>
        <w:pStyle w:val="Heading2"/>
      </w:pPr>
      <w:r>
        <w:t>4.D 適用条件</w:t>
      </w:r>
    </w:p>
    <w:tbl>
      <w:tblPr>
        <w:tblStyle w:val="TableGrid"/>
        <w:tblW w:type="auto" w:w="0"/>
        <w:jc w:val="center"/>
        <w:tblLook w:firstColumn="1" w:firstRow="1" w:lastColumn="0" w:lastRow="0" w:noHBand="0" w:noVBand="1" w:val="04A0"/>
      </w:tblPr>
      <w:tblGrid>
        <w:gridCol w:w="5141"/>
        <w:gridCol w:w="5141"/>
      </w:tblGrid>
      <w:tr>
        <w:tc>
          <w:tcPr>
            <w:tcW w:type="dxa" w:w="5141"/>
            <w:shd w:fill="D9EAF7"/>
            <w:vAlign w:val="center"/>
          </w:tcPr>
          <w:p>
            <w:pPr>
              <w:spacing w:after="20"/>
            </w:pPr>
            <w:r>
              <w:rPr>
                <w:rFonts w:ascii="Arial" w:hAnsi="Arial" w:eastAsia="Microsoft YaHei"/>
                <w:sz w:val="16"/>
              </w:rPr>
              <w:t>観点</w:t>
            </w:r>
          </w:p>
        </w:tc>
        <w:tc>
          <w:tcPr>
            <w:tcW w:type="dxa" w:w="5141"/>
            <w:shd w:fill="D9EAF7"/>
            <w:vAlign w:val="center"/>
          </w:tcPr>
          <w:p>
            <w:pPr>
              <w:spacing w:after="20"/>
            </w:pPr>
            <w:r>
              <w:rPr>
                <w:rFonts w:ascii="Arial" w:hAnsi="Arial" w:eastAsia="Microsoft YaHei"/>
                <w:sz w:val="16"/>
              </w:rPr>
              <w:t>評価</w:t>
            </w:r>
          </w:p>
        </w:tc>
      </w:tr>
      <w:tr>
        <w:tc>
          <w:tcPr>
            <w:tcW w:type="dxa" w:w="5141"/>
            <w:vAlign w:val="center"/>
          </w:tcPr>
          <w:p>
            <w:pPr>
              <w:spacing w:after="20"/>
            </w:pPr>
            <w:r>
              <w:rPr>
                <w:rFonts w:ascii="Arial" w:hAnsi="Arial" w:eastAsia="Microsoft YaHei"/>
                <w:sz w:val="16"/>
              </w:rPr>
              <w:t>対象AI</w:t>
            </w:r>
          </w:p>
        </w:tc>
        <w:tc>
          <w:tcPr>
            <w:tcW w:type="dxa" w:w="5141"/>
            <w:vAlign w:val="center"/>
          </w:tcPr>
          <w:p>
            <w:pPr>
              <w:spacing w:after="20"/>
            </w:pPr>
            <w:r>
              <w:rPr>
                <w:rFonts w:ascii="Arial" w:hAnsi="Arial" w:eastAsia="Microsoft YaHei"/>
                <w:sz w:val="16"/>
              </w:rPr>
              <w:t>model-agnostic。回帰モデル前段に利用可能</w:t>
            </w:r>
          </w:p>
        </w:tc>
      </w:tr>
      <w:tr>
        <w:tc>
          <w:tcPr>
            <w:tcW w:type="dxa" w:w="5141"/>
            <w:vAlign w:val="center"/>
          </w:tcPr>
          <w:p>
            <w:pPr>
              <w:spacing w:after="20"/>
            </w:pPr>
            <w:r>
              <w:rPr>
                <w:rFonts w:ascii="Arial" w:hAnsi="Arial" w:eastAsia="Microsoft YaHei"/>
                <w:sz w:val="16"/>
              </w:rPr>
              <w:t>データ</w:t>
            </w:r>
          </w:p>
        </w:tc>
        <w:tc>
          <w:tcPr>
            <w:tcW w:type="dxa" w:w="5141"/>
            <w:vAlign w:val="center"/>
          </w:tcPr>
          <w:p>
            <w:pPr>
              <w:spacing w:after="20"/>
            </w:pPr>
            <w:r>
              <w:rPr>
                <w:rFonts w:ascii="Arial" w:hAnsi="Arial" w:eastAsia="Microsoft YaHei"/>
                <w:sz w:val="16"/>
              </w:rPr>
              <w:t>固定次元の多変量数値時系列</w:t>
            </w:r>
          </w:p>
        </w:tc>
      </w:tr>
      <w:tr>
        <w:tc>
          <w:tcPr>
            <w:tcW w:type="dxa" w:w="5141"/>
            <w:vAlign w:val="center"/>
          </w:tcPr>
          <w:p>
            <w:pPr>
              <w:spacing w:after="20"/>
            </w:pPr>
            <w:r>
              <w:rPr>
                <w:rFonts w:ascii="Arial" w:hAnsi="Arial" w:eastAsia="Microsoft YaHei"/>
                <w:sz w:val="16"/>
              </w:rPr>
              <w:t>訓練データ</w:t>
            </w:r>
          </w:p>
        </w:tc>
        <w:tc>
          <w:tcPr>
            <w:tcW w:type="dxa" w:w="5141"/>
            <w:vAlign w:val="center"/>
          </w:tcPr>
          <w:p>
            <w:pPr>
              <w:spacing w:after="20"/>
            </w:pPr>
            <w:r>
              <w:rPr>
                <w:rFonts w:ascii="Arial" w:hAnsi="Arial" w:eastAsia="Microsoft YaHei"/>
                <w:sz w:val="16"/>
              </w:rPr>
              <w:t>正常のみが望ましい</w:t>
            </w:r>
          </w:p>
        </w:tc>
      </w:tr>
      <w:tr>
        <w:tc>
          <w:tcPr>
            <w:tcW w:type="dxa" w:w="5141"/>
            <w:vAlign w:val="center"/>
          </w:tcPr>
          <w:p>
            <w:pPr>
              <w:spacing w:after="20"/>
            </w:pPr>
            <w:r>
              <w:rPr>
                <w:rFonts w:ascii="Arial" w:hAnsi="Arial" w:eastAsia="Microsoft YaHei"/>
                <w:sz w:val="16"/>
              </w:rPr>
              <w:t>計算量</w:t>
            </w:r>
          </w:p>
        </w:tc>
        <w:tc>
          <w:tcPr>
            <w:tcW w:type="dxa" w:w="5141"/>
            <w:vAlign w:val="center"/>
          </w:tcPr>
          <w:p>
            <w:pPr>
              <w:spacing w:after="20"/>
            </w:pPr>
            <w:r>
              <w:rPr>
                <w:rFonts w:ascii="Arial" w:hAnsi="Arial" w:eastAsia="Microsoft YaHei"/>
                <w:sz w:val="16"/>
              </w:rPr>
              <w:t>O(n²)相関行列 + CNN/ConvLSTM</w:t>
            </w:r>
          </w:p>
        </w:tc>
      </w:tr>
      <w:tr>
        <w:tc>
          <w:tcPr>
            <w:tcW w:type="dxa" w:w="5141"/>
            <w:vAlign w:val="center"/>
          </w:tcPr>
          <w:p>
            <w:pPr>
              <w:spacing w:after="20"/>
            </w:pPr>
            <w:r>
              <w:rPr>
                <w:rFonts w:ascii="Arial" w:hAnsi="Arial" w:eastAsia="Microsoft YaHei"/>
                <w:sz w:val="16"/>
              </w:rPr>
              <w:t>リアルタイム性</w:t>
            </w:r>
          </w:p>
        </w:tc>
        <w:tc>
          <w:tcPr>
            <w:tcW w:type="dxa" w:w="5141"/>
            <w:vAlign w:val="center"/>
          </w:tcPr>
          <w:p>
            <w:pPr>
              <w:spacing w:after="20"/>
            </w:pPr>
            <w:r>
              <w:rPr>
                <w:rFonts w:ascii="Arial" w:hAnsi="Arial" w:eastAsia="Microsoft YaHei"/>
                <w:sz w:val="16"/>
              </w:rPr>
              <w:t>原論文に推論時間の定量値なし</w:t>
            </w:r>
          </w:p>
        </w:tc>
      </w:tr>
      <w:tr>
        <w:tc>
          <w:tcPr>
            <w:tcW w:type="dxa" w:w="5141"/>
            <w:vAlign w:val="center"/>
          </w:tcPr>
          <w:p>
            <w:pPr>
              <w:spacing w:after="20"/>
            </w:pPr>
            <w:r>
              <w:rPr>
                <w:rFonts w:ascii="Arial" w:hAnsi="Arial" w:eastAsia="Microsoft YaHei"/>
                <w:sz w:val="16"/>
              </w:rPr>
              <w:t>入力のみで検知</w:t>
            </w:r>
          </w:p>
        </w:tc>
        <w:tc>
          <w:tcPr>
            <w:tcW w:type="dxa" w:w="5141"/>
            <w:vAlign w:val="center"/>
          </w:tcPr>
          <w:p>
            <w:pPr>
              <w:spacing w:after="20"/>
            </w:pPr>
            <w:r>
              <w:rPr>
                <w:rFonts w:ascii="Arial" w:hAnsi="Arial" w:eastAsia="Microsoft YaHei"/>
                <w:sz w:val="16"/>
              </w:rPr>
              <w:t>可能</w:t>
            </w:r>
          </w:p>
        </w:tc>
      </w:tr>
      <w:tr>
        <w:tc>
          <w:tcPr>
            <w:tcW w:type="dxa" w:w="5141"/>
            <w:vAlign w:val="center"/>
          </w:tcPr>
          <w:p>
            <w:pPr>
              <w:spacing w:after="20"/>
            </w:pPr>
            <w:r>
              <w:rPr>
                <w:rFonts w:ascii="Arial" w:hAnsi="Arial" w:eastAsia="Microsoft YaHei"/>
                <w:sz w:val="16"/>
              </w:rPr>
              <w:t>対象AI内部情報</w:t>
            </w:r>
          </w:p>
        </w:tc>
        <w:tc>
          <w:tcPr>
            <w:tcW w:type="dxa" w:w="5141"/>
            <w:vAlign w:val="center"/>
          </w:tcPr>
          <w:p>
            <w:pPr>
              <w:spacing w:after="20"/>
            </w:pPr>
            <w:r>
              <w:rPr>
                <w:rFonts w:ascii="Arial" w:hAnsi="Arial" w:eastAsia="Microsoft YaHei"/>
                <w:sz w:val="16"/>
              </w:rPr>
              <w:t>不要</w:t>
            </w:r>
          </w:p>
        </w:tc>
      </w:tr>
      <w:tr>
        <w:tc>
          <w:tcPr>
            <w:tcW w:type="dxa" w:w="5141"/>
            <w:vAlign w:val="center"/>
          </w:tcPr>
          <w:p>
            <w:pPr>
              <w:spacing w:after="20"/>
            </w:pPr>
            <w:r>
              <w:rPr>
                <w:rFonts w:ascii="Arial" w:hAnsi="Arial" w:eastAsia="Microsoft YaHei"/>
                <w:sz w:val="16"/>
              </w:rPr>
              <w:t>時間window</w:t>
            </w:r>
          </w:p>
        </w:tc>
        <w:tc>
          <w:tcPr>
            <w:tcW w:type="dxa" w:w="5141"/>
            <w:vAlign w:val="center"/>
          </w:tcPr>
          <w:p>
            <w:pPr>
              <w:spacing w:after="20"/>
            </w:pPr>
            <w:r>
              <w:rPr>
                <w:rFonts w:ascii="Arial" w:hAnsi="Arial" w:eastAsia="Microsoft YaHei"/>
                <w:sz w:val="16"/>
              </w:rPr>
              <w:t>w=10/30/60、segment interval=10、h=5</w:t>
            </w:r>
          </w:p>
        </w:tc>
      </w:tr>
      <w:tr>
        <w:tc>
          <w:tcPr>
            <w:tcW w:type="dxa" w:w="5141"/>
            <w:vAlign w:val="center"/>
          </w:tcPr>
          <w:p>
            <w:pPr>
              <w:spacing w:after="20"/>
            </w:pPr>
            <w:r>
              <w:rPr>
                <w:rFonts w:ascii="Arial" w:hAnsi="Arial" w:eastAsia="Microsoft YaHei"/>
                <w:sz w:val="16"/>
              </w:rPr>
              <w:t>分布変化</w:t>
            </w:r>
          </w:p>
        </w:tc>
        <w:tc>
          <w:tcPr>
            <w:tcW w:type="dxa" w:w="5141"/>
            <w:vAlign w:val="center"/>
          </w:tcPr>
          <w:p>
            <w:pPr>
              <w:spacing w:after="20"/>
            </w:pPr>
            <w:r>
              <w:rPr>
                <w:rFonts w:ascii="Arial" w:hAnsi="Arial" w:eastAsia="Microsoft YaHei"/>
                <w:sz w:val="16"/>
              </w:rPr>
              <w:t>大きな新正常状態では再学習が必要と考えられる</w:t>
            </w:r>
          </w:p>
        </w:tc>
      </w:tr>
    </w:tbl>
    <w:p>
      <w:pPr>
        <w:pStyle w:val="Heading2"/>
      </w:pPr>
      <w:r>
        <w:t>4.E 適用事例・対象</w:t>
      </w:r>
    </w:p>
    <w:p>
      <w:r>
        <w:t>原論文の実データは発電所センサ。送水・浄水設備のように複数物理量間に安定した結合関係がある社会インフラにも適用可能性が高い。</w:t>
      </w:r>
    </w:p>
    <w:p>
      <w:pPr>
        <w:pStyle w:val="Heading2"/>
      </w:pPr>
      <w:r>
        <w:t>4.F 社会インフラへの適用性</w:t>
      </w:r>
    </w:p>
    <w:p>
      <w:r>
        <w:t>総合評価は高い。特に「各変数値は正常範囲内だが、流量-圧力、濁度-薬注率などの関係が学習時と異なる」入力に適する。対象回帰モデルとは独立して入力監視器として配置できる。ただし回帰誤差との対応は別途検証が必要。</w:t>
      </w:r>
    </w:p>
    <w:p>
      <w:pPr>
        <w:pStyle w:val="Heading1"/>
      </w:pPr>
      <w:r>
        <w:t>5. 評価データセット</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D9EAF7"/>
            <w:vAlign w:val="center"/>
          </w:tcPr>
          <w:p>
            <w:pPr>
              <w:spacing w:after="20"/>
            </w:pPr>
            <w:r>
              <w:rPr>
                <w:rFonts w:ascii="Arial" w:hAnsi="Arial" w:eastAsia="Microsoft YaHei"/>
                <w:sz w:val="16"/>
              </w:rPr>
              <w:t>項目</w:t>
            </w:r>
          </w:p>
        </w:tc>
        <w:tc>
          <w:tcPr>
            <w:tcW w:type="dxa" w:w="3427"/>
            <w:shd w:fill="D9EAF7"/>
            <w:vAlign w:val="center"/>
          </w:tcPr>
          <w:p>
            <w:pPr>
              <w:spacing w:after="20"/>
            </w:pPr>
            <w:r>
              <w:rPr>
                <w:rFonts w:ascii="Arial" w:hAnsi="Arial" w:eastAsia="Microsoft YaHei"/>
                <w:sz w:val="16"/>
              </w:rPr>
              <w:t>Synthetic</w:t>
            </w:r>
          </w:p>
        </w:tc>
        <w:tc>
          <w:tcPr>
            <w:tcW w:type="dxa" w:w="3427"/>
            <w:shd w:fill="D9EAF7"/>
            <w:vAlign w:val="center"/>
          </w:tcPr>
          <w:p>
            <w:pPr>
              <w:spacing w:after="20"/>
            </w:pPr>
            <w:r>
              <w:rPr>
                <w:rFonts w:ascii="Arial" w:hAnsi="Arial" w:eastAsia="Microsoft YaHei"/>
                <w:sz w:val="16"/>
              </w:rPr>
              <w:t>Power Plant</w:t>
            </w:r>
          </w:p>
        </w:tc>
      </w:tr>
      <w:tr>
        <w:tc>
          <w:tcPr>
            <w:tcW w:type="dxa" w:w="3427"/>
            <w:vAlign w:val="center"/>
          </w:tcPr>
          <w:p>
            <w:pPr>
              <w:spacing w:after="20"/>
            </w:pPr>
            <w:r>
              <w:rPr>
                <w:rFonts w:ascii="Arial" w:hAnsi="Arial" w:eastAsia="Microsoft YaHei"/>
                <w:sz w:val="16"/>
              </w:rPr>
              <w:t>入力</w:t>
            </w:r>
          </w:p>
        </w:tc>
        <w:tc>
          <w:tcPr>
            <w:tcW w:type="dxa" w:w="3427"/>
            <w:vAlign w:val="center"/>
          </w:tcPr>
          <w:p>
            <w:pPr>
              <w:spacing w:after="20"/>
            </w:pPr>
            <w:r>
              <w:rPr>
                <w:rFonts w:ascii="Arial" w:hAnsi="Arial" w:eastAsia="Microsoft YaHei"/>
                <w:sz w:val="16"/>
              </w:rPr>
              <w:t>30時系列</w:t>
            </w:r>
          </w:p>
        </w:tc>
        <w:tc>
          <w:tcPr>
            <w:tcW w:type="dxa" w:w="3427"/>
            <w:vAlign w:val="center"/>
          </w:tcPr>
          <w:p>
            <w:pPr>
              <w:spacing w:after="20"/>
            </w:pPr>
            <w:r>
              <w:rPr>
                <w:rFonts w:ascii="Arial" w:hAnsi="Arial" w:eastAsia="Microsoft YaHei"/>
                <w:sz w:val="16"/>
              </w:rPr>
              <w:t>36センサ</w:t>
            </w:r>
          </w:p>
        </w:tc>
      </w:tr>
      <w:tr>
        <w:tc>
          <w:tcPr>
            <w:tcW w:type="dxa" w:w="3427"/>
            <w:vAlign w:val="center"/>
          </w:tcPr>
          <w:p>
            <w:pPr>
              <w:spacing w:after="20"/>
            </w:pPr>
            <w:r>
              <w:rPr>
                <w:rFonts w:ascii="Arial" w:hAnsi="Arial" w:eastAsia="Microsoft YaHei"/>
                <w:sz w:val="16"/>
              </w:rPr>
              <w:t>点数</w:t>
            </w:r>
          </w:p>
        </w:tc>
        <w:tc>
          <w:tcPr>
            <w:tcW w:type="dxa" w:w="3427"/>
            <w:vAlign w:val="center"/>
          </w:tcPr>
          <w:p>
            <w:pPr>
              <w:spacing w:after="20"/>
            </w:pPr>
            <w:r>
              <w:rPr>
                <w:rFonts w:ascii="Arial" w:hAnsi="Arial" w:eastAsia="Microsoft YaHei"/>
                <w:sz w:val="16"/>
              </w:rPr>
              <w:t>20,000</w:t>
            </w:r>
          </w:p>
        </w:tc>
        <w:tc>
          <w:tcPr>
            <w:tcW w:type="dxa" w:w="3427"/>
            <w:vAlign w:val="center"/>
          </w:tcPr>
          <w:p>
            <w:pPr>
              <w:spacing w:after="20"/>
            </w:pPr>
            <w:r>
              <w:rPr>
                <w:rFonts w:ascii="Arial" w:hAnsi="Arial" w:eastAsia="Microsoft YaHei"/>
                <w:sz w:val="16"/>
              </w:rPr>
              <w:t>23,040</w:t>
            </w:r>
          </w:p>
        </w:tc>
      </w:tr>
      <w:tr>
        <w:tc>
          <w:tcPr>
            <w:tcW w:type="dxa" w:w="3427"/>
            <w:vAlign w:val="center"/>
          </w:tcPr>
          <w:p>
            <w:pPr>
              <w:spacing w:after="20"/>
            </w:pPr>
            <w:r>
              <w:rPr>
                <w:rFonts w:ascii="Arial" w:hAnsi="Arial" w:eastAsia="Microsoft YaHei"/>
                <w:sz w:val="16"/>
              </w:rPr>
              <w:t>異常</w:t>
            </w:r>
          </w:p>
        </w:tc>
        <w:tc>
          <w:tcPr>
            <w:tcW w:type="dxa" w:w="3427"/>
            <w:vAlign w:val="center"/>
          </w:tcPr>
          <w:p>
            <w:pPr>
              <w:spacing w:after="20"/>
            </w:pPr>
            <w:r>
              <w:rPr>
                <w:rFonts w:ascii="Arial" w:hAnsi="Arial" w:eastAsia="Microsoft YaHei"/>
                <w:sz w:val="16"/>
              </w:rPr>
              <w:t>5件人工注入</w:t>
            </w:r>
          </w:p>
        </w:tc>
        <w:tc>
          <w:tcPr>
            <w:tcW w:type="dxa" w:w="3427"/>
            <w:vAlign w:val="center"/>
          </w:tcPr>
          <w:p>
            <w:pPr>
              <w:spacing w:after="20"/>
            </w:pPr>
            <w:r>
              <w:rPr>
                <w:rFonts w:ascii="Arial" w:hAnsi="Arial" w:eastAsia="Microsoft YaHei"/>
                <w:sz w:val="16"/>
              </w:rPr>
              <w:t>1件実異常+4件人工注入</w:t>
            </w:r>
          </w:p>
        </w:tc>
      </w:tr>
      <w:tr>
        <w:tc>
          <w:tcPr>
            <w:tcW w:type="dxa" w:w="3427"/>
            <w:vAlign w:val="center"/>
          </w:tcPr>
          <w:p>
            <w:pPr>
              <w:spacing w:after="20"/>
            </w:pPr>
            <w:r>
              <w:rPr>
                <w:rFonts w:ascii="Arial" w:hAnsi="Arial" w:eastAsia="Microsoft YaHei"/>
                <w:sz w:val="16"/>
              </w:rPr>
              <w:t>root cause</w:t>
            </w:r>
          </w:p>
        </w:tc>
        <w:tc>
          <w:tcPr>
            <w:tcW w:type="dxa" w:w="3427"/>
            <w:vAlign w:val="center"/>
          </w:tcPr>
          <w:p>
            <w:pPr>
              <w:spacing w:after="20"/>
            </w:pPr>
            <w:r>
              <w:rPr>
                <w:rFonts w:ascii="Arial" w:hAnsi="Arial" w:eastAsia="Microsoft YaHei"/>
                <w:sz w:val="16"/>
              </w:rPr>
              <w:t>3系列</w:t>
            </w:r>
          </w:p>
        </w:tc>
        <w:tc>
          <w:tcPr>
            <w:tcW w:type="dxa" w:w="3427"/>
            <w:vAlign w:val="center"/>
          </w:tcPr>
          <w:p>
            <w:pPr>
              <w:spacing w:after="20"/>
            </w:pPr>
            <w:r>
              <w:rPr>
                <w:rFonts w:ascii="Arial" w:hAnsi="Arial" w:eastAsia="Microsoft YaHei"/>
                <w:sz w:val="16"/>
              </w:rPr>
              <w:t>3系列</w:t>
            </w:r>
          </w:p>
        </w:tc>
      </w:tr>
      <w:tr>
        <w:tc>
          <w:tcPr>
            <w:tcW w:type="dxa" w:w="3427"/>
            <w:vAlign w:val="center"/>
          </w:tcPr>
          <w:p>
            <w:pPr>
              <w:spacing w:after="20"/>
            </w:pPr>
            <w:r>
              <w:rPr>
                <w:rFonts w:ascii="Arial" w:hAnsi="Arial" w:eastAsia="Microsoft YaHei"/>
                <w:sz w:val="16"/>
              </w:rPr>
              <w:t>Train</w:t>
            </w:r>
          </w:p>
        </w:tc>
        <w:tc>
          <w:tcPr>
            <w:tcW w:type="dxa" w:w="3427"/>
            <w:vAlign w:val="center"/>
          </w:tcPr>
          <w:p>
            <w:pPr>
              <w:spacing w:after="20"/>
            </w:pPr>
            <w:r>
              <w:rPr>
                <w:rFonts w:ascii="Arial" w:hAnsi="Arial" w:eastAsia="Microsoft YaHei"/>
                <w:sz w:val="16"/>
              </w:rPr>
              <w:t>0-8000</w:t>
            </w:r>
          </w:p>
        </w:tc>
        <w:tc>
          <w:tcPr>
            <w:tcW w:type="dxa" w:w="3427"/>
            <w:vAlign w:val="center"/>
          </w:tcPr>
          <w:p>
            <w:pPr>
              <w:spacing w:after="20"/>
            </w:pPr>
            <w:r>
              <w:rPr>
                <w:rFonts w:ascii="Arial" w:hAnsi="Arial" w:eastAsia="Microsoft YaHei"/>
                <w:sz w:val="16"/>
              </w:rPr>
              <w:t>0-10080</w:t>
            </w:r>
          </w:p>
        </w:tc>
      </w:tr>
      <w:tr>
        <w:tc>
          <w:tcPr>
            <w:tcW w:type="dxa" w:w="3427"/>
            <w:vAlign w:val="center"/>
          </w:tcPr>
          <w:p>
            <w:pPr>
              <w:spacing w:after="20"/>
            </w:pPr>
            <w:r>
              <w:rPr>
                <w:rFonts w:ascii="Arial" w:hAnsi="Arial" w:eastAsia="Microsoft YaHei"/>
                <w:sz w:val="16"/>
              </w:rPr>
              <w:t>Valid</w:t>
            </w:r>
          </w:p>
        </w:tc>
        <w:tc>
          <w:tcPr>
            <w:tcW w:type="dxa" w:w="3427"/>
            <w:vAlign w:val="center"/>
          </w:tcPr>
          <w:p>
            <w:pPr>
              <w:spacing w:after="20"/>
            </w:pPr>
            <w:r>
              <w:rPr>
                <w:rFonts w:ascii="Arial" w:hAnsi="Arial" w:eastAsia="Microsoft YaHei"/>
                <w:sz w:val="16"/>
              </w:rPr>
              <w:t>8001-10000</w:t>
            </w:r>
          </w:p>
        </w:tc>
        <w:tc>
          <w:tcPr>
            <w:tcW w:type="dxa" w:w="3427"/>
            <w:vAlign w:val="center"/>
          </w:tcPr>
          <w:p>
            <w:pPr>
              <w:spacing w:after="20"/>
            </w:pPr>
            <w:r>
              <w:rPr>
                <w:rFonts w:ascii="Arial" w:hAnsi="Arial" w:eastAsia="Microsoft YaHei"/>
                <w:sz w:val="16"/>
              </w:rPr>
              <w:t>10081-18720</w:t>
            </w:r>
          </w:p>
        </w:tc>
      </w:tr>
      <w:tr>
        <w:tc>
          <w:tcPr>
            <w:tcW w:type="dxa" w:w="3427"/>
            <w:vAlign w:val="center"/>
          </w:tcPr>
          <w:p>
            <w:pPr>
              <w:spacing w:after="20"/>
            </w:pPr>
            <w:r>
              <w:rPr>
                <w:rFonts w:ascii="Arial" w:hAnsi="Arial" w:eastAsia="Microsoft YaHei"/>
                <w:sz w:val="16"/>
              </w:rPr>
              <w:t>Test</w:t>
            </w:r>
          </w:p>
        </w:tc>
        <w:tc>
          <w:tcPr>
            <w:tcW w:type="dxa" w:w="3427"/>
            <w:vAlign w:val="center"/>
          </w:tcPr>
          <w:p>
            <w:pPr>
              <w:spacing w:after="20"/>
            </w:pPr>
            <w:r>
              <w:rPr>
                <w:rFonts w:ascii="Arial" w:hAnsi="Arial" w:eastAsia="Microsoft YaHei"/>
                <w:sz w:val="16"/>
              </w:rPr>
              <w:t>10001-20000</w:t>
            </w:r>
          </w:p>
        </w:tc>
        <w:tc>
          <w:tcPr>
            <w:tcW w:type="dxa" w:w="3427"/>
            <w:vAlign w:val="center"/>
          </w:tcPr>
          <w:p>
            <w:pPr>
              <w:spacing w:after="20"/>
            </w:pPr>
            <w:r>
              <w:rPr>
                <w:rFonts w:ascii="Arial" w:hAnsi="Arial" w:eastAsia="Microsoft YaHei"/>
                <w:sz w:val="16"/>
              </w:rPr>
              <w:t>18721-23040</w:t>
            </w:r>
          </w:p>
        </w:tc>
      </w:tr>
      <w:tr>
        <w:tc>
          <w:tcPr>
            <w:tcW w:type="dxa" w:w="3427"/>
            <w:vAlign w:val="center"/>
          </w:tcPr>
          <w:p>
            <w:pPr>
              <w:spacing w:after="20"/>
            </w:pPr>
            <w:r>
              <w:rPr>
                <w:rFonts w:ascii="Arial" w:hAnsi="Arial" w:eastAsia="Microsoft YaHei"/>
                <w:sz w:val="16"/>
              </w:rPr>
              <w:t>公開性</w:t>
            </w:r>
          </w:p>
        </w:tc>
        <w:tc>
          <w:tcPr>
            <w:tcW w:type="dxa" w:w="3427"/>
            <w:vAlign w:val="center"/>
          </w:tcPr>
          <w:p>
            <w:pPr>
              <w:spacing w:after="20"/>
            </w:pPr>
            <w:r>
              <w:rPr>
                <w:rFonts w:ascii="Arial" w:hAnsi="Arial" w:eastAsia="Microsoft YaHei"/>
                <w:sz w:val="16"/>
              </w:rPr>
              <w:t>原論文に明確なDL方法なし</w:t>
            </w:r>
          </w:p>
        </w:tc>
        <w:tc>
          <w:tcPr>
            <w:tcW w:type="dxa" w:w="3427"/>
            <w:vAlign w:val="center"/>
          </w:tcPr>
          <w:p>
            <w:pPr>
              <w:spacing w:after="20"/>
            </w:pPr>
            <w:r>
              <w:rPr>
                <w:rFonts w:ascii="Arial" w:hAnsi="Arial" w:eastAsia="Microsoft YaHei"/>
                <w:sz w:val="16"/>
              </w:rPr>
              <w:t>非公開実設備データ</w:t>
            </w:r>
          </w:p>
        </w:tc>
      </w:tr>
      <w:tr>
        <w:tc>
          <w:tcPr>
            <w:tcW w:type="dxa" w:w="3427"/>
            <w:vAlign w:val="center"/>
          </w:tcPr>
          <w:p>
            <w:pPr>
              <w:spacing w:after="20"/>
            </w:pPr>
            <w:r>
              <w:rPr>
                <w:rFonts w:ascii="Arial" w:hAnsi="Arial" w:eastAsia="Microsoft YaHei"/>
                <w:sz w:val="16"/>
              </w:rPr>
              <w:t>License</w:t>
            </w:r>
          </w:p>
        </w:tc>
        <w:tc>
          <w:tcPr>
            <w:tcW w:type="dxa" w:w="3427"/>
            <w:vAlign w:val="center"/>
          </w:tcPr>
          <w:p>
            <w:pPr>
              <w:spacing w:after="20"/>
            </w:pPr>
            <w:r>
              <w:rPr>
                <w:rFonts w:ascii="Arial" w:hAnsi="Arial" w:eastAsia="Microsoft YaHei"/>
                <w:sz w:val="16"/>
              </w:rPr>
              <w:t>記載なし</w:t>
            </w:r>
          </w:p>
        </w:tc>
        <w:tc>
          <w:tcPr>
            <w:tcW w:type="dxa" w:w="3427"/>
            <w:vAlign w:val="center"/>
          </w:tcPr>
          <w:p>
            <w:pPr>
              <w:spacing w:after="20"/>
            </w:pPr>
            <w:r>
              <w:rPr>
                <w:rFonts w:ascii="Arial" w:hAnsi="Arial" w:eastAsia="Microsoft YaHei"/>
                <w:sz w:val="16"/>
              </w:rPr>
              <w:t>記載なし</w:t>
            </w:r>
          </w:p>
        </w:tc>
      </w:tr>
      <w:tr>
        <w:tc>
          <w:tcPr>
            <w:tcW w:type="dxa" w:w="3427"/>
            <w:vAlign w:val="center"/>
          </w:tcPr>
          <w:p>
            <w:pPr>
              <w:spacing w:after="20"/>
            </w:pPr>
            <w:r>
              <w:rPr>
                <w:rFonts w:ascii="Arial" w:hAnsi="Arial" w:eastAsia="Microsoft YaHei"/>
                <w:sz w:val="16"/>
              </w:rPr>
              <w:t>時間粒度</w:t>
            </w:r>
          </w:p>
        </w:tc>
        <w:tc>
          <w:tcPr>
            <w:tcW w:type="dxa" w:w="3427"/>
            <w:vAlign w:val="center"/>
          </w:tcPr>
          <w:p>
            <w:pPr>
              <w:spacing w:after="20"/>
            </w:pPr>
            <w:r>
              <w:rPr>
                <w:rFonts w:ascii="Arial" w:hAnsi="Arial" w:eastAsia="Microsoft YaHei"/>
                <w:sz w:val="16"/>
              </w:rPr>
              <w:t>記載なし</w:t>
            </w:r>
          </w:p>
        </w:tc>
        <w:tc>
          <w:tcPr>
            <w:tcW w:type="dxa" w:w="3427"/>
            <w:vAlign w:val="center"/>
          </w:tcPr>
          <w:p>
            <w:pPr>
              <w:spacing w:after="20"/>
            </w:pPr>
            <w:r>
              <w:rPr>
                <w:rFonts w:ascii="Arial" w:hAnsi="Arial" w:eastAsia="Microsoft YaHei"/>
                <w:sz w:val="16"/>
              </w:rPr>
              <w:t>記載なし</w:t>
            </w:r>
          </w:p>
        </w:tc>
      </w:tr>
      <w:tr>
        <w:tc>
          <w:tcPr>
            <w:tcW w:type="dxa" w:w="3427"/>
            <w:vAlign w:val="center"/>
          </w:tcPr>
          <w:p>
            <w:pPr>
              <w:spacing w:after="20"/>
            </w:pPr>
            <w:r>
              <w:rPr>
                <w:rFonts w:ascii="Arial" w:hAnsi="Arial" w:eastAsia="Microsoft YaHei"/>
                <w:sz w:val="16"/>
              </w:rPr>
              <w:t>一般異常分類</w:t>
            </w:r>
          </w:p>
        </w:tc>
        <w:tc>
          <w:tcPr>
            <w:tcW w:type="dxa" w:w="3427"/>
            <w:vAlign w:val="center"/>
          </w:tcPr>
          <w:p>
            <w:pPr>
              <w:spacing w:after="20"/>
            </w:pPr>
            <w:r>
              <w:rPr>
                <w:rFonts w:ascii="Arial" w:hAnsi="Arial" w:eastAsia="Microsoft YaHei"/>
                <w:sz w:val="16"/>
              </w:rPr>
              <w:t>segment型でContextual/Collectiveに近い</w:t>
            </w:r>
          </w:p>
        </w:tc>
        <w:tc>
          <w:tcPr>
            <w:tcW w:type="dxa" w:w="3427"/>
            <w:vAlign w:val="center"/>
          </w:tcPr>
          <w:p>
            <w:pPr>
              <w:spacing w:after="20"/>
            </w:pPr>
            <w:r>
              <w:rPr>
                <w:rFonts w:ascii="Arial" w:hAnsi="Arial" w:eastAsia="Microsoft YaHei"/>
                <w:sz w:val="16"/>
              </w:rPr>
              <w:t>同様</w:t>
            </w:r>
          </w:p>
        </w:tc>
      </w:tr>
    </w:tbl>
    <w:p>
      <w:pPr>
        <w:pStyle w:val="Heading1"/>
      </w:pPr>
      <w:r>
        <w:t>6. 本研究課題に対する最終評価</w:t>
      </w:r>
    </w:p>
    <w:tbl>
      <w:tblPr>
        <w:tblStyle w:val="TableGrid"/>
        <w:tblW w:type="auto" w:w="0"/>
        <w:jc w:val="center"/>
        <w:tblLook w:firstColumn="1" w:firstRow="1" w:lastColumn="0" w:lastRow="0" w:noHBand="0" w:noVBand="1" w:val="04A0"/>
      </w:tblPr>
      <w:tblGrid>
        <w:gridCol w:w="5141"/>
        <w:gridCol w:w="5141"/>
      </w:tblGrid>
      <w:tr>
        <w:tc>
          <w:tcPr>
            <w:tcW w:type="dxa" w:w="5141"/>
            <w:shd w:fill="D9EAF7"/>
            <w:vAlign w:val="center"/>
          </w:tcPr>
          <w:p>
            <w:pPr>
              <w:spacing w:after="20"/>
            </w:pPr>
            <w:r>
              <w:rPr>
                <w:rFonts w:ascii="Arial" w:hAnsi="Arial" w:eastAsia="Microsoft YaHei"/>
                <w:sz w:val="16"/>
              </w:rPr>
              <w:t>評価項目</w:t>
            </w:r>
          </w:p>
        </w:tc>
        <w:tc>
          <w:tcPr>
            <w:tcW w:type="dxa" w:w="5141"/>
            <w:shd w:fill="D9EAF7"/>
            <w:vAlign w:val="center"/>
          </w:tcPr>
          <w:p>
            <w:pPr>
              <w:spacing w:after="20"/>
            </w:pPr>
            <w:r>
              <w:rPr>
                <w:rFonts w:ascii="Arial" w:hAnsi="Arial" w:eastAsia="Microsoft YaHei"/>
                <w:sz w:val="16"/>
              </w:rPr>
              <w:t>判定</w:t>
            </w:r>
          </w:p>
        </w:tc>
      </w:tr>
      <w:tr>
        <w:tc>
          <w:tcPr>
            <w:tcW w:type="dxa" w:w="5141"/>
            <w:vAlign w:val="center"/>
          </w:tcPr>
          <w:p>
            <w:pPr>
              <w:spacing w:after="20"/>
            </w:pPr>
            <w:r>
              <w:rPr>
                <w:rFonts w:ascii="Arial" w:hAnsi="Arial" w:eastAsia="Microsoft YaHei"/>
                <w:sz w:val="16"/>
              </w:rPr>
              <w:t>研究価値</w:t>
            </w:r>
          </w:p>
        </w:tc>
        <w:tc>
          <w:tcPr>
            <w:tcW w:type="dxa" w:w="5141"/>
            <w:vAlign w:val="center"/>
          </w:tcPr>
          <w:p>
            <w:pPr>
              <w:spacing w:after="20"/>
            </w:pPr>
            <w:r>
              <w:rPr>
                <w:rFonts w:ascii="Arial" w:hAnsi="Arial" w:eastAsia="Microsoft YaHei"/>
                <w:sz w:val="16"/>
              </w:rPr>
              <w:t>高</w:t>
            </w:r>
          </w:p>
        </w:tc>
      </w:tr>
      <w:tr>
        <w:tc>
          <w:tcPr>
            <w:tcW w:type="dxa" w:w="5141"/>
            <w:vAlign w:val="center"/>
          </w:tcPr>
          <w:p>
            <w:pPr>
              <w:spacing w:after="20"/>
            </w:pPr>
            <w:r>
              <w:rPr>
                <w:rFonts w:ascii="Arial" w:hAnsi="Arial" w:eastAsia="Microsoft YaHei"/>
                <w:sz w:val="16"/>
              </w:rPr>
              <w:t>多変量数値入力</w:t>
            </w:r>
          </w:p>
        </w:tc>
        <w:tc>
          <w:tcPr>
            <w:tcW w:type="dxa" w:w="5141"/>
            <w:vAlign w:val="center"/>
          </w:tcPr>
          <w:p>
            <w:pPr>
              <w:spacing w:after="20"/>
            </w:pPr>
            <w:r>
              <w:rPr>
                <w:rFonts w:ascii="Arial" w:hAnsi="Arial" w:eastAsia="Microsoft YaHei"/>
                <w:sz w:val="16"/>
              </w:rPr>
              <w:t>◎</w:t>
            </w:r>
          </w:p>
        </w:tc>
      </w:tr>
      <w:tr>
        <w:tc>
          <w:tcPr>
            <w:tcW w:type="dxa" w:w="5141"/>
            <w:vAlign w:val="center"/>
          </w:tcPr>
          <w:p>
            <w:pPr>
              <w:spacing w:after="20"/>
            </w:pPr>
            <w:r>
              <w:rPr>
                <w:rFonts w:ascii="Arial" w:hAnsi="Arial" w:eastAsia="Microsoft YaHei"/>
                <w:sz w:val="16"/>
              </w:rPr>
              <w:t>時系列</w:t>
            </w:r>
          </w:p>
        </w:tc>
        <w:tc>
          <w:tcPr>
            <w:tcW w:type="dxa" w:w="5141"/>
            <w:vAlign w:val="center"/>
          </w:tcPr>
          <w:p>
            <w:pPr>
              <w:spacing w:after="20"/>
            </w:pPr>
            <w:r>
              <w:rPr>
                <w:rFonts w:ascii="Arial" w:hAnsi="Arial" w:eastAsia="Microsoft YaHei"/>
                <w:sz w:val="16"/>
              </w:rPr>
              <w:t>◎</w:t>
            </w:r>
          </w:p>
        </w:tc>
      </w:tr>
      <w:tr>
        <w:tc>
          <w:tcPr>
            <w:tcW w:type="dxa" w:w="5141"/>
            <w:vAlign w:val="center"/>
          </w:tcPr>
          <w:p>
            <w:pPr>
              <w:spacing w:after="20"/>
            </w:pPr>
            <w:r>
              <w:rPr>
                <w:rFonts w:ascii="Arial" w:hAnsi="Arial" w:eastAsia="Microsoft YaHei"/>
                <w:sz w:val="16"/>
              </w:rPr>
              <w:t>③変数関係異常</w:t>
            </w:r>
          </w:p>
        </w:tc>
        <w:tc>
          <w:tcPr>
            <w:tcW w:type="dxa" w:w="5141"/>
            <w:vAlign w:val="center"/>
          </w:tcPr>
          <w:p>
            <w:pPr>
              <w:spacing w:after="20"/>
            </w:pPr>
            <w:r>
              <w:rPr>
                <w:rFonts w:ascii="Arial" w:hAnsi="Arial" w:eastAsia="Microsoft YaHei"/>
                <w:sz w:val="16"/>
              </w:rPr>
              <w:t>◎◎</w:t>
            </w:r>
          </w:p>
        </w:tc>
      </w:tr>
      <w:tr>
        <w:tc>
          <w:tcPr>
            <w:tcW w:type="dxa" w:w="5141"/>
            <w:vAlign w:val="center"/>
          </w:tcPr>
          <w:p>
            <w:pPr>
              <w:spacing w:after="20"/>
            </w:pPr>
            <w:r>
              <w:rPr>
                <w:rFonts w:ascii="Arial" w:hAnsi="Arial" w:eastAsia="Microsoft YaHei"/>
                <w:sz w:val="16"/>
              </w:rPr>
              <w:t>①単純範囲外</w:t>
            </w:r>
          </w:p>
        </w:tc>
        <w:tc>
          <w:tcPr>
            <w:tcW w:type="dxa" w:w="5141"/>
            <w:vAlign w:val="center"/>
          </w:tcPr>
          <w:p>
            <w:pPr>
              <w:spacing w:after="20"/>
            </w:pPr>
            <w:r>
              <w:rPr>
                <w:rFonts w:ascii="Arial" w:hAnsi="Arial" w:eastAsia="Microsoft YaHei"/>
                <w:sz w:val="16"/>
              </w:rPr>
              <w:t>○</w:t>
            </w:r>
          </w:p>
        </w:tc>
      </w:tr>
      <w:tr>
        <w:tc>
          <w:tcPr>
            <w:tcW w:type="dxa" w:w="5141"/>
            <w:vAlign w:val="center"/>
          </w:tcPr>
          <w:p>
            <w:pPr>
              <w:spacing w:after="20"/>
            </w:pPr>
            <w:r>
              <w:rPr>
                <w:rFonts w:ascii="Arial" w:hAnsi="Arial" w:eastAsia="Microsoft YaHei"/>
                <w:sz w:val="16"/>
              </w:rPr>
              <w:t>②低密度/学習不足</w:t>
            </w:r>
          </w:p>
        </w:tc>
        <w:tc>
          <w:tcPr>
            <w:tcW w:type="dxa" w:w="5141"/>
            <w:vAlign w:val="center"/>
          </w:tcPr>
          <w:p>
            <w:pPr>
              <w:spacing w:after="20"/>
            </w:pPr>
            <w:r>
              <w:rPr>
                <w:rFonts w:ascii="Arial" w:hAnsi="Arial" w:eastAsia="Microsoft YaHei"/>
                <w:sz w:val="16"/>
              </w:rPr>
              <w:t>○</w:t>
            </w:r>
          </w:p>
        </w:tc>
      </w:tr>
      <w:tr>
        <w:tc>
          <w:tcPr>
            <w:tcW w:type="dxa" w:w="5141"/>
            <w:vAlign w:val="center"/>
          </w:tcPr>
          <w:p>
            <w:pPr>
              <w:spacing w:after="20"/>
            </w:pPr>
            <w:r>
              <w:rPr>
                <w:rFonts w:ascii="Arial" w:hAnsi="Arial" w:eastAsia="Microsoft YaHei"/>
                <w:sz w:val="16"/>
              </w:rPr>
              <w:t>対象回帰モデル独立性</w:t>
            </w:r>
          </w:p>
        </w:tc>
        <w:tc>
          <w:tcPr>
            <w:tcW w:type="dxa" w:w="5141"/>
            <w:vAlign w:val="center"/>
          </w:tcPr>
          <w:p>
            <w:pPr>
              <w:spacing w:after="20"/>
            </w:pPr>
            <w:r>
              <w:rPr>
                <w:rFonts w:ascii="Arial" w:hAnsi="Arial" w:eastAsia="Microsoft YaHei"/>
                <w:sz w:val="16"/>
              </w:rPr>
              <w:t>◎</w:t>
            </w:r>
          </w:p>
        </w:tc>
      </w:tr>
      <w:tr>
        <w:tc>
          <w:tcPr>
            <w:tcW w:type="dxa" w:w="5141"/>
            <w:vAlign w:val="center"/>
          </w:tcPr>
          <w:p>
            <w:pPr>
              <w:spacing w:after="20"/>
            </w:pPr>
            <w:r>
              <w:rPr>
                <w:rFonts w:ascii="Arial" w:hAnsi="Arial" w:eastAsia="Microsoft YaHei"/>
                <w:sz w:val="16"/>
              </w:rPr>
              <w:t>訓練汚染への頑健性</w:t>
            </w:r>
          </w:p>
        </w:tc>
        <w:tc>
          <w:tcPr>
            <w:tcW w:type="dxa" w:w="5141"/>
            <w:vAlign w:val="center"/>
          </w:tcPr>
          <w:p>
            <w:pPr>
              <w:spacing w:after="20"/>
            </w:pPr>
            <w:r>
              <w:rPr>
                <w:rFonts w:ascii="Arial" w:hAnsi="Arial" w:eastAsia="Microsoft YaHei"/>
                <w:sz w:val="16"/>
              </w:rPr>
              <w:t>△</w:t>
            </w:r>
          </w:p>
        </w:tc>
      </w:tr>
      <w:tr>
        <w:tc>
          <w:tcPr>
            <w:tcW w:type="dxa" w:w="5141"/>
            <w:vAlign w:val="center"/>
          </w:tcPr>
          <w:p>
            <w:pPr>
              <w:spacing w:after="20"/>
            </w:pPr>
            <w:r>
              <w:rPr>
                <w:rFonts w:ascii="Arial" w:hAnsi="Arial" w:eastAsia="Microsoft YaHei"/>
                <w:sz w:val="16"/>
              </w:rPr>
              <w:t>閾値の自動性</w:t>
            </w:r>
          </w:p>
        </w:tc>
        <w:tc>
          <w:tcPr>
            <w:tcW w:type="dxa" w:w="5141"/>
            <w:vAlign w:val="center"/>
          </w:tcPr>
          <w:p>
            <w:pPr>
              <w:spacing w:after="20"/>
            </w:pPr>
            <w:r>
              <w:rPr>
                <w:rFonts w:ascii="Arial" w:hAnsi="Arial" w:eastAsia="Microsoft YaHei"/>
                <w:sz w:val="16"/>
              </w:rPr>
              <w:t>△</w:t>
            </w:r>
          </w:p>
        </w:tc>
      </w:tr>
      <w:tr>
        <w:tc>
          <w:tcPr>
            <w:tcW w:type="dxa" w:w="5141"/>
            <w:vAlign w:val="center"/>
          </w:tcPr>
          <w:p>
            <w:pPr>
              <w:spacing w:after="20"/>
            </w:pPr>
            <w:r>
              <w:rPr>
                <w:rFonts w:ascii="Arial" w:hAnsi="Arial" w:eastAsia="Microsoft YaHei"/>
                <w:sz w:val="16"/>
              </w:rPr>
              <w:t>社会インフラ適用性</w:t>
            </w:r>
          </w:p>
        </w:tc>
        <w:tc>
          <w:tcPr>
            <w:tcW w:type="dxa" w:w="5141"/>
            <w:vAlign w:val="center"/>
          </w:tcPr>
          <w:p>
            <w:pPr>
              <w:spacing w:after="20"/>
            </w:pPr>
            <w:r>
              <w:rPr>
                <w:rFonts w:ascii="Arial" w:hAnsi="Arial" w:eastAsia="Microsoft YaHei"/>
                <w:sz w:val="16"/>
              </w:rPr>
              <w:t>高</w:t>
            </w:r>
          </w:p>
        </w:tc>
      </w:tr>
      <w:tr>
        <w:tc>
          <w:tcPr>
            <w:tcW w:type="dxa" w:w="5141"/>
            <w:vAlign w:val="center"/>
          </w:tcPr>
          <w:p>
            <w:pPr>
              <w:spacing w:after="20"/>
            </w:pPr>
            <w:r>
              <w:rPr>
                <w:rFonts w:ascii="Arial" w:hAnsi="Arial" w:eastAsia="Microsoft YaHei"/>
                <w:sz w:val="16"/>
              </w:rPr>
              <w:t>継続研究優先度</w:t>
            </w:r>
          </w:p>
        </w:tc>
        <w:tc>
          <w:tcPr>
            <w:tcW w:type="dxa" w:w="5141"/>
            <w:vAlign w:val="center"/>
          </w:tcPr>
          <w:p>
            <w:pPr>
              <w:spacing w:after="20"/>
            </w:pPr>
            <w:r>
              <w:rPr>
                <w:rFonts w:ascii="Arial" w:hAnsi="Arial" w:eastAsia="Microsoft YaHei"/>
                <w:sz w:val="16"/>
              </w:rPr>
              <w:t>高</w:t>
            </w:r>
          </w:p>
        </w:tc>
      </w:tr>
    </w:tbl>
    <w:p>
      <w:r>
        <w:br w:type="page"/>
      </w:r>
    </w:p>
    <w:p>
      <w:pPr>
        <w:pStyle w:val="Title"/>
      </w:pPr>
      <w:r>
        <w:t>Part III　每日口头汇报稿（中文）</w:t>
      </w:r>
    </w:p>
    <w:p>
      <w:r>
        <w:t>这篇是AAAI 2019的MSCRED。它和我们课题很相关，因为它不是只检测单个传感器是否超范围，而是先把多变量时间序列转换成“传感器两两关系矩阵”，再学习这些关系矩阵的正常空间模式和时间变化。</w:t>
      </w:r>
    </w:p>
    <w:p>
      <w:r>
        <w:t>具体来说，对每个时间点，作者分别用10、30、60长度的窗口，计算任意两个传感器在窗口内的内积型相关量，形成n×n的signature matrix。三个尺度叠成三个channel。然后用CNN学习变量关系结构，用attention ConvLSTM学习这些关系矩阵随时间的变化，最后用decoder重构。训练阶段假设数据全部正常；如果测试时出现训练中没见过的系统状态，signature matrix就难以重构。</w:t>
      </w:r>
    </w:p>
    <w:p>
      <w:r>
        <w:t>检测分数不是简单的全矩阵MSE，而是统计residual matrix里有多少变量对重构得很差。因此它特别适合我们第三类“各变量值都在训练范围内，但是变量组合或相关关系发生变化”的学習外输入。报警后还能根据哪一行/列残差最多，定位最可能异常的传感器。</w:t>
      </w:r>
    </w:p>
    <w:p>
      <w:r>
        <w:t>实验用了一个30维synthetic数据和一个36传感器的真实电厂数据。MSCRED的F1分别是0.89和0.82，优于OC-SVM、DAGMM、ARMA和LSTM encoder-decoder。需要注意，电厂数据的5个异常里只有1个是真实操作员标注异常，另外4个是人工注入，所以真实故障证据并没有表面数字那么多。</w:t>
      </w:r>
    </w:p>
    <w:p>
      <w:r>
        <w:t>我认为它很适合做我们水系统的候选方法，尤其是流量-压力或者浑浊度-药剂率的关系异常。它完全不需要目标回归模型内部信息，可以放在回归器前面做输入guard。主要限制有三个：第一，原文假设训练数据无异常；第二，阈值有经验调参；第三，signature matrix是n×n，变量数很多时计算成本会平方增长。</w:t>
      </w:r>
    </w:p>
    <w:sectPr w:rsidR="00FC693F" w:rsidRPr="0006063C" w:rsidSect="00034616">
      <w:footerReference w:type="default" r:id="rId9"/>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wxjd-12(MSCRED)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Microsoft YaHe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Microsoft YaHe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