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S3 多変量 Outlier の分類と検知手法（修正版）</w:t>
      </w:r>
    </w:p>
    <w:p>
      <w:pPr>
        <w:jc w:val="center"/>
      </w:pPr>
      <w:r>
        <w:rPr>
          <w:b/>
          <w:sz w:val="19"/>
        </w:rPr>
        <w:t>Blázquez-García et al. (2021), A Review on Outlier/Anomaly Detection in Time Series Data</w:t>
      </w:r>
    </w:p>
    <w:p>
      <w:pPr>
        <w:pStyle w:val="Heading1"/>
      </w:pPr>
      <w:r>
        <w:t>1. 重要：本論文では異なる階層の分類を区別する必要がある</w:t>
      </w:r>
    </w:p>
    <w:p>
      <w:r>
        <w:t>本論文全体の taxonomy は Input Data、Outlier Type、Nature of the Method の3軸である。さらに Point Outliers の章では、Figure 6 により Point Outlier Detection Problem の2つの key characteristics、すなわち Temporality と Streaming / Non-Streaming を示している。Global/Local や Univariate/Multivariate Point を、Figure 6 の分類と同一階層に置かないことが重要である。</w:t>
      </w:r>
    </w:p>
    <w:tbl>
      <w:tblPr>
        <w:tblStyle w:val="TableGrid"/>
        <w:tblW w:type="auto" w:w="0"/>
        <w:jc w:val="center"/>
        <w:tblLook w:firstColumn="1" w:firstRow="1" w:lastColumn="0" w:lastRow="0" w:noHBand="0" w:noVBand="1" w:val="04A0"/>
      </w:tblPr>
      <w:tblGrid>
        <w:gridCol w:w="2635"/>
        <w:gridCol w:w="2635"/>
        <w:gridCol w:w="2635"/>
        <w:gridCol w:w="2635"/>
      </w:tblGrid>
      <w:tr>
        <w:trPr>
          <w:cantSplit/>
        </w:trPr>
        <w:tc>
          <w:tcPr>
            <w:tcW w:type="dxa" w:w="2635"/>
            <w:shd w:fill="D9EAF7"/>
            <w:vAlign w:val="center"/>
          </w:tcPr>
          <w:p>
            <w:pPr>
              <w:jc w:val="center"/>
            </w:pPr>
            <w:r>
              <w:rPr>
                <w:b/>
                <w:sz w:val="15"/>
              </w:rPr>
              <w:t>階層</w:t>
            </w:r>
          </w:p>
        </w:tc>
        <w:tc>
          <w:tcPr>
            <w:tcW w:type="dxa" w:w="2635"/>
            <w:shd w:fill="D9EAF7"/>
            <w:vAlign w:val="center"/>
          </w:tcPr>
          <w:p>
            <w:pPr>
              <w:jc w:val="center"/>
            </w:pPr>
            <w:r>
              <w:rPr>
                <w:b/>
                <w:sz w:val="15"/>
              </w:rPr>
              <w:t>English term</w:t>
            </w:r>
          </w:p>
        </w:tc>
        <w:tc>
          <w:tcPr>
            <w:tcW w:type="dxa" w:w="2635"/>
            <w:shd w:fill="D9EAF7"/>
            <w:vAlign w:val="center"/>
          </w:tcPr>
          <w:p>
            <w:pPr>
              <w:jc w:val="center"/>
            </w:pPr>
            <w:r>
              <w:rPr>
                <w:b/>
                <w:sz w:val="15"/>
              </w:rPr>
              <w:t>役割</w:t>
            </w:r>
          </w:p>
        </w:tc>
        <w:tc>
          <w:tcPr>
            <w:tcW w:type="dxa" w:w="2635"/>
            <w:shd w:fill="D9EAF7"/>
            <w:vAlign w:val="center"/>
          </w:tcPr>
          <w:p>
            <w:pPr>
              <w:jc w:val="center"/>
            </w:pPr>
            <w:r>
              <w:rPr>
                <w:b/>
                <w:sz w:val="15"/>
              </w:rPr>
              <w:t>内容</w:t>
            </w:r>
          </w:p>
        </w:tc>
      </w:tr>
      <w:tr>
        <w:trPr>
          <w:cantSplit/>
        </w:trPr>
        <w:tc>
          <w:tcPr>
            <w:tcW w:type="dxa" w:w="2635"/>
            <w:vAlign w:val="center"/>
          </w:tcPr>
          <w:p>
            <w:r>
              <w:rPr>
                <w:sz w:val="15"/>
              </w:rPr>
              <w:t>Taxonomy axis 1</w:t>
            </w:r>
          </w:p>
        </w:tc>
        <w:tc>
          <w:tcPr>
            <w:tcW w:type="dxa" w:w="2635"/>
            <w:vAlign w:val="center"/>
          </w:tcPr>
          <w:p>
            <w:r>
              <w:rPr>
                <w:sz w:val="15"/>
              </w:rPr>
              <w:t>Input Data</w:t>
            </w:r>
          </w:p>
        </w:tc>
        <w:tc>
          <w:tcPr>
            <w:tcW w:type="dxa" w:w="2635"/>
            <w:vAlign w:val="center"/>
          </w:tcPr>
          <w:p>
            <w:r>
              <w:rPr>
                <w:sz w:val="15"/>
              </w:rPr>
              <w:t>入力データ型</w:t>
            </w:r>
          </w:p>
        </w:tc>
        <w:tc>
          <w:tcPr>
            <w:tcW w:type="dxa" w:w="2635"/>
            <w:vAlign w:val="center"/>
          </w:tcPr>
          <w:p>
            <w:r>
              <w:rPr>
                <w:sz w:val="15"/>
              </w:rPr>
              <w:t>Univariate / Multivariate Time Series</w:t>
            </w:r>
          </w:p>
        </w:tc>
      </w:tr>
      <w:tr>
        <w:trPr>
          <w:cantSplit/>
        </w:trPr>
        <w:tc>
          <w:tcPr>
            <w:tcW w:type="dxa" w:w="2635"/>
            <w:vAlign w:val="center"/>
          </w:tcPr>
          <w:p>
            <w:r>
              <w:rPr>
                <w:sz w:val="15"/>
              </w:rPr>
              <w:t>Taxonomy axis 2</w:t>
            </w:r>
          </w:p>
        </w:tc>
        <w:tc>
          <w:tcPr>
            <w:tcW w:type="dxa" w:w="2635"/>
            <w:vAlign w:val="center"/>
          </w:tcPr>
          <w:p>
            <w:r>
              <w:rPr>
                <w:sz w:val="15"/>
              </w:rPr>
              <w:t>Outlier Type</w:t>
            </w:r>
          </w:p>
        </w:tc>
        <w:tc>
          <w:tcPr>
            <w:tcW w:type="dxa" w:w="2635"/>
            <w:vAlign w:val="center"/>
          </w:tcPr>
          <w:p>
            <w:r>
              <w:rPr>
                <w:sz w:val="15"/>
              </w:rPr>
              <w:t>異常対象のスケール</w:t>
            </w:r>
          </w:p>
        </w:tc>
        <w:tc>
          <w:tcPr>
            <w:tcW w:type="dxa" w:w="2635"/>
            <w:vAlign w:val="center"/>
          </w:tcPr>
          <w:p>
            <w:r>
              <w:rPr>
                <w:sz w:val="15"/>
              </w:rPr>
              <w:t>Point / Subsequence / Outlier Time Series</w:t>
            </w:r>
          </w:p>
        </w:tc>
      </w:tr>
      <w:tr>
        <w:trPr>
          <w:cantSplit/>
        </w:trPr>
        <w:tc>
          <w:tcPr>
            <w:tcW w:type="dxa" w:w="2635"/>
            <w:vAlign w:val="center"/>
          </w:tcPr>
          <w:p>
            <w:r>
              <w:rPr>
                <w:sz w:val="15"/>
              </w:rPr>
              <w:t>Taxonomy axis 3</w:t>
            </w:r>
          </w:p>
        </w:tc>
        <w:tc>
          <w:tcPr>
            <w:tcW w:type="dxa" w:w="2635"/>
            <w:vAlign w:val="center"/>
          </w:tcPr>
          <w:p>
            <w:r>
              <w:rPr>
                <w:sz w:val="15"/>
              </w:rPr>
              <w:t>Nature of the Method</w:t>
            </w:r>
          </w:p>
        </w:tc>
        <w:tc>
          <w:tcPr>
            <w:tcW w:type="dxa" w:w="2635"/>
            <w:vAlign w:val="center"/>
          </w:tcPr>
          <w:p>
            <w:r>
              <w:rPr>
                <w:sz w:val="15"/>
              </w:rPr>
              <w:t>検知手法が扱う変数数</w:t>
            </w:r>
          </w:p>
        </w:tc>
        <w:tc>
          <w:tcPr>
            <w:tcW w:type="dxa" w:w="2635"/>
            <w:vAlign w:val="center"/>
          </w:tcPr>
          <w:p>
            <w:r>
              <w:rPr>
                <w:sz w:val="15"/>
              </w:rPr>
              <w:t>Univariate / Multivariate Method</w:t>
            </w:r>
          </w:p>
        </w:tc>
      </w:tr>
      <w:tr>
        <w:trPr>
          <w:cantSplit/>
        </w:trPr>
        <w:tc>
          <w:tcPr>
            <w:tcW w:type="dxa" w:w="2635"/>
            <w:vAlign w:val="center"/>
          </w:tcPr>
          <w:p>
            <w:r>
              <w:rPr>
                <w:sz w:val="15"/>
              </w:rPr>
              <w:t>Point Outlier の比較特性</w:t>
            </w:r>
          </w:p>
        </w:tc>
        <w:tc>
          <w:tcPr>
            <w:tcW w:type="dxa" w:w="2635"/>
            <w:vAlign w:val="center"/>
          </w:tcPr>
          <w:p>
            <w:r>
              <w:rPr>
                <w:sz w:val="15"/>
              </w:rPr>
              <w:t>Characteristics related to point outlier detection problems</w:t>
            </w:r>
          </w:p>
        </w:tc>
        <w:tc>
          <w:tcPr>
            <w:tcW w:type="dxa" w:w="2635"/>
            <w:vAlign w:val="center"/>
          </w:tcPr>
          <w:p>
            <w:r>
              <w:rPr>
                <w:sz w:val="15"/>
              </w:rPr>
              <w:t>Point Detection 手法を比較する2特性</w:t>
            </w:r>
          </w:p>
        </w:tc>
        <w:tc>
          <w:tcPr>
            <w:tcW w:type="dxa" w:w="2635"/>
            <w:vAlign w:val="center"/>
          </w:tcPr>
          <w:p>
            <w:r>
              <w:rPr>
                <w:sz w:val="15"/>
              </w:rPr>
              <w:t>Temporality；Streaming / Non-Streaming</w:t>
            </w:r>
          </w:p>
        </w:tc>
      </w:tr>
    </w:tbl>
    <w:p/>
    <w:p>
      <w:pPr>
        <w:jc w:val="center"/>
      </w:pPr>
      <w:r>
        <w:drawing>
          <wp:inline xmlns:a="http://schemas.openxmlformats.org/drawingml/2006/main" xmlns:pic="http://schemas.openxmlformats.org/drawingml/2006/picture">
            <wp:extent cx="5580000" cy="1999500"/>
            <wp:docPr id="1" name="Picture 1"/>
            <wp:cNvGraphicFramePr>
              <a:graphicFrameLocks noChangeAspect="1"/>
            </wp:cNvGraphicFramePr>
            <a:graphic>
              <a:graphicData uri="http://schemas.openxmlformats.org/drawingml/2006/picture">
                <pic:pic>
                  <pic:nvPicPr>
                    <pic:cNvPr id="0" name="fig2.png"/>
                    <pic:cNvPicPr/>
                  </pic:nvPicPr>
                  <pic:blipFill>
                    <a:blip r:embed="rId9"/>
                    <a:stretch>
                      <a:fillRect/>
                    </a:stretch>
                  </pic:blipFill>
                  <pic:spPr>
                    <a:xfrm>
                      <a:off x="0" y="0"/>
                      <a:ext cx="5580000" cy="1999500"/>
                    </a:xfrm>
                    <a:prstGeom prst="rect"/>
                  </pic:spPr>
                </pic:pic>
              </a:graphicData>
            </a:graphic>
          </wp:inline>
        </w:drawing>
      </w:r>
    </w:p>
    <w:p>
      <w:pPr>
        <w:jc w:val="center"/>
      </w:pPr>
      <w:r>
        <w:rPr>
          <w:i/>
          <w:sz w:val="16"/>
        </w:rPr>
        <w:t>Original Figure 2: Proposed taxonomy of outlier detection techniques in time series data (p.4)</w:t>
      </w:r>
    </w:p>
    <w:p>
      <w:pPr>
        <w:pStyle w:val="Heading1"/>
      </w:pPr>
      <w:r>
        <w:t>2. Outlier Type：3種類</w:t>
      </w:r>
    </w:p>
    <w:tbl>
      <w:tblPr>
        <w:tblStyle w:val="TableGrid"/>
        <w:tblW w:type="auto" w:w="0"/>
        <w:jc w:val="center"/>
        <w:tblLook w:firstColumn="1" w:firstRow="1" w:lastColumn="0" w:lastRow="0" w:noHBand="0" w:noVBand="1" w:val="04A0"/>
      </w:tblPr>
      <w:tblGrid>
        <w:gridCol w:w="2635"/>
        <w:gridCol w:w="2635"/>
        <w:gridCol w:w="2635"/>
        <w:gridCol w:w="2635"/>
      </w:tblGrid>
      <w:tr>
        <w:trPr>
          <w:cantSplit/>
        </w:trPr>
        <w:tc>
          <w:tcPr>
            <w:tcW w:type="dxa" w:w="2635"/>
            <w:shd w:fill="D9EAF7"/>
            <w:vAlign w:val="center"/>
          </w:tcPr>
          <w:p>
            <w:pPr>
              <w:jc w:val="center"/>
            </w:pPr>
            <w:r>
              <w:rPr>
                <w:b/>
                <w:sz w:val="15"/>
              </w:rPr>
              <w:t>Outlier Type</w:t>
            </w:r>
          </w:p>
        </w:tc>
        <w:tc>
          <w:tcPr>
            <w:tcW w:type="dxa" w:w="2635"/>
            <w:shd w:fill="D9EAF7"/>
            <w:vAlign w:val="center"/>
          </w:tcPr>
          <w:p>
            <w:pPr>
              <w:jc w:val="center"/>
            </w:pPr>
            <w:r>
              <w:rPr>
                <w:b/>
                <w:sz w:val="15"/>
              </w:rPr>
              <w:t>日本語</w:t>
            </w:r>
          </w:p>
        </w:tc>
        <w:tc>
          <w:tcPr>
            <w:tcW w:type="dxa" w:w="2635"/>
            <w:shd w:fill="D9EAF7"/>
            <w:vAlign w:val="center"/>
          </w:tcPr>
          <w:p>
            <w:pPr>
              <w:jc w:val="center"/>
            </w:pPr>
            <w:r>
              <w:rPr>
                <w:b/>
                <w:sz w:val="15"/>
              </w:rPr>
              <w:t>定義</w:t>
            </w:r>
          </w:p>
        </w:tc>
        <w:tc>
          <w:tcPr>
            <w:tcW w:type="dxa" w:w="2635"/>
            <w:shd w:fill="D9EAF7"/>
            <w:vAlign w:val="center"/>
          </w:tcPr>
          <w:p>
            <w:pPr>
              <w:jc w:val="center"/>
            </w:pPr>
            <w:r>
              <w:rPr>
                <w:b/>
                <w:sz w:val="15"/>
              </w:rPr>
              <w:t>Multivariate Time Series での意味</w:t>
            </w:r>
          </w:p>
        </w:tc>
      </w:tr>
      <w:tr>
        <w:trPr>
          <w:cantSplit/>
        </w:trPr>
        <w:tc>
          <w:tcPr>
            <w:tcW w:type="dxa" w:w="2635"/>
            <w:vAlign w:val="center"/>
          </w:tcPr>
          <w:p>
            <w:r>
              <w:rPr>
                <w:sz w:val="15"/>
              </w:rPr>
              <w:t>Point Outlier</w:t>
            </w:r>
          </w:p>
        </w:tc>
        <w:tc>
          <w:tcPr>
            <w:tcW w:type="dxa" w:w="2635"/>
            <w:vAlign w:val="center"/>
          </w:tcPr>
          <w:p>
            <w:r>
              <w:rPr>
                <w:sz w:val="15"/>
              </w:rPr>
              <w:t>点異常</w:t>
            </w:r>
          </w:p>
        </w:tc>
        <w:tc>
          <w:tcPr>
            <w:tcW w:type="dxa" w:w="2635"/>
            <w:vAlign w:val="center"/>
          </w:tcPr>
          <w:p>
            <w:r>
              <w:rPr>
                <w:sz w:val="15"/>
              </w:rPr>
              <w:t>特定時刻 t の observation が異常。</w:t>
            </w:r>
          </w:p>
        </w:tc>
        <w:tc>
          <w:tcPr>
            <w:tcW w:type="dxa" w:w="2635"/>
            <w:vAlign w:val="center"/>
          </w:tcPr>
          <w:p>
            <w:r>
              <w:rPr>
                <w:sz w:val="15"/>
              </w:rPr>
              <w:t>1変数のみ（univariate point）または複数変数/ベクトル全体（multivariate point）に影響。</w:t>
            </w:r>
          </w:p>
        </w:tc>
      </w:tr>
      <w:tr>
        <w:trPr>
          <w:cantSplit/>
        </w:trPr>
        <w:tc>
          <w:tcPr>
            <w:tcW w:type="dxa" w:w="2635"/>
            <w:vAlign w:val="center"/>
          </w:tcPr>
          <w:p>
            <w:r>
              <w:rPr>
                <w:sz w:val="15"/>
              </w:rPr>
              <w:t>Subsequence Outlier</w:t>
            </w:r>
          </w:p>
        </w:tc>
        <w:tc>
          <w:tcPr>
            <w:tcW w:type="dxa" w:w="2635"/>
            <w:vAlign w:val="center"/>
          </w:tcPr>
          <w:p>
            <w:r>
              <w:rPr>
                <w:sz w:val="15"/>
              </w:rPr>
              <w:t>部分系列異常</w:t>
            </w:r>
          </w:p>
        </w:tc>
        <w:tc>
          <w:tcPr>
            <w:tcW w:type="dxa" w:w="2635"/>
            <w:vAlign w:val="center"/>
          </w:tcPr>
          <w:p>
            <w:r>
              <w:rPr>
                <w:sz w:val="15"/>
              </w:rPr>
              <w:t>連続した observations が全体として異常。</w:t>
            </w:r>
          </w:p>
        </w:tc>
        <w:tc>
          <w:tcPr>
            <w:tcW w:type="dxa" w:w="2635"/>
            <w:vAlign w:val="center"/>
          </w:tcPr>
          <w:p>
            <w:r>
              <w:rPr>
                <w:sz w:val="15"/>
              </w:rPr>
              <w:t>1変数または複数変数の window として発生。</w:t>
            </w:r>
          </w:p>
        </w:tc>
      </w:tr>
      <w:tr>
        <w:trPr>
          <w:cantSplit/>
        </w:trPr>
        <w:tc>
          <w:tcPr>
            <w:tcW w:type="dxa" w:w="2635"/>
            <w:vAlign w:val="center"/>
          </w:tcPr>
          <w:p>
            <w:r>
              <w:rPr>
                <w:sz w:val="15"/>
              </w:rPr>
              <w:t>Outlier Time Series</w:t>
            </w:r>
          </w:p>
        </w:tc>
        <w:tc>
          <w:tcPr>
            <w:tcW w:type="dxa" w:w="2635"/>
            <w:vAlign w:val="center"/>
          </w:tcPr>
          <w:p>
            <w:r>
              <w:rPr>
                <w:sz w:val="15"/>
              </w:rPr>
              <w:t>系列全体異常</w:t>
            </w:r>
          </w:p>
        </w:tc>
        <w:tc>
          <w:tcPr>
            <w:tcW w:type="dxa" w:w="2635"/>
            <w:vAlign w:val="center"/>
          </w:tcPr>
          <w:p>
            <w:r>
              <w:rPr>
                <w:sz w:val="15"/>
              </w:rPr>
              <w:t>1本の time series 全体が他 series と比較して異常。</w:t>
            </w:r>
          </w:p>
        </w:tc>
        <w:tc>
          <w:tcPr>
            <w:tcW w:type="dxa" w:w="2635"/>
            <w:vAlign w:val="center"/>
          </w:tcPr>
          <w:p>
            <w:r>
              <w:rPr>
                <w:sz w:val="15"/>
              </w:rPr>
              <w:t>Multivariate Time Series でのみ定義可能。</w:t>
            </w:r>
          </w:p>
        </w:tc>
      </w:tr>
    </w:tbl>
    <w:p/>
    <w:p>
      <w:pPr>
        <w:jc w:val="center"/>
      </w:pPr>
      <w:r>
        <w:drawing>
          <wp:inline xmlns:a="http://schemas.openxmlformats.org/drawingml/2006/main" xmlns:pic="http://schemas.openxmlformats.org/drawingml/2006/picture">
            <wp:extent cx="5472000" cy="2605714"/>
            <wp:docPr id="2" name="Picture 2"/>
            <wp:cNvGraphicFramePr>
              <a:graphicFrameLocks noChangeAspect="1"/>
            </wp:cNvGraphicFramePr>
            <a:graphic>
              <a:graphicData uri="http://schemas.openxmlformats.org/drawingml/2006/picture">
                <pic:pic>
                  <pic:nvPicPr>
                    <pic:cNvPr id="0" name="fig3.png"/>
                    <pic:cNvPicPr/>
                  </pic:nvPicPr>
                  <pic:blipFill>
                    <a:blip r:embed="rId10"/>
                    <a:stretch>
                      <a:fillRect/>
                    </a:stretch>
                  </pic:blipFill>
                  <pic:spPr>
                    <a:xfrm>
                      <a:off x="0" y="0"/>
                      <a:ext cx="5472000" cy="2605714"/>
                    </a:xfrm>
                    <a:prstGeom prst="rect"/>
                  </pic:spPr>
                </pic:pic>
              </a:graphicData>
            </a:graphic>
          </wp:inline>
        </w:drawing>
      </w:r>
    </w:p>
    <w:p>
      <w:pPr>
        <w:jc w:val="center"/>
      </w:pPr>
      <w:r>
        <w:rPr>
          <w:i/>
          <w:sz w:val="16"/>
        </w:rPr>
        <w:t>Original Figure 3: Multivariate example: O3 = univariate point, O1/O2 = multivariate point (p.4)</w:t>
      </w:r>
    </w:p>
    <w:p>
      <w:pPr>
        <w:pStyle w:val="Heading1"/>
      </w:pPr>
      <w:r>
        <w:t>3. Point Outlier Detection：Figure 6 の2つの Key Characteristics</w:t>
      </w:r>
    </w:p>
    <w:p>
      <w:r>
        <w:t>Point Outlier の章で著者が明示的に比較するのは、(1) Temporality の扱い、(2) Streaming / Non-Streaming である。</w:t>
      </w:r>
    </w:p>
    <w:p>
      <w:pPr>
        <w:jc w:val="center"/>
      </w:pPr>
      <w:r>
        <w:drawing>
          <wp:inline xmlns:a="http://schemas.openxmlformats.org/drawingml/2006/main" xmlns:pic="http://schemas.openxmlformats.org/drawingml/2006/picture">
            <wp:extent cx="4500000" cy="654070"/>
            <wp:docPr id="3" name="Picture 3"/>
            <wp:cNvGraphicFramePr>
              <a:graphicFrameLocks noChangeAspect="1"/>
            </wp:cNvGraphicFramePr>
            <a:graphic>
              <a:graphicData uri="http://schemas.openxmlformats.org/drawingml/2006/picture">
                <pic:pic>
                  <pic:nvPicPr>
                    <pic:cNvPr id="0" name="fig6.png"/>
                    <pic:cNvPicPr/>
                  </pic:nvPicPr>
                  <pic:blipFill>
                    <a:blip r:embed="rId11"/>
                    <a:stretch>
                      <a:fillRect/>
                    </a:stretch>
                  </pic:blipFill>
                  <pic:spPr>
                    <a:xfrm>
                      <a:off x="0" y="0"/>
                      <a:ext cx="4500000" cy="654070"/>
                    </a:xfrm>
                    <a:prstGeom prst="rect"/>
                  </pic:spPr>
                </pic:pic>
              </a:graphicData>
            </a:graphic>
          </wp:inline>
        </w:drawing>
      </w:r>
    </w:p>
    <w:p>
      <w:pPr>
        <w:jc w:val="center"/>
      </w:pPr>
      <w:r>
        <w:rPr>
          <w:i/>
          <w:sz w:val="16"/>
        </w:rPr>
        <w:t>Original Figure 6: Characteristics related to point outlier detection problems (p.6)</w:t>
      </w:r>
    </w:p>
    <w:p>
      <w:pPr>
        <w:pStyle w:val="Heading2"/>
      </w:pPr>
      <w:r>
        <w:t>3.1 Temporality</w:t>
      </w:r>
    </w:p>
    <w:tbl>
      <w:tblPr>
        <w:tblStyle w:val="TableGrid"/>
        <w:tblW w:type="auto" w:w="0"/>
        <w:jc w:val="center"/>
        <w:tblLook w:firstColumn="1" w:firstRow="1" w:lastColumn="0" w:lastRow="0" w:noHBand="0" w:noVBand="1" w:val="04A0"/>
      </w:tblPr>
      <w:tblGrid>
        <w:gridCol w:w="2108"/>
        <w:gridCol w:w="2108"/>
        <w:gridCol w:w="2108"/>
        <w:gridCol w:w="2108"/>
        <w:gridCol w:w="2108"/>
      </w:tblGrid>
      <w:tr>
        <w:trPr>
          <w:cantSplit/>
        </w:trPr>
        <w:tc>
          <w:tcPr>
            <w:tcW w:type="dxa" w:w="2108"/>
            <w:shd w:fill="D9EAF7"/>
            <w:vAlign w:val="center"/>
          </w:tcPr>
          <w:p>
            <w:pPr>
              <w:jc w:val="center"/>
            </w:pPr>
            <w:r>
              <w:rPr>
                <w:b/>
                <w:sz w:val="15"/>
              </w:rPr>
              <w:t>場合</w:t>
            </w:r>
          </w:p>
        </w:tc>
        <w:tc>
          <w:tcPr>
            <w:tcW w:type="dxa" w:w="2108"/>
            <w:shd w:fill="D9EAF7"/>
            <w:vAlign w:val="center"/>
          </w:tcPr>
          <w:p>
            <w:pPr>
              <w:jc w:val="center"/>
            </w:pPr>
            <w:r>
              <w:rPr>
                <w:b/>
                <w:sz w:val="15"/>
              </w:rPr>
              <w:t>English term</w:t>
            </w:r>
          </w:p>
        </w:tc>
        <w:tc>
          <w:tcPr>
            <w:tcW w:type="dxa" w:w="2108"/>
            <w:shd w:fill="D9EAF7"/>
            <w:vAlign w:val="center"/>
          </w:tcPr>
          <w:p>
            <w:pPr>
              <w:jc w:val="center"/>
            </w:pPr>
            <w:r>
              <w:rPr>
                <w:b/>
                <w:sz w:val="15"/>
              </w:rPr>
              <w:t>判定基準</w:t>
            </w:r>
          </w:p>
        </w:tc>
        <w:tc>
          <w:tcPr>
            <w:tcW w:type="dxa" w:w="2108"/>
            <w:shd w:fill="D9EAF7"/>
            <w:vAlign w:val="center"/>
          </w:tcPr>
          <w:p>
            <w:pPr>
              <w:jc w:val="center"/>
            </w:pPr>
            <w:r>
              <w:rPr>
                <w:b/>
                <w:sz w:val="15"/>
              </w:rPr>
              <w:t>意味</w:t>
            </w:r>
          </w:p>
        </w:tc>
        <w:tc>
          <w:tcPr>
            <w:tcW w:type="dxa" w:w="2108"/>
            <w:shd w:fill="D9EAF7"/>
            <w:vAlign w:val="center"/>
          </w:tcPr>
          <w:p>
            <w:pPr>
              <w:jc w:val="center"/>
            </w:pPr>
            <w:r>
              <w:rPr>
                <w:b/>
                <w:sz w:val="15"/>
              </w:rPr>
              <w:t>本課題</w:t>
            </w:r>
          </w:p>
        </w:tc>
      </w:tr>
      <w:tr>
        <w:trPr>
          <w:cantSplit/>
        </w:trPr>
        <w:tc>
          <w:tcPr>
            <w:tcW w:type="dxa" w:w="2108"/>
            <w:vAlign w:val="center"/>
          </w:tcPr>
          <w:p>
            <w:r>
              <w:rPr>
                <w:sz w:val="15"/>
              </w:rPr>
              <w:t>時間性を考慮</w:t>
            </w:r>
          </w:p>
        </w:tc>
        <w:tc>
          <w:tcPr>
            <w:tcW w:type="dxa" w:w="2108"/>
            <w:vAlign w:val="center"/>
          </w:tcPr>
          <w:p>
            <w:r>
              <w:rPr>
                <w:sz w:val="15"/>
              </w:rPr>
              <w:t>Consider Temporality / Temporal Information</w:t>
            </w:r>
          </w:p>
        </w:tc>
        <w:tc>
          <w:tcPr>
            <w:tcW w:type="dxa" w:w="2108"/>
            <w:vAlign w:val="center"/>
          </w:tcPr>
          <w:p>
            <w:r>
              <w:rPr>
                <w:sz w:val="15"/>
              </w:rPr>
              <w:t>時系列全体を shuffle すると結果が変わる。</w:t>
            </w:r>
          </w:p>
        </w:tc>
        <w:tc>
          <w:tcPr>
            <w:tcW w:type="dxa" w:w="2108"/>
            <w:vAlign w:val="center"/>
          </w:tcPr>
          <w:p>
            <w:r>
              <w:rPr>
                <w:sz w:val="15"/>
              </w:rPr>
              <w:t>時間順序・過去状態・動的依存を利用。</w:t>
            </w:r>
          </w:p>
        </w:tc>
        <w:tc>
          <w:tcPr>
            <w:tcW w:type="dxa" w:w="2108"/>
            <w:vAlign w:val="center"/>
          </w:tcPr>
          <w:p>
            <w:r>
              <w:rPr>
                <w:sz w:val="15"/>
              </w:rPr>
              <w:t>流量・圧力・濁度等の遅れ/自己相関を扱う場合に重要。</w:t>
            </w:r>
          </w:p>
        </w:tc>
      </w:tr>
      <w:tr>
        <w:trPr>
          <w:cantSplit/>
        </w:trPr>
        <w:tc>
          <w:tcPr>
            <w:tcW w:type="dxa" w:w="2108"/>
            <w:vAlign w:val="center"/>
          </w:tcPr>
          <w:p>
            <w:r>
              <w:rPr>
                <w:sz w:val="15"/>
              </w:rPr>
              <w:t>時間窓を使用</w:t>
            </w:r>
          </w:p>
        </w:tc>
        <w:tc>
          <w:tcPr>
            <w:tcW w:type="dxa" w:w="2108"/>
            <w:vAlign w:val="center"/>
          </w:tcPr>
          <w:p>
            <w:r>
              <w:rPr>
                <w:sz w:val="15"/>
              </w:rPr>
              <w:t>Time Windows</w:t>
            </w:r>
          </w:p>
        </w:tc>
        <w:tc>
          <w:tcPr>
            <w:tcW w:type="dxa" w:w="2108"/>
            <w:vAlign w:val="center"/>
          </w:tcPr>
          <w:p>
            <w:r>
              <w:rPr>
                <w:sz w:val="15"/>
              </w:rPr>
              <w:t>Temporality を考慮する手法の subgroup。</w:t>
            </w:r>
          </w:p>
        </w:tc>
        <w:tc>
          <w:tcPr>
            <w:tcW w:type="dxa" w:w="2108"/>
            <w:vAlign w:val="center"/>
          </w:tcPr>
          <w:p>
            <w:r>
              <w:rPr>
                <w:sz w:val="15"/>
              </w:rPr>
              <w:t>局所 window を context として利用。</w:t>
            </w:r>
          </w:p>
        </w:tc>
        <w:tc>
          <w:tcPr>
            <w:tcW w:type="dxa" w:w="2108"/>
            <w:vAlign w:val="center"/>
          </w:tcPr>
          <w:p>
            <w:r>
              <w:rPr>
                <w:sz w:val="15"/>
              </w:rPr>
              <w:t>現在の局所運転状態に対する異常を判定可能。</w:t>
            </w:r>
          </w:p>
        </w:tc>
      </w:tr>
      <w:tr>
        <w:trPr>
          <w:cantSplit/>
        </w:trPr>
        <w:tc>
          <w:tcPr>
            <w:tcW w:type="dxa" w:w="2108"/>
            <w:vAlign w:val="center"/>
          </w:tcPr>
          <w:p>
            <w:r>
              <w:rPr>
                <w:sz w:val="15"/>
              </w:rPr>
              <w:t>時間性を無視</w:t>
            </w:r>
          </w:p>
        </w:tc>
        <w:tc>
          <w:tcPr>
            <w:tcW w:type="dxa" w:w="2108"/>
            <w:vAlign w:val="center"/>
          </w:tcPr>
          <w:p>
            <w:r>
              <w:rPr>
                <w:sz w:val="15"/>
              </w:rPr>
              <w:t>Ignore Temporal Information</w:t>
            </w:r>
          </w:p>
        </w:tc>
        <w:tc>
          <w:tcPr>
            <w:tcW w:type="dxa" w:w="2108"/>
            <w:vAlign w:val="center"/>
          </w:tcPr>
          <w:p>
            <w:r>
              <w:rPr>
                <w:sz w:val="15"/>
              </w:rPr>
              <w:t>series 全体を shuffle しても同じ結果。</w:t>
            </w:r>
          </w:p>
        </w:tc>
        <w:tc>
          <w:tcPr>
            <w:tcW w:type="dxa" w:w="2108"/>
            <w:vAlign w:val="center"/>
          </w:tcPr>
          <w:p>
            <w:r>
              <w:rPr>
                <w:sz w:val="15"/>
              </w:rPr>
              <w:t>各時点を順序のない sample として扱う。</w:t>
            </w:r>
          </w:p>
        </w:tc>
        <w:tc>
          <w:tcPr>
            <w:tcW w:type="dxa" w:w="2108"/>
            <w:vAlign w:val="center"/>
          </w:tcPr>
          <w:p>
            <w:r>
              <w:rPr>
                <w:sz w:val="15"/>
              </w:rPr>
              <w:t>Joint distribution は見られても dynamic relation は見ない。</w:t>
            </w:r>
          </w:p>
        </w:tc>
      </w:tr>
    </w:tbl>
    <w:p/>
    <w:p>
      <w:r>
        <w:t>Temporality は Point Outlier Detection Method の特性であり、Point Outlier 自体を別の outlier type に分けるものではない。</w:t>
      </w:r>
    </w:p>
    <w:p>
      <w:pPr>
        <w:pStyle w:val="Heading2"/>
      </w:pPr>
      <w:r>
        <w:t>3.2 Streaming / Non-Streaming</w:t>
      </w:r>
    </w:p>
    <w:tbl>
      <w:tblPr>
        <w:tblStyle w:val="TableGrid"/>
        <w:tblW w:type="auto" w:w="0"/>
        <w:jc w:val="center"/>
        <w:tblLook w:firstColumn="1" w:firstRow="1" w:lastColumn="0" w:lastRow="0" w:noHBand="0" w:noVBand="1" w:val="04A0"/>
      </w:tblPr>
      <w:tblGrid>
        <w:gridCol w:w="2108"/>
        <w:gridCol w:w="2108"/>
        <w:gridCol w:w="2108"/>
        <w:gridCol w:w="2108"/>
        <w:gridCol w:w="2108"/>
      </w:tblGrid>
      <w:tr>
        <w:trPr>
          <w:cantSplit/>
        </w:trPr>
        <w:tc>
          <w:tcPr>
            <w:tcW w:type="dxa" w:w="2108"/>
            <w:shd w:fill="D9EAF7"/>
            <w:vAlign w:val="center"/>
          </w:tcPr>
          <w:p>
            <w:pPr>
              <w:jc w:val="center"/>
            </w:pPr>
            <w:r>
              <w:rPr>
                <w:b/>
                <w:sz w:val="15"/>
              </w:rPr>
              <w:t>分類</w:t>
            </w:r>
          </w:p>
        </w:tc>
        <w:tc>
          <w:tcPr>
            <w:tcW w:type="dxa" w:w="2108"/>
            <w:shd w:fill="D9EAF7"/>
            <w:vAlign w:val="center"/>
          </w:tcPr>
          <w:p>
            <w:pPr>
              <w:jc w:val="center"/>
            </w:pPr>
            <w:r>
              <w:rPr>
                <w:b/>
                <w:sz w:val="15"/>
              </w:rPr>
              <w:t>English term</w:t>
            </w:r>
          </w:p>
        </w:tc>
        <w:tc>
          <w:tcPr>
            <w:tcW w:type="dxa" w:w="2108"/>
            <w:shd w:fill="D9EAF7"/>
            <w:vAlign w:val="center"/>
          </w:tcPr>
          <w:p>
            <w:pPr>
              <w:jc w:val="center"/>
            </w:pPr>
            <w:r>
              <w:rPr>
                <w:b/>
                <w:sz w:val="15"/>
              </w:rPr>
              <w:t>論文の判定基準</w:t>
            </w:r>
          </w:p>
        </w:tc>
        <w:tc>
          <w:tcPr>
            <w:tcW w:type="dxa" w:w="2108"/>
            <w:shd w:fill="D9EAF7"/>
            <w:vAlign w:val="center"/>
          </w:tcPr>
          <w:p>
            <w:pPr>
              <w:jc w:val="center"/>
            </w:pPr>
            <w:r>
              <w:rPr>
                <w:b/>
                <w:sz w:val="15"/>
              </w:rPr>
              <w:t>さらに区別される点</w:t>
            </w:r>
          </w:p>
        </w:tc>
        <w:tc>
          <w:tcPr>
            <w:tcW w:type="dxa" w:w="2108"/>
            <w:shd w:fill="D9EAF7"/>
            <w:vAlign w:val="center"/>
          </w:tcPr>
          <w:p>
            <w:pPr>
              <w:jc w:val="center"/>
            </w:pPr>
            <w:r>
              <w:rPr>
                <w:b/>
                <w:sz w:val="15"/>
              </w:rPr>
              <w:t>意味</w:t>
            </w:r>
          </w:p>
        </w:tc>
      </w:tr>
      <w:tr>
        <w:trPr>
          <w:cantSplit/>
        </w:trPr>
        <w:tc>
          <w:tcPr>
            <w:tcW w:type="dxa" w:w="2108"/>
            <w:vAlign w:val="center"/>
          </w:tcPr>
          <w:p>
            <w:r>
              <w:rPr>
                <w:sz w:val="15"/>
              </w:rPr>
              <w:t>ストリーミング</w:t>
            </w:r>
          </w:p>
        </w:tc>
        <w:tc>
          <w:tcPr>
            <w:tcW w:type="dxa" w:w="2108"/>
            <w:vAlign w:val="center"/>
          </w:tcPr>
          <w:p>
            <w:r>
              <w:rPr>
                <w:sz w:val="15"/>
              </w:rPr>
              <w:t>Streaming</w:t>
            </w:r>
          </w:p>
        </w:tc>
        <w:tc>
          <w:tcPr>
            <w:tcW w:type="dxa" w:w="2108"/>
            <w:vAlign w:val="center"/>
          </w:tcPr>
          <w:p>
            <w:r>
              <w:rPr>
                <w:sz w:val="15"/>
              </w:rPr>
              <w:t>新規 datum 到着時に future data を待たず outlier / non-outlier を判定可能。</w:t>
            </w:r>
          </w:p>
        </w:tc>
        <w:tc>
          <w:tcPr>
            <w:tcW w:type="dxa" w:w="2108"/>
            <w:vAlign w:val="center"/>
          </w:tcPr>
          <w:p>
            <w:r>
              <w:rPr>
                <w:sz w:val="15"/>
              </w:rPr>
              <w:t>Fixed model；model update（retraining / incremental learning）。</w:t>
            </w:r>
          </w:p>
        </w:tc>
        <w:tc>
          <w:tcPr>
            <w:tcW w:type="dxa" w:w="2108"/>
            <w:vAlign w:val="center"/>
          </w:tcPr>
          <w:p>
            <w:r>
              <w:rPr>
                <w:sz w:val="15"/>
              </w:rPr>
              <w:t>オンライン監視・回帰器前段に適する。</w:t>
            </w:r>
          </w:p>
        </w:tc>
      </w:tr>
      <w:tr>
        <w:trPr>
          <w:cantSplit/>
        </w:trPr>
        <w:tc>
          <w:tcPr>
            <w:tcW w:type="dxa" w:w="2108"/>
            <w:vAlign w:val="center"/>
          </w:tcPr>
          <w:p>
            <w:r>
              <w:rPr>
                <w:sz w:val="15"/>
              </w:rPr>
              <w:t>非ストリーミング</w:t>
            </w:r>
          </w:p>
        </w:tc>
        <w:tc>
          <w:tcPr>
            <w:tcW w:type="dxa" w:w="2108"/>
            <w:vAlign w:val="center"/>
          </w:tcPr>
          <w:p>
            <w:r>
              <w:rPr>
                <w:sz w:val="15"/>
              </w:rPr>
              <w:t>Non-Streaming</w:t>
            </w:r>
          </w:p>
        </w:tc>
        <w:tc>
          <w:tcPr>
            <w:tcW w:type="dxa" w:w="2108"/>
            <w:vAlign w:val="center"/>
          </w:tcPr>
          <w:p>
            <w:r>
              <w:rPr>
                <w:sz w:val="15"/>
              </w:rPr>
              <w:t>新規 datum 到着時に即時判定できない。</w:t>
            </w:r>
          </w:p>
        </w:tc>
        <w:tc>
          <w:tcPr>
            <w:tcW w:type="dxa" w:w="2108"/>
            <w:vAlign w:val="center"/>
          </w:tcPr>
          <w:p>
            <w:r>
              <w:rPr>
                <w:sz w:val="15"/>
              </w:rPr>
              <w:t>future observations や offline processing を必要とする場合。</w:t>
            </w:r>
          </w:p>
        </w:tc>
        <w:tc>
          <w:tcPr>
            <w:tcW w:type="dxa" w:w="2108"/>
            <w:vAlign w:val="center"/>
          </w:tcPr>
          <w:p>
            <w:r>
              <w:rPr>
                <w:sz w:val="15"/>
              </w:rPr>
              <w:t>リアルタイム拒否判定には不向き。</w:t>
            </w:r>
          </w:p>
        </w:tc>
      </w:tr>
    </w:tbl>
    <w:p/>
    <w:p>
      <w:r>
        <w:t>著者は、Streaming に理論上対応可能な手法は多い一方、stream evolution に incremental に適応できる手法は少ないと指摘している。</w:t>
      </w:r>
    </w:p>
    <w:p>
      <w:pPr>
        <w:pStyle w:val="Heading1"/>
      </w:pPr>
      <w:r>
        <w:t>4. Global/Local と Univariate/Multivariate Point の正しい位置づけ</w:t>
      </w:r>
    </w:p>
    <w:tbl>
      <w:tblPr>
        <w:tblStyle w:val="TableGrid"/>
        <w:tblW w:type="auto" w:w="0"/>
        <w:jc w:val="center"/>
        <w:tblLook w:firstColumn="1" w:firstRow="1" w:lastColumn="0" w:lastRow="0" w:noHBand="0" w:noVBand="1" w:val="04A0"/>
      </w:tblPr>
      <w:tblGrid>
        <w:gridCol w:w="2635"/>
        <w:gridCol w:w="2635"/>
        <w:gridCol w:w="2635"/>
        <w:gridCol w:w="2635"/>
      </w:tblGrid>
      <w:tr>
        <w:trPr>
          <w:cantSplit/>
        </w:trPr>
        <w:tc>
          <w:tcPr>
            <w:tcW w:type="dxa" w:w="2635"/>
            <w:shd w:fill="D9EAF7"/>
            <w:vAlign w:val="center"/>
          </w:tcPr>
          <w:p>
            <w:pPr>
              <w:jc w:val="center"/>
            </w:pPr>
            <w:r>
              <w:rPr>
                <w:b/>
                <w:sz w:val="15"/>
              </w:rPr>
              <w:t>概念</w:t>
            </w:r>
          </w:p>
        </w:tc>
        <w:tc>
          <w:tcPr>
            <w:tcW w:type="dxa" w:w="2635"/>
            <w:shd w:fill="D9EAF7"/>
            <w:vAlign w:val="center"/>
          </w:tcPr>
          <w:p>
            <w:pPr>
              <w:jc w:val="center"/>
            </w:pPr>
            <w:r>
              <w:rPr>
                <w:b/>
                <w:sz w:val="15"/>
              </w:rPr>
              <w:t>English term</w:t>
            </w:r>
          </w:p>
        </w:tc>
        <w:tc>
          <w:tcPr>
            <w:tcW w:type="dxa" w:w="2635"/>
            <w:shd w:fill="D9EAF7"/>
            <w:vAlign w:val="center"/>
          </w:tcPr>
          <w:p>
            <w:pPr>
              <w:jc w:val="center"/>
            </w:pPr>
            <w:r>
              <w:rPr>
                <w:b/>
                <w:sz w:val="15"/>
              </w:rPr>
              <w:t>本論文での意味</w:t>
            </w:r>
          </w:p>
        </w:tc>
        <w:tc>
          <w:tcPr>
            <w:tcW w:type="dxa" w:w="2635"/>
            <w:shd w:fill="D9EAF7"/>
            <w:vAlign w:val="center"/>
          </w:tcPr>
          <w:p>
            <w:pPr>
              <w:jc w:val="center"/>
            </w:pPr>
            <w:r>
              <w:rPr>
                <w:b/>
                <w:sz w:val="15"/>
              </w:rPr>
              <w:t>Figure 6 との関係</w:t>
            </w:r>
          </w:p>
        </w:tc>
      </w:tr>
      <w:tr>
        <w:trPr>
          <w:cantSplit/>
        </w:trPr>
        <w:tc>
          <w:tcPr>
            <w:tcW w:type="dxa" w:w="2635"/>
            <w:vAlign w:val="center"/>
          </w:tcPr>
          <w:p>
            <w:r>
              <w:rPr>
                <w:sz w:val="15"/>
              </w:rPr>
              <w:t>全体/局所</w:t>
            </w:r>
          </w:p>
        </w:tc>
        <w:tc>
          <w:tcPr>
            <w:tcW w:type="dxa" w:w="2635"/>
            <w:vAlign w:val="center"/>
          </w:tcPr>
          <w:p>
            <w:r>
              <w:rPr>
                <w:sz w:val="15"/>
              </w:rPr>
              <w:t>Global / Local Outlier</w:t>
            </w:r>
          </w:p>
        </w:tc>
        <w:tc>
          <w:tcPr>
            <w:tcW w:type="dxa" w:w="2635"/>
            <w:vAlign w:val="center"/>
          </w:tcPr>
          <w:p>
            <w:r>
              <w:rPr>
                <w:sz w:val="15"/>
              </w:rPr>
              <w:t>全 series を context にするか、segment/window を context にするか。</w:t>
            </w:r>
          </w:p>
        </w:tc>
        <w:tc>
          <w:tcPr>
            <w:tcW w:type="dxa" w:w="2635"/>
            <w:vAlign w:val="center"/>
          </w:tcPr>
          <w:p>
            <w:r>
              <w:rPr>
                <w:sz w:val="15"/>
              </w:rPr>
              <w:t>Point Detection の2 key characteristics そのものではない。</w:t>
            </w:r>
          </w:p>
        </w:tc>
      </w:tr>
      <w:tr>
        <w:trPr>
          <w:cantSplit/>
        </w:trPr>
        <w:tc>
          <w:tcPr>
            <w:tcW w:type="dxa" w:w="2635"/>
            <w:vAlign w:val="center"/>
          </w:tcPr>
          <w:p>
            <w:r>
              <w:rPr>
                <w:sz w:val="15"/>
              </w:rPr>
              <w:t>単変量点/多変量点</w:t>
            </w:r>
          </w:p>
        </w:tc>
        <w:tc>
          <w:tcPr>
            <w:tcW w:type="dxa" w:w="2635"/>
            <w:vAlign w:val="center"/>
          </w:tcPr>
          <w:p>
            <w:r>
              <w:rPr>
                <w:sz w:val="15"/>
              </w:rPr>
              <w:t>Univariate / Multivariate Point</w:t>
            </w:r>
          </w:p>
        </w:tc>
        <w:tc>
          <w:tcPr>
            <w:tcW w:type="dxa" w:w="2635"/>
            <w:vAlign w:val="center"/>
          </w:tcPr>
          <w:p>
            <w:r>
              <w:rPr>
                <w:sz w:val="15"/>
              </w:rPr>
              <w:t>Multivariate Time Series において point が1変数または複数変数に影響するか。</w:t>
            </w:r>
          </w:p>
        </w:tc>
        <w:tc>
          <w:tcPr>
            <w:tcW w:type="dxa" w:w="2635"/>
            <w:vAlign w:val="center"/>
          </w:tcPr>
          <w:p>
            <w:r>
              <w:rPr>
                <w:sz w:val="15"/>
              </w:rPr>
              <w:t>Point が影響する変数数の記述であり、Figure 6 の method characteristic ではない。</w:t>
            </w:r>
          </w:p>
        </w:tc>
      </w:tr>
    </w:tbl>
    <w:p/>
    <w:p>
      <w:r>
        <w:t>例えば「流量と圧力は各々範囲内だが組合せが異常」は Multivariate Point Outlier と考えられる。その検知アルゴリズムを比較する際に、別途 Temporality と Streaming の有無を確認する。</w:t>
      </w:r>
    </w:p>
    <w:p>
      <w:pPr>
        <w:pStyle w:val="Heading1"/>
      </w:pPr>
      <w:r>
        <w:t>5. Univariate Time Series：Point Outlier Detection Method</w:t>
      </w:r>
    </w:p>
    <w:tbl>
      <w:tblPr>
        <w:tblStyle w:val="TableGrid"/>
        <w:tblW w:type="auto" w:w="0"/>
        <w:jc w:val="center"/>
        <w:tblLook w:firstColumn="1" w:firstRow="1" w:lastColumn="0" w:lastRow="0" w:noHBand="0" w:noVBand="1" w:val="04A0"/>
      </w:tblPr>
      <w:tblGrid>
        <w:gridCol w:w="2635"/>
        <w:gridCol w:w="2635"/>
        <w:gridCol w:w="2635"/>
        <w:gridCol w:w="2635"/>
      </w:tblGrid>
      <w:tr>
        <w:trPr>
          <w:cantSplit/>
        </w:trPr>
        <w:tc>
          <w:tcPr>
            <w:tcW w:type="dxa" w:w="2635"/>
            <w:shd w:fill="D9EAF7"/>
            <w:vAlign w:val="center"/>
          </w:tcPr>
          <w:p>
            <w:pPr>
              <w:jc w:val="center"/>
            </w:pPr>
            <w:r>
              <w:rPr>
                <w:b/>
                <w:sz w:val="15"/>
              </w:rPr>
              <w:t>方法群</w:t>
            </w:r>
          </w:p>
        </w:tc>
        <w:tc>
          <w:tcPr>
            <w:tcW w:type="dxa" w:w="2635"/>
            <w:shd w:fill="D9EAF7"/>
            <w:vAlign w:val="center"/>
          </w:tcPr>
          <w:p>
            <w:pPr>
              <w:jc w:val="center"/>
            </w:pPr>
            <w:r>
              <w:rPr>
                <w:b/>
                <w:sz w:val="15"/>
              </w:rPr>
              <w:t>English term</w:t>
            </w:r>
          </w:p>
        </w:tc>
        <w:tc>
          <w:tcPr>
            <w:tcW w:type="dxa" w:w="2635"/>
            <w:shd w:fill="D9EAF7"/>
            <w:vAlign w:val="center"/>
          </w:tcPr>
          <w:p>
            <w:pPr>
              <w:jc w:val="center"/>
            </w:pPr>
            <w:r>
              <w:rPr>
                <w:b/>
                <w:sz w:val="15"/>
              </w:rPr>
              <w:t>基本判定</w:t>
            </w:r>
          </w:p>
        </w:tc>
        <w:tc>
          <w:tcPr>
            <w:tcW w:type="dxa" w:w="2635"/>
            <w:shd w:fill="D9EAF7"/>
            <w:vAlign w:val="center"/>
          </w:tcPr>
          <w:p>
            <w:pPr>
              <w:jc w:val="center"/>
            </w:pPr>
            <w:r>
              <w:rPr>
                <w:b/>
                <w:sz w:val="15"/>
              </w:rPr>
              <w:t>説明</w:t>
            </w:r>
          </w:p>
        </w:tc>
      </w:tr>
      <w:tr>
        <w:trPr>
          <w:cantSplit/>
        </w:trPr>
        <w:tc>
          <w:tcPr>
            <w:tcW w:type="dxa" w:w="2635"/>
            <w:vAlign w:val="center"/>
          </w:tcPr>
          <w:p>
            <w:r>
              <w:rPr>
                <w:sz w:val="15"/>
              </w:rPr>
              <w:t>モデル型</w:t>
            </w:r>
          </w:p>
        </w:tc>
        <w:tc>
          <w:tcPr>
            <w:tcW w:type="dxa" w:w="2635"/>
            <w:vAlign w:val="center"/>
          </w:tcPr>
          <w:p>
            <w:r>
              <w:rPr>
                <w:sz w:val="15"/>
              </w:rPr>
              <w:t>Model-based</w:t>
            </w:r>
          </w:p>
        </w:tc>
        <w:tc>
          <w:tcPr>
            <w:tcW w:type="dxa" w:w="2635"/>
            <w:vAlign w:val="center"/>
          </w:tcPr>
          <w:p>
            <w:r>
              <w:rPr>
                <w:sz w:val="15"/>
              </w:rPr>
              <w:t>|xt − x̂t| &gt; τ</w:t>
            </w:r>
          </w:p>
        </w:tc>
        <w:tc>
          <w:tcPr>
            <w:tcW w:type="dxa" w:w="2635"/>
            <w:vAlign w:val="center"/>
          </w:tcPr>
          <w:p>
            <w:r>
              <w:rPr>
                <w:sz w:val="15"/>
              </w:rPr>
              <w:t>Expected value と observed value の差。Estimation / Prediction に分かれる。</w:t>
            </w:r>
          </w:p>
        </w:tc>
      </w:tr>
      <w:tr>
        <w:trPr>
          <w:cantSplit/>
        </w:trPr>
        <w:tc>
          <w:tcPr>
            <w:tcW w:type="dxa" w:w="2635"/>
            <w:vAlign w:val="center"/>
          </w:tcPr>
          <w:p>
            <w:r>
              <w:rPr>
                <w:sz w:val="15"/>
              </w:rPr>
              <w:t>密度型</w:t>
            </w:r>
          </w:p>
        </w:tc>
        <w:tc>
          <w:tcPr>
            <w:tcW w:type="dxa" w:w="2635"/>
            <w:vAlign w:val="center"/>
          </w:tcPr>
          <w:p>
            <w:r>
              <w:rPr>
                <w:sz w:val="15"/>
              </w:rPr>
              <w:t>Density-based</w:t>
            </w:r>
          </w:p>
        </w:tc>
        <w:tc>
          <w:tcPr>
            <w:tcW w:type="dxa" w:w="2635"/>
            <w:vAlign w:val="center"/>
          </w:tcPr>
          <w:p>
            <w:r>
              <w:rPr>
                <w:sz w:val="15"/>
              </w:rPr>
              <w:t>半径 R 内の neighbor 数 &lt; τ</w:t>
            </w:r>
          </w:p>
        </w:tc>
        <w:tc>
          <w:tcPr>
            <w:tcW w:type="dxa" w:w="2635"/>
            <w:vAlign w:val="center"/>
          </w:tcPr>
          <w:p>
            <w:r>
              <w:rPr>
                <w:sz w:val="15"/>
              </w:rPr>
              <w:t>低密度点を outlier とする。Sliding window により temporality を導入可能。</w:t>
            </w:r>
          </w:p>
        </w:tc>
      </w:tr>
      <w:tr>
        <w:trPr>
          <w:cantSplit/>
        </w:trPr>
        <w:tc>
          <w:tcPr>
            <w:tcW w:type="dxa" w:w="2635"/>
            <w:vAlign w:val="center"/>
          </w:tcPr>
          <w:p>
            <w:r>
              <w:rPr>
                <w:sz w:val="15"/>
              </w:rPr>
              <w:t>ヒストグラム型</w:t>
            </w:r>
          </w:p>
        </w:tc>
        <w:tc>
          <w:tcPr>
            <w:tcW w:type="dxa" w:w="2635"/>
            <w:vAlign w:val="center"/>
          </w:tcPr>
          <w:p>
            <w:r>
              <w:rPr>
                <w:sz w:val="15"/>
              </w:rPr>
              <w:t>Histogramming</w:t>
            </w:r>
          </w:p>
        </w:tc>
        <w:tc>
          <w:tcPr>
            <w:tcW w:type="dxa" w:w="2635"/>
            <w:vAlign w:val="center"/>
          </w:tcPr>
          <w:p>
            <w:r>
              <w:rPr>
                <w:sz w:val="15"/>
              </w:rPr>
              <w:t>点の除去後に histogram approximation error が低下</w:t>
            </w:r>
          </w:p>
        </w:tc>
        <w:tc>
          <w:tcPr>
            <w:tcW w:type="dxa" w:w="2635"/>
            <w:vAlign w:val="center"/>
          </w:tcPr>
          <w:p>
            <w:r>
              <w:rPr>
                <w:sz w:val="15"/>
              </w:rPr>
              <w:t>除去対象を deviant と定義。</w:t>
            </w:r>
          </w:p>
        </w:tc>
      </w:tr>
    </w:tbl>
    <w:p/>
    <w:p>
      <w:pPr>
        <w:pStyle w:val="Heading2"/>
      </w:pPr>
      <w:r>
        <w:t>5.1 Estimation Model / Prediction Model</w:t>
      </w:r>
    </w:p>
    <w:tbl>
      <w:tblPr>
        <w:tblStyle w:val="TableGrid"/>
        <w:tblW w:type="auto" w:w="0"/>
        <w:jc w:val="center"/>
        <w:tblLook w:firstColumn="1" w:firstRow="1" w:lastColumn="0" w:lastRow="0" w:noHBand="0" w:noVBand="1" w:val="04A0"/>
      </w:tblPr>
      <w:tblGrid>
        <w:gridCol w:w="2635"/>
        <w:gridCol w:w="2635"/>
        <w:gridCol w:w="2635"/>
        <w:gridCol w:w="2635"/>
      </w:tblGrid>
      <w:tr>
        <w:trPr>
          <w:cantSplit/>
        </w:trPr>
        <w:tc>
          <w:tcPr>
            <w:tcW w:type="dxa" w:w="2635"/>
            <w:shd w:fill="D9EAF7"/>
            <w:vAlign w:val="center"/>
          </w:tcPr>
          <w:p>
            <w:pPr>
              <w:jc w:val="center"/>
            </w:pPr>
            <w:r>
              <w:rPr>
                <w:b/>
                <w:sz w:val="15"/>
              </w:rPr>
              <w:t>分類</w:t>
            </w:r>
          </w:p>
        </w:tc>
        <w:tc>
          <w:tcPr>
            <w:tcW w:type="dxa" w:w="2635"/>
            <w:shd w:fill="D9EAF7"/>
            <w:vAlign w:val="center"/>
          </w:tcPr>
          <w:p>
            <w:pPr>
              <w:jc w:val="center"/>
            </w:pPr>
            <w:r>
              <w:rPr>
                <w:b/>
                <w:sz w:val="15"/>
              </w:rPr>
              <w:t>English term</w:t>
            </w:r>
          </w:p>
        </w:tc>
        <w:tc>
          <w:tcPr>
            <w:tcW w:type="dxa" w:w="2635"/>
            <w:shd w:fill="D9EAF7"/>
            <w:vAlign w:val="center"/>
          </w:tcPr>
          <w:p>
            <w:pPr>
              <w:jc w:val="center"/>
            </w:pPr>
            <w:r>
              <w:rPr>
                <w:b/>
                <w:sz w:val="15"/>
              </w:rPr>
              <w:t>x̂t に使う情報</w:t>
            </w:r>
          </w:p>
        </w:tc>
        <w:tc>
          <w:tcPr>
            <w:tcW w:type="dxa" w:w="2635"/>
            <w:shd w:fill="D9EAF7"/>
            <w:vAlign w:val="center"/>
          </w:tcPr>
          <w:p>
            <w:pPr>
              <w:jc w:val="center"/>
            </w:pPr>
            <w:r>
              <w:rPr>
                <w:b/>
                <w:sz w:val="15"/>
              </w:rPr>
              <w:t>Streaming</w:t>
            </w:r>
          </w:p>
        </w:tc>
      </w:tr>
      <w:tr>
        <w:trPr>
          <w:cantSplit/>
        </w:trPr>
        <w:tc>
          <w:tcPr>
            <w:tcW w:type="dxa" w:w="2635"/>
            <w:vAlign w:val="center"/>
          </w:tcPr>
          <w:p>
            <w:r>
              <w:rPr>
                <w:sz w:val="15"/>
              </w:rPr>
              <w:t>推定</w:t>
            </w:r>
          </w:p>
        </w:tc>
        <w:tc>
          <w:tcPr>
            <w:tcW w:type="dxa" w:w="2635"/>
            <w:vAlign w:val="center"/>
          </w:tcPr>
          <w:p>
            <w:r>
              <w:rPr>
                <w:sz w:val="15"/>
              </w:rPr>
              <w:t>Estimation Model</w:t>
            </w:r>
          </w:p>
        </w:tc>
        <w:tc>
          <w:tcPr>
            <w:tcW w:type="dxa" w:w="2635"/>
            <w:vAlign w:val="center"/>
          </w:tcPr>
          <w:p>
            <w:r>
              <w:rPr>
                <w:sz w:val="15"/>
              </w:rPr>
              <w:t>Past + current、場合により future observations</w:t>
            </w:r>
          </w:p>
        </w:tc>
        <w:tc>
          <w:tcPr>
            <w:tcW w:type="dxa" w:w="2635"/>
            <w:vAlign w:val="center"/>
          </w:tcPr>
          <w:p>
            <w:r>
              <w:rPr>
                <w:sz w:val="15"/>
              </w:rPr>
              <w:t>future を使う場合は即時判定不可。k2=0 なら理論上可能。</w:t>
            </w:r>
          </w:p>
        </w:tc>
      </w:tr>
      <w:tr>
        <w:trPr>
          <w:cantSplit/>
        </w:trPr>
        <w:tc>
          <w:tcPr>
            <w:tcW w:type="dxa" w:w="2635"/>
            <w:vAlign w:val="center"/>
          </w:tcPr>
          <w:p>
            <w:r>
              <w:rPr>
                <w:sz w:val="15"/>
              </w:rPr>
              <w:t>予測</w:t>
            </w:r>
          </w:p>
        </w:tc>
        <w:tc>
          <w:tcPr>
            <w:tcW w:type="dxa" w:w="2635"/>
            <w:vAlign w:val="center"/>
          </w:tcPr>
          <w:p>
            <w:r>
              <w:rPr>
                <w:sz w:val="15"/>
              </w:rPr>
              <w:t>Prediction Model</w:t>
            </w:r>
          </w:p>
        </w:tc>
        <w:tc>
          <w:tcPr>
            <w:tcW w:type="dxa" w:w="2635"/>
            <w:vAlign w:val="center"/>
          </w:tcPr>
          <w:p>
            <w:r>
              <w:rPr>
                <w:sz w:val="15"/>
              </w:rPr>
              <w:t>Past observations のみ</w:t>
            </w:r>
          </w:p>
        </w:tc>
        <w:tc>
          <w:tcPr>
            <w:tcW w:type="dxa" w:w="2635"/>
            <w:vAlign w:val="center"/>
          </w:tcPr>
          <w:p>
            <w:r>
              <w:rPr>
                <w:sz w:val="15"/>
              </w:rPr>
              <w:t>xt 到着前に x̂t を得られるため Streaming により適する。</w:t>
            </w:r>
          </w:p>
        </w:tc>
      </w:tr>
    </w:tbl>
    <w:p/>
    <w:p>
      <w:pPr>
        <w:pStyle w:val="Heading1"/>
      </w:pPr>
      <w:r>
        <w:t>6. Multivariate Time Series：Point Detection の2 Route</w:t>
      </w:r>
    </w:p>
    <w:tbl>
      <w:tblPr>
        <w:tblStyle w:val="TableGrid"/>
        <w:tblW w:type="auto" w:w="0"/>
        <w:jc w:val="center"/>
        <w:tblLook w:firstColumn="1" w:firstRow="1" w:lastColumn="0" w:lastRow="0" w:noHBand="0" w:noVBand="1" w:val="04A0"/>
      </w:tblPr>
      <w:tblGrid>
        <w:gridCol w:w="2635"/>
        <w:gridCol w:w="2635"/>
        <w:gridCol w:w="2635"/>
        <w:gridCol w:w="2635"/>
      </w:tblGrid>
      <w:tr>
        <w:trPr>
          <w:cantSplit/>
        </w:trPr>
        <w:tc>
          <w:tcPr>
            <w:tcW w:type="dxa" w:w="2635"/>
            <w:shd w:fill="D9EAF7"/>
            <w:vAlign w:val="center"/>
          </w:tcPr>
          <w:p>
            <w:pPr>
              <w:jc w:val="center"/>
            </w:pPr>
            <w:r>
              <w:rPr>
                <w:b/>
                <w:sz w:val="15"/>
              </w:rPr>
              <w:t>Route</w:t>
            </w:r>
          </w:p>
        </w:tc>
        <w:tc>
          <w:tcPr>
            <w:tcW w:type="dxa" w:w="2635"/>
            <w:shd w:fill="D9EAF7"/>
            <w:vAlign w:val="center"/>
          </w:tcPr>
          <w:p>
            <w:pPr>
              <w:jc w:val="center"/>
            </w:pPr>
            <w:r>
              <w:rPr>
                <w:b/>
                <w:sz w:val="15"/>
              </w:rPr>
              <w:t>English term</w:t>
            </w:r>
          </w:p>
        </w:tc>
        <w:tc>
          <w:tcPr>
            <w:tcW w:type="dxa" w:w="2635"/>
            <w:shd w:fill="D9EAF7"/>
            <w:vAlign w:val="center"/>
          </w:tcPr>
          <w:p>
            <w:pPr>
              <w:jc w:val="center"/>
            </w:pPr>
            <w:r>
              <w:rPr>
                <w:b/>
                <w:sz w:val="15"/>
              </w:rPr>
              <w:t>方法</w:t>
            </w:r>
          </w:p>
        </w:tc>
        <w:tc>
          <w:tcPr>
            <w:tcW w:type="dxa" w:w="2635"/>
            <w:shd w:fill="D9EAF7"/>
            <w:vAlign w:val="center"/>
          </w:tcPr>
          <w:p>
            <w:pPr>
              <w:jc w:val="center"/>
            </w:pPr>
            <w:r>
              <w:rPr>
                <w:b/>
                <w:sz w:val="15"/>
              </w:rPr>
              <w:t>注意</w:t>
            </w:r>
          </w:p>
        </w:tc>
      </w:tr>
      <w:tr>
        <w:trPr>
          <w:cantSplit/>
        </w:trPr>
        <w:tc>
          <w:tcPr>
            <w:tcW w:type="dxa" w:w="2635"/>
            <w:vAlign w:val="center"/>
          </w:tcPr>
          <w:p>
            <w:r>
              <w:rPr>
                <w:sz w:val="15"/>
              </w:rPr>
              <w:t>単変量検知を利用</w:t>
            </w:r>
          </w:p>
        </w:tc>
        <w:tc>
          <w:tcPr>
            <w:tcW w:type="dxa" w:w="2635"/>
            <w:vAlign w:val="center"/>
          </w:tcPr>
          <w:p>
            <w:r>
              <w:rPr>
                <w:sz w:val="15"/>
              </w:rPr>
              <w:t>Univariate Detection Techniques</w:t>
            </w:r>
          </w:p>
        </w:tc>
        <w:tc>
          <w:tcPr>
            <w:tcW w:type="dxa" w:w="2635"/>
            <w:vAlign w:val="center"/>
          </w:tcPr>
          <w:p>
            <w:r>
              <w:rPr>
                <w:sz w:val="15"/>
              </w:rPr>
              <w:t>各変数を個別分析、または PCA/ICA/Projection Pursuit 等で次元削減後に単変量 detector。</w:t>
            </w:r>
          </w:p>
        </w:tc>
        <w:tc>
          <w:tcPr>
            <w:tcW w:type="dxa" w:w="2635"/>
            <w:vAlign w:val="center"/>
          </w:tcPr>
          <w:p>
            <w:r>
              <w:rPr>
                <w:sz w:val="15"/>
              </w:rPr>
              <w:t>個別分析では variable correlation を失う。</w:t>
            </w:r>
          </w:p>
        </w:tc>
      </w:tr>
      <w:tr>
        <w:trPr>
          <w:cantSplit/>
        </w:trPr>
        <w:tc>
          <w:tcPr>
            <w:tcW w:type="dxa" w:w="2635"/>
            <w:vAlign w:val="center"/>
          </w:tcPr>
          <w:p>
            <w:r>
              <w:rPr>
                <w:sz w:val="15"/>
              </w:rPr>
              <w:t>多変量検知</w:t>
            </w:r>
          </w:p>
        </w:tc>
        <w:tc>
          <w:tcPr>
            <w:tcW w:type="dxa" w:w="2635"/>
            <w:vAlign w:val="center"/>
          </w:tcPr>
          <w:p>
            <w:r>
              <w:rPr>
                <w:sz w:val="15"/>
              </w:rPr>
              <w:t>Multivariate Detection Techniques</w:t>
            </w:r>
          </w:p>
        </w:tc>
        <w:tc>
          <w:tcPr>
            <w:tcW w:type="dxa" w:w="2635"/>
            <w:vAlign w:val="center"/>
          </w:tcPr>
          <w:p>
            <w:r>
              <w:rPr>
                <w:sz w:val="15"/>
              </w:rPr>
              <w:t>複数の元変数を同時に扱い multivariate point を直接検知。</w:t>
            </w:r>
          </w:p>
        </w:tc>
        <w:tc>
          <w:tcPr>
            <w:tcW w:type="dxa" w:w="2635"/>
            <w:vAlign w:val="center"/>
          </w:tcPr>
          <w:p>
            <w:r>
              <w:rPr>
                <w:sz w:val="15"/>
              </w:rPr>
              <w:t>本課題の未知組合せ検知に重要。</w:t>
            </w:r>
          </w:p>
        </w:tc>
      </w:tr>
    </w:tbl>
    <w:p/>
    <w:p>
      <w:pPr>
        <w:pStyle w:val="Heading1"/>
      </w:pPr>
      <w:r>
        <w:t>7. Multivariate Point Outlier：3つの Multivariate Detection Techniques</w:t>
      </w:r>
    </w:p>
    <w:p>
      <w:pPr>
        <w:jc w:val="center"/>
      </w:pPr>
      <w:r>
        <w:drawing>
          <wp:inline xmlns:a="http://schemas.openxmlformats.org/drawingml/2006/main" xmlns:pic="http://schemas.openxmlformats.org/drawingml/2006/picture">
            <wp:extent cx="4320000" cy="1260000"/>
            <wp:docPr id="4" name="Picture 4"/>
            <wp:cNvGraphicFramePr>
              <a:graphicFrameLocks noChangeAspect="1"/>
            </wp:cNvGraphicFramePr>
            <a:graphic>
              <a:graphicData uri="http://schemas.openxmlformats.org/drawingml/2006/picture">
                <pic:pic>
                  <pic:nvPicPr>
                    <pic:cNvPr id="0" name="fig12.png"/>
                    <pic:cNvPicPr/>
                  </pic:nvPicPr>
                  <pic:blipFill>
                    <a:blip r:embed="rId12"/>
                    <a:stretch>
                      <a:fillRect/>
                    </a:stretch>
                  </pic:blipFill>
                  <pic:spPr>
                    <a:xfrm>
                      <a:off x="0" y="0"/>
                      <a:ext cx="4320000" cy="1260000"/>
                    </a:xfrm>
                    <a:prstGeom prst="rect"/>
                  </pic:spPr>
                </pic:pic>
              </a:graphicData>
            </a:graphic>
          </wp:inline>
        </w:drawing>
      </w:r>
    </w:p>
    <w:p>
      <w:pPr>
        <w:jc w:val="center"/>
      </w:pPr>
      <w:r>
        <w:rPr>
          <w:i/>
          <w:sz w:val="16"/>
        </w:rPr>
        <w:t>Original Figure 12: Types of methods for detecting point outliers in multivariate time series (p.14)</w:t>
      </w:r>
    </w:p>
    <w:tbl>
      <w:tblPr>
        <w:tblStyle w:val="TableGrid"/>
        <w:tblW w:type="auto" w:w="0"/>
        <w:jc w:val="center"/>
        <w:tblLook w:firstColumn="1" w:firstRow="1" w:lastColumn="0" w:lastRow="0" w:noHBand="0" w:noVBand="1" w:val="04A0"/>
      </w:tblPr>
      <w:tblGrid>
        <w:gridCol w:w="2108"/>
        <w:gridCol w:w="2108"/>
        <w:gridCol w:w="2108"/>
        <w:gridCol w:w="2108"/>
        <w:gridCol w:w="2108"/>
      </w:tblGrid>
      <w:tr>
        <w:trPr>
          <w:cantSplit/>
        </w:trPr>
        <w:tc>
          <w:tcPr>
            <w:tcW w:type="dxa" w:w="2108"/>
            <w:shd w:fill="D9EAF7"/>
            <w:vAlign w:val="center"/>
          </w:tcPr>
          <w:p>
            <w:pPr>
              <w:jc w:val="center"/>
            </w:pPr>
            <w:r>
              <w:rPr>
                <w:b/>
                <w:sz w:val="15"/>
              </w:rPr>
              <w:t>分類</w:t>
            </w:r>
          </w:p>
        </w:tc>
        <w:tc>
          <w:tcPr>
            <w:tcW w:type="dxa" w:w="2108"/>
            <w:shd w:fill="D9EAF7"/>
            <w:vAlign w:val="center"/>
          </w:tcPr>
          <w:p>
            <w:pPr>
              <w:jc w:val="center"/>
            </w:pPr>
            <w:r>
              <w:rPr>
                <w:b/>
                <w:sz w:val="15"/>
              </w:rPr>
              <w:t>English term</w:t>
            </w:r>
          </w:p>
        </w:tc>
        <w:tc>
          <w:tcPr>
            <w:tcW w:type="dxa" w:w="2108"/>
            <w:shd w:fill="D9EAF7"/>
            <w:vAlign w:val="center"/>
          </w:tcPr>
          <w:p>
            <w:pPr>
              <w:jc w:val="center"/>
            </w:pPr>
            <w:r>
              <w:rPr>
                <w:b/>
                <w:sz w:val="15"/>
              </w:rPr>
              <w:t>原理</w:t>
            </w:r>
          </w:p>
        </w:tc>
        <w:tc>
          <w:tcPr>
            <w:tcW w:type="dxa" w:w="2108"/>
            <w:shd w:fill="D9EAF7"/>
            <w:vAlign w:val="center"/>
          </w:tcPr>
          <w:p>
            <w:pPr>
              <w:jc w:val="center"/>
            </w:pPr>
            <w:r>
              <w:rPr>
                <w:b/>
                <w:sz w:val="15"/>
              </w:rPr>
              <w:t>例</w:t>
            </w:r>
          </w:p>
        </w:tc>
        <w:tc>
          <w:tcPr>
            <w:tcW w:type="dxa" w:w="2108"/>
            <w:shd w:fill="D9EAF7"/>
            <w:vAlign w:val="center"/>
          </w:tcPr>
          <w:p>
            <w:pPr>
              <w:jc w:val="center"/>
            </w:pPr>
            <w:r>
              <w:rPr>
                <w:b/>
                <w:sz w:val="15"/>
              </w:rPr>
              <w:t>Temporality / Streaming</w:t>
            </w:r>
          </w:p>
        </w:tc>
      </w:tr>
      <w:tr>
        <w:trPr>
          <w:cantSplit/>
        </w:trPr>
        <w:tc>
          <w:tcPr>
            <w:tcW w:type="dxa" w:w="2108"/>
            <w:vAlign w:val="center"/>
          </w:tcPr>
          <w:p>
            <w:r>
              <w:rPr>
                <w:sz w:val="15"/>
              </w:rPr>
              <w:t>モデル型</w:t>
            </w:r>
          </w:p>
        </w:tc>
        <w:tc>
          <w:tcPr>
            <w:tcW w:type="dxa" w:w="2108"/>
            <w:vAlign w:val="center"/>
          </w:tcPr>
          <w:p>
            <w:r>
              <w:rPr>
                <w:sz w:val="15"/>
              </w:rPr>
              <w:t>Model-based</w:t>
            </w:r>
          </w:p>
        </w:tc>
        <w:tc>
          <w:tcPr>
            <w:tcW w:type="dxa" w:w="2108"/>
            <w:vAlign w:val="center"/>
          </w:tcPr>
          <w:p>
            <w:r>
              <w:rPr>
                <w:sz w:val="15"/>
              </w:rPr>
              <w:t>実測 k-dimensional point xt と expected value x̂t を比較。</w:t>
            </w:r>
          </w:p>
        </w:tc>
        <w:tc>
          <w:tcPr>
            <w:tcW w:type="dxa" w:w="2108"/>
            <w:vAlign w:val="center"/>
          </w:tcPr>
          <w:p>
            <w:r>
              <w:rPr>
                <w:sz w:val="15"/>
              </w:rPr>
              <w:t>AE、VAE+GRU、CHMM、CNN prediction</w:t>
            </w:r>
          </w:p>
        </w:tc>
        <w:tc>
          <w:tcPr>
            <w:tcW w:type="dxa" w:w="2108"/>
            <w:vAlign w:val="center"/>
          </w:tcPr>
          <w:p>
            <w:r>
              <w:rPr>
                <w:sz w:val="15"/>
              </w:rPr>
              <w:t>モデル依存。Prediction は Streaming に適しやすい。</w:t>
            </w:r>
          </w:p>
        </w:tc>
      </w:tr>
      <w:tr>
        <w:trPr>
          <w:cantSplit/>
        </w:trPr>
        <w:tc>
          <w:tcPr>
            <w:tcW w:type="dxa" w:w="2108"/>
            <w:vAlign w:val="center"/>
          </w:tcPr>
          <w:p>
            <w:r>
              <w:rPr>
                <w:sz w:val="15"/>
              </w:rPr>
              <w:t>非類似度型</w:t>
            </w:r>
          </w:p>
        </w:tc>
        <w:tc>
          <w:tcPr>
            <w:tcW w:type="dxa" w:w="2108"/>
            <w:vAlign w:val="center"/>
          </w:tcPr>
          <w:p>
            <w:r>
              <w:rPr>
                <w:sz w:val="15"/>
              </w:rPr>
              <w:t>Dissimilarity-based</w:t>
            </w:r>
          </w:p>
        </w:tc>
        <w:tc>
          <w:tcPr>
            <w:tcW w:type="dxa" w:w="2108"/>
            <w:vAlign w:val="center"/>
          </w:tcPr>
          <w:p>
            <w:r>
              <w:rPr>
                <w:sz w:val="15"/>
              </w:rPr>
              <w:t>Multivariate points / representations の pairwise dissimilarity。</w:t>
            </w:r>
          </w:p>
        </w:tc>
        <w:tc>
          <w:tcPr>
            <w:tcW w:type="dxa" w:w="2108"/>
            <w:vAlign w:val="center"/>
          </w:tcPr>
          <w:p>
            <w:r>
              <w:rPr>
                <w:sz w:val="15"/>
              </w:rPr>
              <w:t>RBF graph + random walk、historical similarity</w:t>
            </w:r>
          </w:p>
        </w:tc>
        <w:tc>
          <w:tcPr>
            <w:tcW w:type="dxa" w:w="2108"/>
            <w:vAlign w:val="center"/>
          </w:tcPr>
          <w:p>
            <w:r>
              <w:rPr>
                <w:sz w:val="15"/>
              </w:rPr>
              <w:t>Consecutive points を使う方法もある。</w:t>
            </w:r>
          </w:p>
        </w:tc>
      </w:tr>
      <w:tr>
        <w:trPr>
          <w:cantSplit/>
        </w:trPr>
        <w:tc>
          <w:tcPr>
            <w:tcW w:type="dxa" w:w="2108"/>
            <w:vAlign w:val="center"/>
          </w:tcPr>
          <w:p>
            <w:r>
              <w:rPr>
                <w:sz w:val="15"/>
              </w:rPr>
              <w:t>ヒストグラム型</w:t>
            </w:r>
          </w:p>
        </w:tc>
        <w:tc>
          <w:tcPr>
            <w:tcW w:type="dxa" w:w="2108"/>
            <w:vAlign w:val="center"/>
          </w:tcPr>
          <w:p>
            <w:r>
              <w:rPr>
                <w:sz w:val="15"/>
              </w:rPr>
              <w:t>Histogramming</w:t>
            </w:r>
          </w:p>
        </w:tc>
        <w:tc>
          <w:tcPr>
            <w:tcW w:type="dxa" w:w="2108"/>
            <w:vAlign w:val="center"/>
          </w:tcPr>
          <w:p>
            <w:r>
              <w:rPr>
                <w:sz w:val="15"/>
              </w:rPr>
              <w:t>同時刻 measurements を vector として approximate optimal deviants を探索。</w:t>
            </w:r>
          </w:p>
        </w:tc>
        <w:tc>
          <w:tcPr>
            <w:tcW w:type="dxa" w:w="2108"/>
            <w:vAlign w:val="center"/>
          </w:tcPr>
          <w:p>
            <w:r>
              <w:rPr>
                <w:sz w:val="15"/>
              </w:rPr>
              <w:t>Muthukrishnan et al. [2004]</w:t>
            </w:r>
          </w:p>
        </w:tc>
        <w:tc>
          <w:tcPr>
            <w:tcW w:type="dxa" w:w="2108"/>
            <w:vAlign w:val="center"/>
          </w:tcPr>
          <w:p>
            <w:r>
              <w:rPr>
                <w:sz w:val="15"/>
              </w:rPr>
              <w:t>Streaming / Non-Streaming の両アルゴリズムが提示。</w:t>
            </w:r>
          </w:p>
        </w:tc>
      </w:tr>
    </w:tbl>
    <w:p/>
    <w:p>
      <w:pPr>
        <w:jc w:val="center"/>
      </w:pPr>
      <w:r>
        <w:drawing>
          <wp:inline xmlns:a="http://schemas.openxmlformats.org/drawingml/2006/main" xmlns:pic="http://schemas.openxmlformats.org/drawingml/2006/picture">
            <wp:extent cx="5472000" cy="3044903"/>
            <wp:docPr id="5" name="Picture 5"/>
            <wp:cNvGraphicFramePr>
              <a:graphicFrameLocks noChangeAspect="1"/>
            </wp:cNvGraphicFramePr>
            <a:graphic>
              <a:graphicData uri="http://schemas.openxmlformats.org/drawingml/2006/picture">
                <pic:pic>
                  <pic:nvPicPr>
                    <pic:cNvPr id="0" name="fig13.png"/>
                    <pic:cNvPicPr/>
                  </pic:nvPicPr>
                  <pic:blipFill>
                    <a:blip r:embed="rId13"/>
                    <a:stretch>
                      <a:fillRect/>
                    </a:stretch>
                  </pic:blipFill>
                  <pic:spPr>
                    <a:xfrm>
                      <a:off x="0" y="0"/>
                      <a:ext cx="5472000" cy="3044903"/>
                    </a:xfrm>
                    <a:prstGeom prst="rect"/>
                  </pic:spPr>
                </pic:pic>
              </a:graphicData>
            </a:graphic>
          </wp:inline>
        </w:drawing>
      </w:r>
    </w:p>
    <w:p>
      <w:pPr>
        <w:jc w:val="center"/>
      </w:pPr>
      <w:r>
        <w:rPr>
          <w:i/>
          <w:sz w:val="16"/>
        </w:rPr>
        <w:t>Original Figure 13: Estimation models vs Prediction models (p.15)</w:t>
      </w:r>
    </w:p>
    <w:p>
      <w:pPr>
        <w:pStyle w:val="Heading1"/>
      </w:pPr>
      <w:r>
        <w:t>8. Multivariate Subsequence Outlier</w:t>
      </w:r>
    </w:p>
    <w:p>
      <w:r>
        <w:t>Subsequence は連続区間であるため temporality をデフォルトで含む。Streaming では、新規 point 到着、subsequence 到着、batch 到着という複数の設定がある。</w:t>
      </w:r>
    </w:p>
    <w:p>
      <w:pPr>
        <w:jc w:val="center"/>
      </w:pPr>
      <w:r>
        <w:drawing>
          <wp:inline xmlns:a="http://schemas.openxmlformats.org/drawingml/2006/main" xmlns:pic="http://schemas.openxmlformats.org/drawingml/2006/picture">
            <wp:extent cx="4824000" cy="2054667"/>
            <wp:docPr id="6" name="Picture 6"/>
            <wp:cNvGraphicFramePr>
              <a:graphicFrameLocks noChangeAspect="1"/>
            </wp:cNvGraphicFramePr>
            <a:graphic>
              <a:graphicData uri="http://schemas.openxmlformats.org/drawingml/2006/picture">
                <pic:pic>
                  <pic:nvPicPr>
                    <pic:cNvPr id="0" name="fig19.png"/>
                    <pic:cNvPicPr/>
                  </pic:nvPicPr>
                  <pic:blipFill>
                    <a:blip r:embed="rId14"/>
                    <a:stretch>
                      <a:fillRect/>
                    </a:stretch>
                  </pic:blipFill>
                  <pic:spPr>
                    <a:xfrm>
                      <a:off x="0" y="0"/>
                      <a:ext cx="4824000" cy="2054667"/>
                    </a:xfrm>
                    <a:prstGeom prst="rect"/>
                  </pic:spPr>
                </pic:pic>
              </a:graphicData>
            </a:graphic>
          </wp:inline>
        </w:drawing>
      </w:r>
    </w:p>
    <w:p>
      <w:pPr>
        <w:jc w:val="center"/>
      </w:pPr>
      <w:r>
        <w:rPr>
          <w:i/>
          <w:sz w:val="16"/>
        </w:rPr>
        <w:t>Original Figure 19: Types of subsequence outlier detection methods in multivariate time series (p.24)</w:t>
      </w:r>
    </w:p>
    <w:tbl>
      <w:tblPr>
        <w:tblStyle w:val="TableGrid"/>
        <w:tblW w:type="auto" w:w="0"/>
        <w:jc w:val="center"/>
        <w:tblLook w:firstColumn="1" w:firstRow="1" w:lastColumn="0" w:lastRow="0" w:noHBand="0" w:noVBand="1" w:val="04A0"/>
      </w:tblPr>
      <w:tblGrid>
        <w:gridCol w:w="2635"/>
        <w:gridCol w:w="2635"/>
        <w:gridCol w:w="2635"/>
        <w:gridCol w:w="2635"/>
      </w:tblGrid>
      <w:tr>
        <w:trPr>
          <w:cantSplit/>
        </w:trPr>
        <w:tc>
          <w:tcPr>
            <w:tcW w:type="dxa" w:w="2635"/>
            <w:shd w:fill="D9EAF7"/>
            <w:vAlign w:val="center"/>
          </w:tcPr>
          <w:p>
            <w:pPr>
              <w:jc w:val="center"/>
            </w:pPr>
            <w:r>
              <w:rPr>
                <w:b/>
                <w:sz w:val="15"/>
              </w:rPr>
              <w:t>方法</w:t>
            </w:r>
          </w:p>
        </w:tc>
        <w:tc>
          <w:tcPr>
            <w:tcW w:type="dxa" w:w="2635"/>
            <w:shd w:fill="D9EAF7"/>
            <w:vAlign w:val="center"/>
          </w:tcPr>
          <w:p>
            <w:pPr>
              <w:jc w:val="center"/>
            </w:pPr>
            <w:r>
              <w:rPr>
                <w:b/>
                <w:sz w:val="15"/>
              </w:rPr>
              <w:t>English term</w:t>
            </w:r>
          </w:p>
        </w:tc>
        <w:tc>
          <w:tcPr>
            <w:tcW w:type="dxa" w:w="2635"/>
            <w:shd w:fill="D9EAF7"/>
            <w:vAlign w:val="center"/>
          </w:tcPr>
          <w:p>
            <w:pPr>
              <w:jc w:val="center"/>
            </w:pPr>
            <w:r>
              <w:rPr>
                <w:b/>
                <w:sz w:val="15"/>
              </w:rPr>
              <w:t>原理</w:t>
            </w:r>
          </w:p>
        </w:tc>
        <w:tc>
          <w:tcPr>
            <w:tcW w:type="dxa" w:w="2635"/>
            <w:shd w:fill="D9EAF7"/>
            <w:vAlign w:val="center"/>
          </w:tcPr>
          <w:p>
            <w:pPr>
              <w:jc w:val="center"/>
            </w:pPr>
            <w:r>
              <w:rPr>
                <w:b/>
                <w:sz w:val="15"/>
              </w:rPr>
              <w:t>代表</w:t>
            </w:r>
          </w:p>
        </w:tc>
      </w:tr>
      <w:tr>
        <w:trPr>
          <w:cantSplit/>
        </w:trPr>
        <w:tc>
          <w:tcPr>
            <w:tcW w:type="dxa" w:w="2635"/>
            <w:vAlign w:val="center"/>
          </w:tcPr>
          <w:p>
            <w:r>
              <w:rPr>
                <w:sz w:val="15"/>
              </w:rPr>
              <w:t>モデル型</w:t>
            </w:r>
          </w:p>
        </w:tc>
        <w:tc>
          <w:tcPr>
            <w:tcW w:type="dxa" w:w="2635"/>
            <w:vAlign w:val="center"/>
          </w:tcPr>
          <w:p>
            <w:r>
              <w:rPr>
                <w:sz w:val="15"/>
              </w:rPr>
              <w:t>Model-based</w:t>
            </w:r>
          </w:p>
        </w:tc>
        <w:tc>
          <w:tcPr>
            <w:tcW w:type="dxa" w:w="2635"/>
            <w:vAlign w:val="center"/>
          </w:tcPr>
          <w:p>
            <w:r>
              <w:rPr>
                <w:sz w:val="15"/>
              </w:rPr>
              <w:t>Multivariate subsequence を estimation / prediction し、window 誤差で判定。</w:t>
            </w:r>
          </w:p>
        </w:tc>
        <w:tc>
          <w:tcPr>
            <w:tcW w:type="dxa" w:w="2635"/>
            <w:vAlign w:val="center"/>
          </w:tcPr>
          <w:p>
            <w:r>
              <w:rPr>
                <w:sz w:val="15"/>
              </w:rPr>
              <w:t>Jones et al.; Munir et al.</w:t>
            </w:r>
          </w:p>
        </w:tc>
      </w:tr>
      <w:tr>
        <w:trPr>
          <w:cantSplit/>
        </w:trPr>
        <w:tc>
          <w:tcPr>
            <w:tcW w:type="dxa" w:w="2635"/>
            <w:vAlign w:val="center"/>
          </w:tcPr>
          <w:p>
            <w:r>
              <w:rPr>
                <w:sz w:val="15"/>
              </w:rPr>
              <w:t>非類似度型</w:t>
            </w:r>
          </w:p>
        </w:tc>
        <w:tc>
          <w:tcPr>
            <w:tcW w:type="dxa" w:w="2635"/>
            <w:vAlign w:val="center"/>
          </w:tcPr>
          <w:p>
            <w:r>
              <w:rPr>
                <w:sz w:val="15"/>
              </w:rPr>
              <w:t>Dissimilarity-based</w:t>
            </w:r>
          </w:p>
        </w:tc>
        <w:tc>
          <w:tcPr>
            <w:tcW w:type="dxa" w:w="2635"/>
            <w:vAlign w:val="center"/>
          </w:tcPr>
          <w:p>
            <w:r>
              <w:rPr>
                <w:sz w:val="15"/>
              </w:rPr>
              <w:t>Multivariate subsequences 間の dissimilarity を比較。</w:t>
            </w:r>
          </w:p>
        </w:tc>
        <w:tc>
          <w:tcPr>
            <w:tcW w:type="dxa" w:w="2635"/>
            <w:vAlign w:val="center"/>
          </w:tcPr>
          <w:p>
            <w:r>
              <w:rPr>
                <w:sz w:val="15"/>
              </w:rPr>
              <w:t>Cheng et al.: RBF graph + random walk</w:t>
            </w:r>
          </w:p>
        </w:tc>
      </w:tr>
    </w:tbl>
    <w:p/>
    <w:p>
      <w:pPr>
        <w:pStyle w:val="Heading1"/>
      </w:pPr>
      <w:r>
        <w:t>9. Outlier Time Series</w:t>
      </w:r>
    </w:p>
    <w:p>
      <w:pPr>
        <w:jc w:val="center"/>
      </w:pPr>
      <w:r>
        <w:drawing>
          <wp:inline xmlns:a="http://schemas.openxmlformats.org/drawingml/2006/main" xmlns:pic="http://schemas.openxmlformats.org/drawingml/2006/picture">
            <wp:extent cx="4680000" cy="1890000"/>
            <wp:docPr id="7" name="Picture 7"/>
            <wp:cNvGraphicFramePr>
              <a:graphicFrameLocks noChangeAspect="1"/>
            </wp:cNvGraphicFramePr>
            <a:graphic>
              <a:graphicData uri="http://schemas.openxmlformats.org/drawingml/2006/picture">
                <pic:pic>
                  <pic:nvPicPr>
                    <pic:cNvPr id="0" name="fig20.png"/>
                    <pic:cNvPicPr/>
                  </pic:nvPicPr>
                  <pic:blipFill>
                    <a:blip r:embed="rId15"/>
                    <a:stretch>
                      <a:fillRect/>
                    </a:stretch>
                  </pic:blipFill>
                  <pic:spPr>
                    <a:xfrm>
                      <a:off x="0" y="0"/>
                      <a:ext cx="4680000" cy="1890000"/>
                    </a:xfrm>
                    <a:prstGeom prst="rect"/>
                  </pic:spPr>
                </pic:pic>
              </a:graphicData>
            </a:graphic>
          </wp:inline>
        </w:drawing>
      </w:r>
    </w:p>
    <w:p>
      <w:pPr>
        <w:jc w:val="center"/>
      </w:pPr>
      <w:r>
        <w:rPr>
          <w:i/>
          <w:sz w:val="16"/>
        </w:rPr>
        <w:t>Original Figure 20: Types of methods for detecting outlier time series (p.25)</w:t>
      </w:r>
    </w:p>
    <w:tbl>
      <w:tblPr>
        <w:tblStyle w:val="TableGrid"/>
        <w:tblW w:type="auto" w:w="0"/>
        <w:jc w:val="center"/>
        <w:tblLook w:firstColumn="1" w:firstRow="1" w:lastColumn="0" w:lastRow="0" w:noHBand="0" w:noVBand="1" w:val="04A0"/>
      </w:tblPr>
      <w:tblGrid>
        <w:gridCol w:w="2635"/>
        <w:gridCol w:w="2635"/>
        <w:gridCol w:w="2635"/>
        <w:gridCol w:w="2635"/>
      </w:tblGrid>
      <w:tr>
        <w:trPr>
          <w:cantSplit/>
        </w:trPr>
        <w:tc>
          <w:tcPr>
            <w:tcW w:type="dxa" w:w="2635"/>
            <w:shd w:fill="D9EAF7"/>
            <w:vAlign w:val="center"/>
          </w:tcPr>
          <w:p>
            <w:pPr>
              <w:jc w:val="center"/>
            </w:pPr>
            <w:r>
              <w:rPr>
                <w:b/>
                <w:sz w:val="15"/>
              </w:rPr>
              <w:t>方法</w:t>
            </w:r>
          </w:p>
        </w:tc>
        <w:tc>
          <w:tcPr>
            <w:tcW w:type="dxa" w:w="2635"/>
            <w:shd w:fill="D9EAF7"/>
            <w:vAlign w:val="center"/>
          </w:tcPr>
          <w:p>
            <w:pPr>
              <w:jc w:val="center"/>
            </w:pPr>
            <w:r>
              <w:rPr>
                <w:b/>
                <w:sz w:val="15"/>
              </w:rPr>
              <w:t>English term</w:t>
            </w:r>
          </w:p>
        </w:tc>
        <w:tc>
          <w:tcPr>
            <w:tcW w:type="dxa" w:w="2635"/>
            <w:shd w:fill="D9EAF7"/>
            <w:vAlign w:val="center"/>
          </w:tcPr>
          <w:p>
            <w:pPr>
              <w:jc w:val="center"/>
            </w:pPr>
            <w:r>
              <w:rPr>
                <w:b/>
                <w:sz w:val="15"/>
              </w:rPr>
              <w:t>原理</w:t>
            </w:r>
          </w:p>
        </w:tc>
        <w:tc>
          <w:tcPr>
            <w:tcW w:type="dxa" w:w="2635"/>
            <w:shd w:fill="D9EAF7"/>
            <w:vAlign w:val="center"/>
          </w:tcPr>
          <w:p>
            <w:pPr>
              <w:jc w:val="center"/>
            </w:pPr>
            <w:r>
              <w:rPr>
                <w:b/>
                <w:sz w:val="15"/>
              </w:rPr>
              <w:t>技術</w:t>
            </w:r>
          </w:p>
        </w:tc>
      </w:tr>
      <w:tr>
        <w:trPr>
          <w:cantSplit/>
        </w:trPr>
        <w:tc>
          <w:tcPr>
            <w:tcW w:type="dxa" w:w="2635"/>
            <w:vAlign w:val="center"/>
          </w:tcPr>
          <w:p>
            <w:r>
              <w:rPr>
                <w:sz w:val="15"/>
              </w:rPr>
              <w:t>次元削減型</w:t>
            </w:r>
          </w:p>
        </w:tc>
        <w:tc>
          <w:tcPr>
            <w:tcW w:type="dxa" w:w="2635"/>
            <w:vAlign w:val="center"/>
          </w:tcPr>
          <w:p>
            <w:r>
              <w:rPr>
                <w:sz w:val="15"/>
              </w:rPr>
              <w:t>Dimensionality Reduction</w:t>
            </w:r>
          </w:p>
        </w:tc>
        <w:tc>
          <w:tcPr>
            <w:tcW w:type="dxa" w:w="2635"/>
            <w:vAlign w:val="center"/>
          </w:tcPr>
          <w:p>
            <w:r>
              <w:rPr>
                <w:sz w:val="15"/>
              </w:rPr>
              <w:t>各 series の feature を抽出し低次元空間で低密度 series を検知。</w:t>
            </w:r>
          </w:p>
        </w:tc>
        <w:tc>
          <w:tcPr>
            <w:tcW w:type="dxa" w:w="2635"/>
            <w:vAlign w:val="center"/>
          </w:tcPr>
          <w:p>
            <w:r>
              <w:rPr>
                <w:sz w:val="15"/>
              </w:rPr>
              <w:t>Statistical features + PCA</w:t>
            </w:r>
          </w:p>
        </w:tc>
      </w:tr>
      <w:tr>
        <w:trPr>
          <w:cantSplit/>
        </w:trPr>
        <w:tc>
          <w:tcPr>
            <w:tcW w:type="dxa" w:w="2635"/>
            <w:vAlign w:val="center"/>
          </w:tcPr>
          <w:p>
            <w:r>
              <w:rPr>
                <w:sz w:val="15"/>
              </w:rPr>
              <w:t>非類似度型</w:t>
            </w:r>
          </w:p>
        </w:tc>
        <w:tc>
          <w:tcPr>
            <w:tcW w:type="dxa" w:w="2635"/>
            <w:vAlign w:val="center"/>
          </w:tcPr>
          <w:p>
            <w:r>
              <w:rPr>
                <w:sz w:val="15"/>
              </w:rPr>
              <w:t>Dissimilarity-based</w:t>
            </w:r>
          </w:p>
        </w:tc>
        <w:tc>
          <w:tcPr>
            <w:tcW w:type="dxa" w:w="2635"/>
            <w:vAlign w:val="center"/>
          </w:tcPr>
          <w:p>
            <w:r>
              <w:rPr>
                <w:sz w:val="15"/>
              </w:rPr>
              <w:t>Series 全体の pairwise similarity / distance を比較。</w:t>
            </w:r>
          </w:p>
        </w:tc>
        <w:tc>
          <w:tcPr>
            <w:tcW w:type="dxa" w:w="2635"/>
            <w:vAlign w:val="center"/>
          </w:tcPr>
          <w:p>
            <w:r>
              <w:rPr>
                <w:sz w:val="15"/>
              </w:rPr>
              <w:t>Cross-correlation、DTW、clustering、shapelets</w:t>
            </w:r>
          </w:p>
        </w:tc>
      </w:tr>
    </w:tbl>
    <w:p/>
    <w:p>
      <w:pPr>
        <w:jc w:val="center"/>
      </w:pPr>
      <w:r>
        <w:drawing>
          <wp:inline xmlns:a="http://schemas.openxmlformats.org/drawingml/2006/main" xmlns:pic="http://schemas.openxmlformats.org/drawingml/2006/picture">
            <wp:extent cx="5472000" cy="2602070"/>
            <wp:docPr id="8" name="Picture 8"/>
            <wp:cNvGraphicFramePr>
              <a:graphicFrameLocks noChangeAspect="1"/>
            </wp:cNvGraphicFramePr>
            <a:graphic>
              <a:graphicData uri="http://schemas.openxmlformats.org/drawingml/2006/picture">
                <pic:pic>
                  <pic:nvPicPr>
                    <pic:cNvPr id="0" name="fig21.png"/>
                    <pic:cNvPicPr/>
                  </pic:nvPicPr>
                  <pic:blipFill>
                    <a:blip r:embed="rId16"/>
                    <a:stretch>
                      <a:fillRect/>
                    </a:stretch>
                  </pic:blipFill>
                  <pic:spPr>
                    <a:xfrm>
                      <a:off x="0" y="0"/>
                      <a:ext cx="5472000" cy="2602070"/>
                    </a:xfrm>
                    <a:prstGeom prst="rect"/>
                  </pic:spPr>
                </pic:pic>
              </a:graphicData>
            </a:graphic>
          </wp:inline>
        </w:drawing>
      </w:r>
    </w:p>
    <w:p>
      <w:pPr>
        <w:jc w:val="center"/>
      </w:pPr>
      <w:r>
        <w:rPr>
          <w:i/>
          <w:sz w:val="16"/>
        </w:rPr>
        <w:t>Original Figure 21: Feature extraction + PCA for outlier time series detection (p.26)</w:t>
      </w:r>
    </w:p>
    <w:p>
      <w:pPr>
        <w:pStyle w:val="Heading1"/>
      </w:pPr>
      <w:r>
        <w:t>10. 階層の最終整理</w:t>
      </w:r>
    </w:p>
    <w:tbl>
      <w:tblPr>
        <w:tblStyle w:val="TableGrid"/>
        <w:tblW w:type="auto" w:w="0"/>
        <w:jc w:val="center"/>
        <w:tblLook w:firstColumn="1" w:firstRow="1" w:lastColumn="0" w:lastRow="0" w:noHBand="0" w:noVBand="1" w:val="04A0"/>
      </w:tblPr>
      <w:tblGrid>
        <w:gridCol w:w="2635"/>
        <w:gridCol w:w="2635"/>
        <w:gridCol w:w="2635"/>
        <w:gridCol w:w="2635"/>
      </w:tblGrid>
      <w:tr>
        <w:trPr>
          <w:cantSplit/>
        </w:trPr>
        <w:tc>
          <w:tcPr>
            <w:tcW w:type="dxa" w:w="2635"/>
            <w:shd w:fill="D9EAF7"/>
            <w:vAlign w:val="center"/>
          </w:tcPr>
          <w:p>
            <w:pPr>
              <w:jc w:val="center"/>
            </w:pPr>
            <w:r>
              <w:rPr>
                <w:b/>
                <w:sz w:val="15"/>
              </w:rPr>
              <w:t>階層</w:t>
            </w:r>
          </w:p>
        </w:tc>
        <w:tc>
          <w:tcPr>
            <w:tcW w:type="dxa" w:w="2635"/>
            <w:shd w:fill="D9EAF7"/>
            <w:vAlign w:val="center"/>
          </w:tcPr>
          <w:p>
            <w:pPr>
              <w:jc w:val="center"/>
            </w:pPr>
            <w:r>
              <w:rPr>
                <w:b/>
                <w:sz w:val="15"/>
              </w:rPr>
              <w:t>分類</w:t>
            </w:r>
          </w:p>
        </w:tc>
        <w:tc>
          <w:tcPr>
            <w:tcW w:type="dxa" w:w="2635"/>
            <w:shd w:fill="D9EAF7"/>
            <w:vAlign w:val="center"/>
          </w:tcPr>
          <w:p>
            <w:pPr>
              <w:jc w:val="center"/>
            </w:pPr>
            <w:r>
              <w:rPr>
                <w:b/>
                <w:sz w:val="15"/>
              </w:rPr>
              <w:t>下位/比較特性</w:t>
            </w:r>
          </w:p>
        </w:tc>
        <w:tc>
          <w:tcPr>
            <w:tcW w:type="dxa" w:w="2635"/>
            <w:shd w:fill="D9EAF7"/>
            <w:vAlign w:val="center"/>
          </w:tcPr>
          <w:p>
            <w:pPr>
              <w:jc w:val="center"/>
            </w:pPr>
            <w:r>
              <w:rPr>
                <w:b/>
                <w:sz w:val="15"/>
              </w:rPr>
              <w:t>注意</w:t>
            </w:r>
          </w:p>
        </w:tc>
      </w:tr>
      <w:tr>
        <w:trPr>
          <w:cantSplit/>
        </w:trPr>
        <w:tc>
          <w:tcPr>
            <w:tcW w:type="dxa" w:w="2635"/>
            <w:vAlign w:val="center"/>
          </w:tcPr>
          <w:p>
            <w:r>
              <w:rPr>
                <w:sz w:val="15"/>
              </w:rPr>
              <w:t>Outlier Type</w:t>
            </w:r>
          </w:p>
        </w:tc>
        <w:tc>
          <w:tcPr>
            <w:tcW w:type="dxa" w:w="2635"/>
            <w:vAlign w:val="center"/>
          </w:tcPr>
          <w:p>
            <w:r>
              <w:rPr>
                <w:sz w:val="15"/>
              </w:rPr>
              <w:t>Point Outlier</w:t>
            </w:r>
          </w:p>
        </w:tc>
        <w:tc>
          <w:tcPr>
            <w:tcW w:type="dxa" w:w="2635"/>
            <w:vAlign w:val="center"/>
          </w:tcPr>
          <w:p>
            <w:r>
              <w:rPr>
                <w:sz w:val="15"/>
              </w:rPr>
              <w:t>Point Detection characteristics: Temporality；Streaming / Non-Streaming</w:t>
            </w:r>
          </w:p>
        </w:tc>
        <w:tc>
          <w:tcPr>
            <w:tcW w:type="dxa" w:w="2635"/>
            <w:vAlign w:val="center"/>
          </w:tcPr>
          <w:p>
            <w:r>
              <w:rPr>
                <w:sz w:val="15"/>
              </w:rPr>
              <w:t>Global/Local は context、Univariate/Multivariate Point は影響変数数。</w:t>
            </w:r>
          </w:p>
        </w:tc>
      </w:tr>
      <w:tr>
        <w:trPr>
          <w:cantSplit/>
        </w:trPr>
        <w:tc>
          <w:tcPr>
            <w:tcW w:type="dxa" w:w="2635"/>
            <w:vAlign w:val="center"/>
          </w:tcPr>
          <w:p>
            <w:r>
              <w:rPr>
                <w:sz w:val="15"/>
              </w:rPr>
              <w:t>Outlier Type</w:t>
            </w:r>
          </w:p>
        </w:tc>
        <w:tc>
          <w:tcPr>
            <w:tcW w:type="dxa" w:w="2635"/>
            <w:vAlign w:val="center"/>
          </w:tcPr>
          <w:p>
            <w:r>
              <w:rPr>
                <w:sz w:val="15"/>
              </w:rPr>
              <w:t>Subsequence Outlier</w:t>
            </w:r>
          </w:p>
        </w:tc>
        <w:tc>
          <w:tcPr>
            <w:tcW w:type="dxa" w:w="2635"/>
            <w:vAlign w:val="center"/>
          </w:tcPr>
          <w:p>
            <w:r>
              <w:rPr>
                <w:sz w:val="15"/>
              </w:rPr>
              <w:t>Multivariate: Model-based / Dissimilarity-based</w:t>
            </w:r>
          </w:p>
        </w:tc>
        <w:tc>
          <w:tcPr>
            <w:tcW w:type="dxa" w:w="2635"/>
            <w:vAlign w:val="center"/>
          </w:tcPr>
          <w:p>
            <w:r>
              <w:rPr>
                <w:sz w:val="15"/>
              </w:rPr>
              <w:t>Subsequence は temporality をデフォルトで含む。</w:t>
            </w:r>
          </w:p>
        </w:tc>
      </w:tr>
      <w:tr>
        <w:trPr>
          <w:cantSplit/>
        </w:trPr>
        <w:tc>
          <w:tcPr>
            <w:tcW w:type="dxa" w:w="2635"/>
            <w:vAlign w:val="center"/>
          </w:tcPr>
          <w:p>
            <w:r>
              <w:rPr>
                <w:sz w:val="15"/>
              </w:rPr>
              <w:t>Outlier Type</w:t>
            </w:r>
          </w:p>
        </w:tc>
        <w:tc>
          <w:tcPr>
            <w:tcW w:type="dxa" w:w="2635"/>
            <w:vAlign w:val="center"/>
          </w:tcPr>
          <w:p>
            <w:r>
              <w:rPr>
                <w:sz w:val="15"/>
              </w:rPr>
              <w:t>Outlier Time Series</w:t>
            </w:r>
          </w:p>
        </w:tc>
        <w:tc>
          <w:tcPr>
            <w:tcW w:type="dxa" w:w="2635"/>
            <w:vAlign w:val="center"/>
          </w:tcPr>
          <w:p>
            <w:r>
              <w:rPr>
                <w:sz w:val="15"/>
              </w:rPr>
              <w:t>Dimensionality Reduction / Dissimilarity-based</w:t>
            </w:r>
          </w:p>
        </w:tc>
        <w:tc>
          <w:tcPr>
            <w:tcW w:type="dxa" w:w="2635"/>
            <w:vAlign w:val="center"/>
          </w:tcPr>
          <w:p>
            <w:r>
              <w:rPr>
                <w:sz w:val="15"/>
              </w:rPr>
              <w:t>系列全体の異常。</w:t>
            </w:r>
          </w:p>
        </w:tc>
      </w:tr>
      <w:tr>
        <w:trPr>
          <w:cantSplit/>
        </w:trPr>
        <w:tc>
          <w:tcPr>
            <w:tcW w:type="dxa" w:w="2635"/>
            <w:vAlign w:val="center"/>
          </w:tcPr>
          <w:p>
            <w:r>
              <w:rPr>
                <w:sz w:val="15"/>
              </w:rPr>
              <w:t>Point Method</w:t>
            </w:r>
          </w:p>
        </w:tc>
        <w:tc>
          <w:tcPr>
            <w:tcW w:type="dxa" w:w="2635"/>
            <w:vAlign w:val="center"/>
          </w:tcPr>
          <w:p>
            <w:r>
              <w:rPr>
                <w:sz w:val="15"/>
              </w:rPr>
              <w:t>Univariate TS</w:t>
            </w:r>
          </w:p>
        </w:tc>
        <w:tc>
          <w:tcPr>
            <w:tcW w:type="dxa" w:w="2635"/>
            <w:vAlign w:val="center"/>
          </w:tcPr>
          <w:p>
            <w:r>
              <w:rPr>
                <w:sz w:val="15"/>
              </w:rPr>
              <w:t>Model-based / Density-based / Histogramming</w:t>
            </w:r>
          </w:p>
        </w:tc>
        <w:tc>
          <w:tcPr>
            <w:tcW w:type="dxa" w:w="2635"/>
            <w:vAlign w:val="center"/>
          </w:tcPr>
          <w:p>
            <w:r>
              <w:rPr>
                <w:sz w:val="15"/>
              </w:rPr>
              <w:t>Model-based → Estimation / Prediction。</w:t>
            </w:r>
          </w:p>
        </w:tc>
      </w:tr>
      <w:tr>
        <w:trPr>
          <w:cantSplit/>
        </w:trPr>
        <w:tc>
          <w:tcPr>
            <w:tcW w:type="dxa" w:w="2635"/>
            <w:vAlign w:val="center"/>
          </w:tcPr>
          <w:p>
            <w:r>
              <w:rPr>
                <w:sz w:val="15"/>
              </w:rPr>
              <w:t>Point Method</w:t>
            </w:r>
          </w:p>
        </w:tc>
        <w:tc>
          <w:tcPr>
            <w:tcW w:type="dxa" w:w="2635"/>
            <w:vAlign w:val="center"/>
          </w:tcPr>
          <w:p>
            <w:r>
              <w:rPr>
                <w:sz w:val="15"/>
              </w:rPr>
              <w:t>Multivariate TS + Multivariate Method</w:t>
            </w:r>
          </w:p>
        </w:tc>
        <w:tc>
          <w:tcPr>
            <w:tcW w:type="dxa" w:w="2635"/>
            <w:vAlign w:val="center"/>
          </w:tcPr>
          <w:p>
            <w:r>
              <w:rPr>
                <w:sz w:val="15"/>
              </w:rPr>
              <w:t>Model-based / Dissimilarity-based / Histogramming</w:t>
            </w:r>
          </w:p>
        </w:tc>
        <w:tc>
          <w:tcPr>
            <w:tcW w:type="dxa" w:w="2635"/>
            <w:vAlign w:val="center"/>
          </w:tcPr>
          <w:p>
            <w:r>
              <w:rPr>
                <w:sz w:val="15"/>
              </w:rPr>
              <w:t>Figure 12 の3分類。</w:t>
            </w:r>
          </w:p>
        </w:tc>
      </w:tr>
    </w:tbl>
    <w:p/>
    <w:p>
      <w:pPr>
        <w:pStyle w:val="Heading1"/>
      </w:pPr>
      <w:r>
        <w:t>11. 本課題への結論</w:t>
      </w:r>
    </w:p>
    <w:p>
      <w:r>
        <w:t>回帰モデル前段で新規多変量入力をリアルタイムに学習外判定する場合、Multivariate Point Outlier Detection が最も近い。さらに水系プロセスの動的依存を利用するなら Temporality を考慮し、運用時に即時判定するなら Streaming 対応が必要である。したがって今後のアルゴリズム比較表には、Technique の分類だけでなく Temporality、Streaming、Incremental Update の列を独立して設けるべきである。</w:t>
      </w:r>
    </w:p>
    <w:sectPr w:rsidR="00FC693F" w:rsidRPr="0006063C" w:rsidSect="00034616">
      <w:pgSz w:w="12240" w:h="15840"/>
      <w:pgMar w:top="709" w:right="850" w:bottom="709"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45" w:lineRule="auto"/>
    </w:pPr>
    <w:rPr>
      <w:rFonts w:ascii="Arial" w:hAnsi="Arial" w:eastAsia="Yu Gothic"/>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60"/>
      <w:outlineLvl w:val="0"/>
    </w:pPr>
    <w:rPr>
      <w:rFonts w:asciiTheme="majorHAnsi" w:eastAsiaTheme="majorEastAsia" w:hAnsiTheme="majorHAnsi" w:cstheme="majorBidi" w:ascii="Arial" w:hAnsi="Arial" w:eastAsia="Yu Gothic"/>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100" w:after="60"/>
      <w:outlineLvl w:val="1"/>
    </w:pPr>
    <w:rPr>
      <w:rFonts w:asciiTheme="majorHAnsi" w:eastAsiaTheme="majorEastAsia" w:hAnsiTheme="majorHAnsi" w:cstheme="majorBidi" w:ascii="Arial" w:hAnsi="Arial" w:eastAsia="Yu Gothic"/>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100"/>
      <w:contextualSpacing/>
    </w:pPr>
    <w:rPr>
      <w:rFonts w:asciiTheme="majorHAnsi" w:eastAsiaTheme="majorEastAsia" w:hAnsiTheme="majorHAnsi" w:cstheme="majorBidi" w:ascii="Arial" w:hAnsi="Arial" w:eastAsia="Yu Gothic"/>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