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两周实习最终 Presentation 大纲</w:t>
      </w:r>
    </w:p>
    <w:p>
      <w:pPr>
        <w:jc w:val="center"/>
      </w:pPr>
      <w:r>
        <w:rPr>
          <w:b/>
        </w:rPr>
        <w:t>主题：多变量回归模型中的学習外入力データ検知手法</w:t>
      </w:r>
    </w:p>
    <w:p>
      <w:r>
        <w:t>预计时间：约 20 分钟｜主 PPT：15 页左右｜正式 PPT 使用日语，本文件为中文策划稿</w:t>
      </w:r>
    </w:p>
    <w:p>
      <w:pPr>
        <w:pStyle w:val="Heading1"/>
      </w:pPr>
      <w:r>
        <w:t>一、整体叙事思路</w:t>
      </w:r>
    </w:p>
    <w:p>
      <w:r>
        <w:t>本次汇报不建议按“读了哪几篇论文”逐篇介绍，而应围绕实习任务形成完整故事线：为什么需要检测学習外输入 → 文献中如何定义相关概念 → 现有方法如何分类 → 哪些方法适合本次“多变量、数值、时序、回归”对象 → 重点阅读的具体方法 → 与山原桑论文及公司应用场景的关系 → 最终得到的适用性判断与后续课题。</w:t>
      </w:r>
    </w:p>
    <w:p>
      <w:r>
        <w:t>主线重点：Survey 论文用于建立定义和分类框架；论文 13、14 用于深入说明具体算法；山原桑论文作为“配水管网实际应用”与文献调研之间的桥梁。</w:t>
      </w:r>
    </w:p>
    <w:p>
      <w:pPr>
        <w:pStyle w:val="Heading1"/>
      </w:pPr>
      <w:r>
        <w:t>二、建议页数与时间分配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部分</w:t>
            </w:r>
          </w:p>
        </w:tc>
        <w:tc>
          <w:tcPr>
            <w:tcW w:type="dxa" w:w="2520"/>
          </w:tcPr>
          <w:p>
            <w:r>
              <w:t>页码</w:t>
            </w:r>
          </w:p>
        </w:tc>
        <w:tc>
          <w:tcPr>
            <w:tcW w:type="dxa" w:w="2520"/>
          </w:tcPr>
          <w:p>
            <w:r>
              <w:t>时间</w:t>
            </w:r>
          </w:p>
        </w:tc>
        <w:tc>
          <w:tcPr>
            <w:tcW w:type="dxa" w:w="2520"/>
          </w:tcPr>
          <w:p>
            <w:r>
              <w:t>目的</w:t>
            </w:r>
          </w:p>
        </w:tc>
      </w:tr>
      <w:tr>
        <w:tc>
          <w:tcPr>
            <w:tcW w:type="dxa" w:w="2520"/>
            <w:vAlign w:val="center"/>
          </w:tcPr>
          <w:p>
            <w:r>
              <w:t>背景与对象</w:t>
            </w:r>
          </w:p>
        </w:tc>
        <w:tc>
          <w:tcPr>
            <w:tcW w:type="dxa" w:w="2520"/>
            <w:vAlign w:val="center"/>
          </w:tcPr>
          <w:p>
            <w:r>
              <w:t>1–3</w:t>
            </w:r>
          </w:p>
        </w:tc>
        <w:tc>
          <w:tcPr>
            <w:tcW w:type="dxa" w:w="2520"/>
            <w:vAlign w:val="center"/>
          </w:tcPr>
          <w:p>
            <w:r>
              <w:t>约 2.5 分钟</w:t>
            </w:r>
          </w:p>
        </w:tc>
        <w:tc>
          <w:tcPr>
            <w:tcW w:type="dxa" w:w="2520"/>
            <w:vAlign w:val="center"/>
          </w:tcPr>
          <w:p>
            <w:r>
              <w:t>说明为什么做、研究对象是什么</w:t>
            </w:r>
          </w:p>
        </w:tc>
      </w:tr>
      <w:tr>
        <w:tc>
          <w:tcPr>
            <w:tcW w:type="dxa" w:w="2520"/>
            <w:vAlign w:val="center"/>
          </w:tcPr>
          <w:p>
            <w:r>
              <w:t>定义与综述</w:t>
            </w:r>
          </w:p>
        </w:tc>
        <w:tc>
          <w:tcPr>
            <w:tcW w:type="dxa" w:w="2520"/>
            <w:vAlign w:val="center"/>
          </w:tcPr>
          <w:p>
            <w:r>
              <w:t>4–9</w:t>
            </w:r>
          </w:p>
        </w:tc>
        <w:tc>
          <w:tcPr>
            <w:tcW w:type="dxa" w:w="2520"/>
            <w:vAlign w:val="center"/>
          </w:tcPr>
          <w:p>
            <w:r>
              <w:t>约 6 分钟</w:t>
            </w:r>
          </w:p>
        </w:tc>
        <w:tc>
          <w:tcPr>
            <w:tcW w:type="dxa" w:w="2520"/>
            <w:vAlign w:val="center"/>
          </w:tcPr>
          <w:p>
            <w:r>
              <w:t>建立术语、异常定义和方法分类框架</w:t>
            </w:r>
          </w:p>
        </w:tc>
      </w:tr>
      <w:tr>
        <w:tc>
          <w:tcPr>
            <w:tcW w:type="dxa" w:w="2520"/>
            <w:vAlign w:val="center"/>
          </w:tcPr>
          <w:p>
            <w:r>
              <w:t>具体方法</w:t>
            </w:r>
          </w:p>
        </w:tc>
        <w:tc>
          <w:tcPr>
            <w:tcW w:type="dxa" w:w="2520"/>
            <w:vAlign w:val="center"/>
          </w:tcPr>
          <w:p>
            <w:r>
              <w:t>10–13</w:t>
            </w:r>
          </w:p>
        </w:tc>
        <w:tc>
          <w:tcPr>
            <w:tcW w:type="dxa" w:w="2520"/>
            <w:vAlign w:val="center"/>
          </w:tcPr>
          <w:p>
            <w:r>
              <w:t>约 7 分钟</w:t>
            </w:r>
          </w:p>
        </w:tc>
        <w:tc>
          <w:tcPr>
            <w:tcW w:type="dxa" w:w="2520"/>
            <w:vAlign w:val="center"/>
          </w:tcPr>
          <w:p>
            <w:r>
              <w:t>山原 AD、Autoencoder、OutPro 及比较</w:t>
            </w:r>
          </w:p>
        </w:tc>
      </w:tr>
      <w:tr>
        <w:tc>
          <w:tcPr>
            <w:tcW w:type="dxa" w:w="2520"/>
            <w:vAlign w:val="center"/>
          </w:tcPr>
          <w:p>
            <w:r>
              <w:t>考察与总结</w:t>
            </w:r>
          </w:p>
        </w:tc>
        <w:tc>
          <w:tcPr>
            <w:tcW w:type="dxa" w:w="2520"/>
            <w:vAlign w:val="center"/>
          </w:tcPr>
          <w:p>
            <w:r>
              <w:t>14–15</w:t>
            </w:r>
          </w:p>
        </w:tc>
        <w:tc>
          <w:tcPr>
            <w:tcW w:type="dxa" w:w="2520"/>
            <w:vAlign w:val="center"/>
          </w:tcPr>
          <w:p>
            <w:r>
              <w:t>约 4.5 分钟</w:t>
            </w:r>
          </w:p>
        </w:tc>
        <w:tc>
          <w:tcPr>
            <w:tcW w:type="dxa" w:w="2520"/>
            <w:vAlign w:val="center"/>
          </w:tcPr>
          <w:p>
            <w:r>
              <w:t>回到社会基础设施应用与未解决课题</w:t>
            </w:r>
          </w:p>
        </w:tc>
      </w:tr>
    </w:tbl>
    <w:p>
      <w:pPr>
        <w:pStyle w:val="Heading1"/>
      </w:pPr>
      <w:r>
        <w:t>三、逐页大纲</w:t>
      </w:r>
    </w:p>
    <w:p>
      <w:pPr>
        <w:pStyle w:val="Heading2"/>
      </w:pPr>
      <w:r>
        <w:t>Slide 1｜标题页</w:t>
      </w:r>
    </w:p>
    <w:p>
      <w:r>
        <w:rPr>
          <w:b/>
        </w:rPr>
        <w:t>页面核心：</w:t>
      </w:r>
      <w:r>
        <w:t>多変量回帰モデルにおける学習外入力データ検知手法の調査</w:t>
      </w:r>
    </w:p>
    <w:p>
      <w:pPr>
        <w:ind w:left="259" w:hanging="173"/>
      </w:pPr>
      <w:r>
        <w:t>• 副标题建议：社会インフラ監視制御システムへの適用に向けて</w:t>
      </w:r>
    </w:p>
    <w:p>
      <w:pPr>
        <w:ind w:left="259" w:hanging="173"/>
      </w:pPr>
      <w:r>
        <w:t>• 姓名、大学、实习部门、实习期间等基本信息。</w:t>
      </w:r>
    </w:p>
    <w:p>
      <w:r>
        <w:rPr>
          <w:b/>
        </w:rPr>
        <w:t>视觉设计：</w:t>
      </w:r>
      <w:r>
        <w:t xml:space="preserve"> 避免纯白页面。可用淡化的配水管网、水处理流程或 AI+Infrastructure 背景图。</w:t>
      </w:r>
    </w:p>
    <w:p>
      <w:r>
        <w:rPr>
          <w:b/>
        </w:rPr>
        <w:t>建议时间：</w:t>
      </w:r>
      <w:r>
        <w:t xml:space="preserve"> 约 20 秒</w:t>
      </w:r>
    </w:p>
    <w:p>
      <w:pPr>
        <w:pStyle w:val="Heading2"/>
      </w:pPr>
      <w:r>
        <w:t>Slide 2｜背景・調査目的</w:t>
      </w:r>
    </w:p>
    <w:p>
      <w:r>
        <w:rPr>
          <w:b/>
        </w:rPr>
        <w:t>页面核心：</w:t>
      </w:r>
      <w:r>
        <w:t>为什么需要“学習外入力”检测？</w:t>
      </w:r>
    </w:p>
    <w:p>
      <w:pPr>
        <w:ind w:left="259" w:hanging="173"/>
      </w:pPr>
      <w:r>
        <w:t>• 社会基础设施中 AI 模型应用增加。</w:t>
      </w:r>
    </w:p>
    <w:p>
      <w:pPr>
        <w:ind w:left="259" w:hanging="173"/>
      </w:pPr>
      <w:r>
        <w:t>• 若运行时输入落在模型未充分学习的区域，预测误差可能显著增大。</w:t>
      </w:r>
    </w:p>
    <w:p>
      <w:pPr>
        <w:ind w:left="259" w:hanging="173"/>
      </w:pPr>
      <w:r>
        <w:t>• 因此希望在模型输出被使用之前，先检测输入是否有“学习不足”的风险。</w:t>
      </w:r>
    </w:p>
    <w:p>
      <w:pPr>
        <w:ind w:left="259" w:hanging="173"/>
      </w:pPr>
      <w:r>
        <w:t>• 检测结果可用于：向操作人员提示、抑制或停止使用 AI 输出、切换备用策略。</w:t>
      </w:r>
    </w:p>
    <w:p>
      <w:r>
        <w:rPr>
          <w:b/>
        </w:rPr>
        <w:t>视觉设计：</w:t>
      </w:r>
      <w:r>
        <w:t xml:space="preserve"> 建议画一条流程图：社会インフラ → AIモデル → 未学習入力 → 予測誤差リスク → 学習外検知 → 警告／利用抑制。</w:t>
      </w:r>
    </w:p>
    <w:p>
      <w:r>
        <w:rPr>
          <w:b/>
        </w:rPr>
        <w:t>建议时间：</w:t>
      </w:r>
      <w:r>
        <w:t xml:space="preserve"> 约 1 分钟</w:t>
      </w:r>
    </w:p>
    <w:p>
      <w:pPr>
        <w:pStyle w:val="Heading2"/>
      </w:pPr>
      <w:r>
        <w:t>Slide 3｜本調査で想定する対象</w:t>
      </w:r>
    </w:p>
    <w:p>
      <w:r>
        <w:rPr>
          <w:b/>
        </w:rPr>
        <w:t>页面核心：</w:t>
      </w:r>
      <w:r>
        <w:t>本次调研的模型与数据条件</w:t>
      </w:r>
    </w:p>
    <w:p>
      <w:pPr>
        <w:ind w:left="259" w:hanging="173"/>
      </w:pPr>
      <w:r>
        <w:t>• 对象限定为多变量回归模型。</w:t>
      </w:r>
    </w:p>
    <w:p>
      <w:pPr>
        <w:ind w:left="259" w:hanging="173"/>
      </w:pPr>
      <w:r>
        <w:t>• 输入为 2 个以上的数值变量。</w:t>
      </w:r>
    </w:p>
    <w:p>
      <w:pPr>
        <w:ind w:left="259" w:hanging="173"/>
      </w:pPr>
      <w:r>
        <w:t>• 数据来源为时间序列，但不一定每次输入多个时刻；也包括“单一时刻的多变量向量”。</w:t>
      </w:r>
    </w:p>
    <w:p>
      <w:pPr>
        <w:ind w:left="259" w:hanging="173"/>
      </w:pPr>
      <w:r>
        <w:t>• 回归算法本身不限定，但如果某种检测方法只适用于特定模型，应明确限制。</w:t>
      </w:r>
    </w:p>
    <w:p>
      <w:pPr>
        <w:ind w:left="259" w:hanging="173"/>
      </w:pPr>
      <w:r>
        <w:t>• 公司场景示例①：流量＋压力 → 某地点压力等数值预测。</w:t>
      </w:r>
    </w:p>
    <w:p>
      <w:pPr>
        <w:ind w:left="259" w:hanging="173"/>
      </w:pPr>
      <w:r>
        <w:t>• 公司场景示例②：原水浑浊度＋药品注入率 → t+x 时刻处理后浑浊度。</w:t>
      </w:r>
    </w:p>
    <w:p>
      <w:r>
        <w:rPr>
          <w:b/>
        </w:rPr>
        <w:t>视觉设计：</w:t>
      </w:r>
      <w:r>
        <w:t xml:space="preserve"> 画两个“输入 → 回归模型 → 输出”的小框图，并用标签突出：Multivariate / Numerical / Time-series / Regression。</w:t>
      </w:r>
    </w:p>
    <w:p>
      <w:r>
        <w:rPr>
          <w:b/>
        </w:rPr>
        <w:t>建议时间：</w:t>
      </w:r>
      <w:r>
        <w:t xml:space="preserve"> 约 1–1.5 分钟</w:t>
      </w:r>
    </w:p>
    <w:p>
      <w:pPr>
        <w:pStyle w:val="Heading2"/>
      </w:pPr>
      <w:r>
        <w:t>Slide 4｜相关概念整理</w:t>
      </w:r>
    </w:p>
    <w:p>
      <w:r>
        <w:rPr>
          <w:b/>
        </w:rPr>
        <w:t>页面核心：</w:t>
      </w:r>
      <w:r>
        <w:t>“学習外”在文献中并没有统一称呼</w:t>
      </w:r>
    </w:p>
    <w:p>
      <w:pPr>
        <w:ind w:left="259" w:hanging="173"/>
      </w:pPr>
      <w:r>
        <w:t>• 相关术语包括：Outlier、Anomaly、Novelty、OOD、Distribution Shift、Data Drift 等。</w:t>
      </w:r>
    </w:p>
    <w:p>
      <w:pPr>
        <w:ind w:left="259" w:hanging="173"/>
      </w:pPr>
      <w:r>
        <w:t>• 不同研究领域强调的对象不同，因此不能简单视为完全同义。</w:t>
      </w:r>
    </w:p>
    <w:p>
      <w:pPr>
        <w:ind w:left="259" w:hanging="173"/>
      </w:pPr>
      <w:r>
        <w:t>• 本汇报不以术语名称为中心，而统一从“新输入是否被训练数据充分支持”这一角度整理。</w:t>
      </w:r>
    </w:p>
    <w:p>
      <w:r>
        <w:rPr>
          <w:b/>
        </w:rPr>
        <w:t>视觉设计：</w:t>
      </w:r>
      <w:r>
        <w:t xml:space="preserve"> 建议做术语云或关系图，不要一页全是定义文字。中间写“学習外入力”，周围环绕相关术语。</w:t>
      </w:r>
    </w:p>
    <w:p>
      <w:r>
        <w:rPr>
          <w:b/>
        </w:rPr>
        <w:t>建议时间：</w:t>
      </w:r>
      <w:r>
        <w:t xml:space="preserve"> 约 1 分钟</w:t>
      </w:r>
    </w:p>
    <w:p>
      <w:pPr>
        <w:pStyle w:val="Heading2"/>
      </w:pPr>
      <w:r>
        <w:t>Slide 5｜本調査での「学習外」の考え方</w:t>
      </w:r>
    </w:p>
    <w:p>
      <w:r>
        <w:rPr>
          <w:b/>
        </w:rPr>
        <w:t>页面核心：</w:t>
      </w:r>
      <w:r>
        <w:t>把“学習外”分为三个核心情形</w:t>
      </w:r>
    </w:p>
    <w:p>
      <w:pPr>
        <w:ind w:left="259" w:hanging="173"/>
      </w:pPr>
      <w:r>
        <w:t>• ① 输入超出训练数据的分布或数值范围。</w:t>
      </w:r>
    </w:p>
    <w:p>
      <w:pPr>
        <w:ind w:left="259" w:hanging="173"/>
      </w:pPr>
      <w:r>
        <w:t>• ② 位于训练样本稀少、模型学习不足的区域。</w:t>
      </w:r>
    </w:p>
    <w:p>
      <w:pPr>
        <w:ind w:left="259" w:hanging="173"/>
      </w:pPr>
      <w:r>
        <w:t>• ③ 各变量单独都在正常范围内，但变量组合、相关关系或依赖结构与训练时不同。</w:t>
      </w:r>
    </w:p>
    <w:p>
      <w:pPr>
        <w:ind w:left="259" w:hanging="173"/>
      </w:pPr>
      <w:r>
        <w:t>• 第③类对多变量系统尤其重要：每个传感器都没有超限，也可能是模型从未见过的运行状态。</w:t>
      </w:r>
    </w:p>
    <w:p>
      <w:r>
        <w:rPr>
          <w:b/>
        </w:rPr>
        <w:t>视觉设计：</w:t>
      </w:r>
      <w:r>
        <w:t xml:space="preserve"> 强烈建议用二维散点示意图：蓝点为训练数据；三个红点分别表示范围外、低密度、关系异常。</w:t>
      </w:r>
    </w:p>
    <w:p>
      <w:r>
        <w:rPr>
          <w:b/>
        </w:rPr>
        <w:t>建议时间：</w:t>
      </w:r>
      <w:r>
        <w:t xml:space="preserve"> 约 1.5 分钟</w:t>
      </w:r>
    </w:p>
    <w:p>
      <w:pPr>
        <w:pStyle w:val="Heading2"/>
      </w:pPr>
      <w:r>
        <w:t>Slide 6｜时间序列异常的另一种分类</w:t>
      </w:r>
    </w:p>
    <w:p>
      <w:r>
        <w:rPr>
          <w:b/>
        </w:rPr>
        <w:t>页面核心：</w:t>
      </w:r>
      <w:r>
        <w:t>Point / Contextual / Collective</w:t>
      </w:r>
    </w:p>
    <w:p>
      <w:pPr>
        <w:ind w:left="259" w:hanging="173"/>
      </w:pPr>
      <w:r>
        <w:t>• Point Anomaly：某一个时刻本身就是异常点。</w:t>
      </w:r>
    </w:p>
    <w:p>
      <w:pPr>
        <w:ind w:left="259" w:hanging="173"/>
      </w:pPr>
      <w:r>
        <w:t>• Contextual Anomaly：数值本身可能正常，但放在特定时间、工况或上下文中异常。</w:t>
      </w:r>
    </w:p>
    <w:p>
      <w:pPr>
        <w:ind w:left="259" w:hanging="173"/>
      </w:pPr>
      <w:r>
        <w:t>• Collective Anomaly：单个点看不异常，但一段连续序列整体呈现异常模式。</w:t>
      </w:r>
    </w:p>
    <w:p>
      <w:pPr>
        <w:ind w:left="259" w:hanging="173"/>
      </w:pPr>
      <w:r>
        <w:t>• 重要说明：这一分类与“范围外／低密度／未知变量关系”是不同维度，不能混为一类。</w:t>
      </w:r>
    </w:p>
    <w:p>
      <w:r>
        <w:rPr>
          <w:b/>
        </w:rPr>
        <w:t>视觉设计：</w:t>
      </w:r>
      <w:r>
        <w:t xml:space="preserve"> 画三条简短时间序列，每种异常用红色标出；右侧加一句“異なる分類軸”。</w:t>
      </w:r>
    </w:p>
    <w:p>
      <w:r>
        <w:rPr>
          <w:b/>
        </w:rPr>
        <w:t>建议时间：</w:t>
      </w:r>
      <w:r>
        <w:t xml:space="preserve"> 约 1 分钟</w:t>
      </w:r>
    </w:p>
    <w:p>
      <w:pPr>
        <w:pStyle w:val="Heading2"/>
      </w:pPr>
      <w:r>
        <w:t>Slide 7｜調査したサーベイ論文</w:t>
      </w:r>
    </w:p>
    <w:p>
      <w:r>
        <w:rPr>
          <w:b/>
        </w:rPr>
        <w:t>页面核心：</w:t>
      </w:r>
      <w:r>
        <w:t>三篇综述各自承担什么作用</w:t>
      </w:r>
    </w:p>
    <w:p>
      <w:pPr>
        <w:ind w:left="259" w:hanging="173"/>
      </w:pPr>
      <w:r>
        <w:t>• S1：比较多变量时间序列异常检测中的 Conventional / Machine Learning / DNN 方法，并比较多种真实数据集。</w:t>
      </w:r>
    </w:p>
    <w:p>
      <w:pPr>
        <w:ind w:left="259" w:hanging="173"/>
      </w:pPr>
      <w:r>
        <w:t>• S3：系统整理时间序列 Outlier / Anomaly 的概念、术语和 unsupervised taxonomy。</w:t>
      </w:r>
    </w:p>
    <w:p>
      <w:pPr>
        <w:ind w:left="259" w:hanging="173"/>
      </w:pPr>
      <w:r>
        <w:t>• S6：侧重 Deep Multivariate Time Series Anomaly Detection，强调时间依赖与变量间关系，并整理公开数据集。</w:t>
      </w:r>
    </w:p>
    <w:p>
      <w:pPr>
        <w:ind w:left="259" w:hanging="173"/>
      </w:pPr>
      <w:r>
        <w:t>• 这里不需要讲长摘要，只讲“为什么读这篇、从中获得了什么”。</w:t>
      </w:r>
    </w:p>
    <w:p>
      <w:r>
        <w:rPr>
          <w:b/>
        </w:rPr>
        <w:t>视觉设计：</w:t>
      </w:r>
      <w:r>
        <w:t xml:space="preserve"> 用三张 paper card：封面缩略图＋论文名＋一句作用说明。</w:t>
      </w:r>
    </w:p>
    <w:p>
      <w:r>
        <w:rPr>
          <w:b/>
        </w:rPr>
        <w:t>建议时间：</w:t>
      </w:r>
      <w:r>
        <w:t xml:space="preserve"> 约 1 分钟</w:t>
      </w:r>
    </w:p>
    <w:p>
      <w:pPr>
        <w:pStyle w:val="Heading2"/>
      </w:pPr>
      <w:r>
        <w:t>Slide 8｜文献中的分类并不统一</w:t>
      </w:r>
    </w:p>
    <w:p>
      <w:r>
        <w:rPr>
          <w:b/>
        </w:rPr>
        <w:t>页面核心：</w:t>
      </w:r>
      <w:r>
        <w:t>不同综述的 taxonomy 是不同视角</w:t>
      </w:r>
    </w:p>
    <w:p>
      <w:pPr>
        <w:ind w:left="259" w:hanging="173"/>
      </w:pPr>
      <w:r>
        <w:t>• S1：按方法家族分为 Conventional / ML / DNN。</w:t>
      </w:r>
    </w:p>
    <w:p>
      <w:pPr>
        <w:ind w:left="259" w:hanging="173"/>
      </w:pPr>
      <w:r>
        <w:t>• S1 的 ML 类还可继续分为 Isolation、Neighbourhood-based、Domain-based 等。</w:t>
      </w:r>
    </w:p>
    <w:p>
      <w:pPr>
        <w:ind w:left="259" w:hanging="173"/>
      </w:pPr>
      <w:r>
        <w:t>• S3：更强调 time-series anomaly detection 的数据表示、检测对象和方法属性。</w:t>
      </w:r>
    </w:p>
    <w:p>
      <w:pPr>
        <w:ind w:left="259" w:hanging="173"/>
      </w:pPr>
      <w:r>
        <w:t>• S6：从 learning paradigm 和 deep model architecture 等角度组织深度方法。</w:t>
      </w:r>
    </w:p>
    <w:p>
      <w:pPr>
        <w:ind w:left="259" w:hanging="173"/>
      </w:pPr>
      <w:r>
        <w:t>• 因此，不能直接把某一篇综述的 taxonomy 当作本实习最终分类。</w:t>
      </w:r>
    </w:p>
    <w:p>
      <w:r>
        <w:rPr>
          <w:b/>
        </w:rPr>
        <w:t>视觉设计：</w:t>
      </w:r>
      <w:r>
        <w:t xml:space="preserve"> 用三列 taxonomy 对比图，中间用虚线表示“same method may appear under different taxonomies”。</w:t>
      </w:r>
    </w:p>
    <w:p>
      <w:r>
        <w:rPr>
          <w:b/>
        </w:rPr>
        <w:t>建议时间：</w:t>
      </w:r>
      <w:r>
        <w:t xml:space="preserve"> 约 1.5 分钟</w:t>
      </w:r>
    </w:p>
    <w:p>
      <w:pPr>
        <w:pStyle w:val="Heading2"/>
      </w:pPr>
      <w:r>
        <w:t>Slide 9｜本調査で採用する整理軸</w:t>
      </w:r>
    </w:p>
    <w:p>
      <w:r>
        <w:rPr>
          <w:b/>
        </w:rPr>
        <w:t>页面核心：</w:t>
      </w:r>
      <w:r>
        <w:t>按“用什么信息判断学習外”重新分类</w:t>
      </w:r>
    </w:p>
    <w:p>
      <w:pPr>
        <w:ind w:left="259" w:hanging="173"/>
      </w:pPr>
      <w:r>
        <w:t>• ① 范围／距离：Range、Euclidean、Mahalanobis、kNN 等。</w:t>
      </w:r>
    </w:p>
    <w:p>
      <w:pPr>
        <w:ind w:left="259" w:hanging="173"/>
      </w:pPr>
      <w:r>
        <w:t>• ② 密度／概率分布：LOF、local density、likelihood 等。</w:t>
      </w:r>
    </w:p>
    <w:p>
      <w:pPr>
        <w:ind w:left="259" w:hanging="173"/>
      </w:pPr>
      <w:r>
        <w:t>• ③ 边界／分离：OCSVM、SVDD、Isolation Forest 等。</w:t>
      </w:r>
    </w:p>
    <w:p>
      <w:pPr>
        <w:ind w:left="259" w:hanging="173"/>
      </w:pPr>
      <w:r>
        <w:t>• ④ 降维／重构：PCA、Kernel PCA、Autoencoder。</w:t>
      </w:r>
    </w:p>
    <w:p>
      <w:pPr>
        <w:ind w:left="259" w:hanging="173"/>
      </w:pPr>
      <w:r>
        <w:t>• ⑤ 模型／预测信息：prediction uncertainty、ensemble disagreement、model-aware OOD。</w:t>
      </w:r>
    </w:p>
    <w:p>
      <w:pPr>
        <w:ind w:left="259" w:hanging="173"/>
      </w:pPr>
      <w:r>
        <w:t>• ⑥ 时间结构：forecasting error、sequence/window-based detector、distribution drift detection。</w:t>
      </w:r>
    </w:p>
    <w:p>
      <w:pPr>
        <w:ind w:left="259" w:hanging="173"/>
      </w:pPr>
      <w:r>
        <w:t>• 这套分类更适合本项目，因为它直接对应实际部署时“检测需要什么信息”。</w:t>
      </w:r>
    </w:p>
    <w:p>
      <w:r>
        <w:rPr>
          <w:b/>
        </w:rPr>
        <w:t>视觉设计：</w:t>
      </w:r>
      <w:r>
        <w:t xml:space="preserve"> 建议用六块卡片围绕中央“学習外入力検知”，不要做密集表格。</w:t>
      </w:r>
    </w:p>
    <w:p>
      <w:r>
        <w:rPr>
          <w:b/>
        </w:rPr>
        <w:t>建议时间：</w:t>
      </w:r>
      <w:r>
        <w:t xml:space="preserve"> 约 1.5 分钟</w:t>
      </w:r>
    </w:p>
    <w:p>
      <w:pPr>
        <w:pStyle w:val="Heading2"/>
      </w:pPr>
      <w:r>
        <w:t>Slide 10｜山原らの研究：Applicability Domain</w:t>
      </w:r>
    </w:p>
    <w:p>
      <w:r>
        <w:rPr>
          <w:b/>
        </w:rPr>
        <w:t>页面核心：</w:t>
      </w:r>
      <w:r>
        <w:t>最贴近公司配水场景的参考研究</w:t>
      </w:r>
    </w:p>
    <w:p>
      <w:pPr>
        <w:ind w:left="259" w:hanging="173"/>
      </w:pPr>
      <w:r>
        <w:t>• 对象：配水管网压力推定模型。</w:t>
      </w:r>
    </w:p>
    <w:p>
      <w:pPr>
        <w:ind w:left="259" w:hanging="173"/>
      </w:pPr>
      <w:r>
        <w:t>• 核心问题：运行时输入是否位于模型可以可靠使用的 Applicability Domain（AD）内。</w:t>
      </w:r>
    </w:p>
    <w:p>
      <w:pPr>
        <w:ind w:left="259" w:hanging="173"/>
      </w:pPr>
      <w:r>
        <w:t>• 论文比较了：基于训练数据范围、基于到训练数据平均值的距离、基于训练数据密度等 AD 判定方法。</w:t>
      </w:r>
    </w:p>
    <w:p>
      <w:pPr>
        <w:ind w:left="259" w:hanging="173"/>
      </w:pPr>
      <w:r>
        <w:t>• 与本次调研的共同点：不是直接判断预测值对不对，而是在预测前判断“当前输入是否被训练数据充分覆盖”。</w:t>
      </w:r>
    </w:p>
    <w:p>
      <w:r>
        <w:rPr>
          <w:b/>
        </w:rPr>
        <w:t>视觉设计：</w:t>
      </w:r>
      <w:r>
        <w:t xml:space="preserve"> 直接使用山原论文中的二维 AD 示意图；尤其适合放 Fig.3 以及 Euclidean vs Mahalanobis 的 Fig.4。</w:t>
      </w:r>
    </w:p>
    <w:p>
      <w:r>
        <w:rPr>
          <w:b/>
        </w:rPr>
        <w:t>建议时间：</w:t>
      </w:r>
      <w:r>
        <w:t xml:space="preserve"> 约 1.5 分钟</w:t>
      </w:r>
    </w:p>
    <w:p>
      <w:pPr>
        <w:pStyle w:val="Heading2"/>
      </w:pPr>
      <w:r>
        <w:t>Slide 11｜具体方法① Autoencoder</w:t>
      </w:r>
    </w:p>
    <w:p>
      <w:r>
        <w:rPr>
          <w:b/>
        </w:rPr>
        <w:t>页面核心：</w:t>
      </w:r>
      <w:r>
        <w:t>利用再构成误差检测异常／学習外输入</w:t>
      </w:r>
    </w:p>
    <w:p>
      <w:pPr>
        <w:ind w:left="259" w:hanging="173"/>
      </w:pPr>
      <w:r>
        <w:t>• 论文 14：Sakurada &amp; Yairi, Anomaly Detection Using Autoencoders with Nonlinear Dimensionality Reduction。</w:t>
      </w:r>
    </w:p>
    <w:p>
      <w:pPr>
        <w:ind w:left="259" w:hanging="173"/>
      </w:pPr>
      <w:r>
        <w:t>• 训练阶段：只用正常／学习内数据训练 Autoencoder，使输入 x 能够被低误差重构为 x̂。</w:t>
      </w:r>
    </w:p>
    <w:p>
      <w:pPr>
        <w:ind w:left="259" w:hanging="173"/>
      </w:pPr>
      <w:r>
        <w:t>• 运行阶段：计算 reconstruction error；误差越大，表示输入越不符合训练时学习到的正常相关结构。</w:t>
      </w:r>
    </w:p>
    <w:p>
      <w:pPr>
        <w:ind w:left="259" w:hanging="173"/>
      </w:pPr>
      <w:r>
        <w:t>• 特别适合检测非线性变量关系变化，例如单变量仍在范围内，但变量组合不符合训练结构。</w:t>
      </w:r>
    </w:p>
    <w:p>
      <w:pPr>
        <w:ind w:left="259" w:hanging="173"/>
      </w:pPr>
      <w:r>
        <w:t>• 优点：目标回归模型无关，可独立部署；适合多变量数值数据。</w:t>
      </w:r>
    </w:p>
    <w:p>
      <w:pPr>
        <w:ind w:left="259" w:hanging="173"/>
      </w:pPr>
      <w:r>
        <w:t>• 注意：阈值设定、训练数据覆盖程度和 AE 本身的泛化能力会影响误检。</w:t>
      </w:r>
    </w:p>
    <w:p>
      <w:r>
        <w:rPr>
          <w:b/>
        </w:rPr>
        <w:t>视觉设计：</w:t>
      </w:r>
      <w:r>
        <w:t xml:space="preserve"> 大图画 Encoder → Latent → Decoder；旁边并排 Normal: x≈x̂ 与 Anomaly: x≠x̂。</w:t>
      </w:r>
    </w:p>
    <w:p>
      <w:r>
        <w:rPr>
          <w:b/>
        </w:rPr>
        <w:t>建议时间：</w:t>
      </w:r>
      <w:r>
        <w:t xml:space="preserve"> 约 2 分钟</w:t>
      </w:r>
    </w:p>
    <w:p>
      <w:pPr>
        <w:pStyle w:val="Heading2"/>
      </w:pPr>
      <w:r>
        <w:t>Slide 12｜具体方法② OutPro</w:t>
      </w:r>
    </w:p>
    <w:p>
      <w:r>
        <w:rPr>
          <w:b/>
        </w:rPr>
        <w:t>页面核心：</w:t>
      </w:r>
      <w:r>
        <w:t>利用“预测相关子空间”进行 Model-aware OOD 检测</w:t>
      </w:r>
    </w:p>
    <w:p>
      <w:pPr>
        <w:ind w:left="259" w:hanging="173"/>
      </w:pPr>
      <w:r>
        <w:t>• 论文 13：General OOD detection via model-aware and subspace-aware variable priority。</w:t>
      </w:r>
    </w:p>
    <w:p>
      <w:pPr>
        <w:ind w:left="259" w:hanging="173"/>
      </w:pPr>
      <w:r>
        <w:t>• 目标：不要在所有输入变量上平等计算异常度，而是重点看对预测任务真正重要的变量。</w:t>
      </w:r>
    </w:p>
    <w:p>
      <w:pPr>
        <w:ind w:left="259" w:hanging="173"/>
      </w:pPr>
      <w:r>
        <w:t>• Step 1：训练 supervised Random Forest。</w:t>
      </w:r>
    </w:p>
    <w:p>
      <w:pPr>
        <w:ind w:left="259" w:hanging="173"/>
      </w:pPr>
      <w:r>
        <w:t>• Step 2：利用 VarPro 找到 prediction-relevant variables（signal set S）。</w:t>
      </w:r>
    </w:p>
    <w:p>
      <w:pPr>
        <w:ind w:left="259" w:hanging="173"/>
      </w:pPr>
      <w:r>
        <w:t>• Step 3：利用 forest rule 找到与测试点相关的训练 reference neighborhood。</w:t>
      </w:r>
    </w:p>
    <w:p>
      <w:pPr>
        <w:ind w:left="259" w:hanging="173"/>
      </w:pPr>
      <w:r>
        <w:t>• Step 4：只在重要变量子空间中计算测试点与参考样本的距离，得到 OOD score。</w:t>
      </w:r>
    </w:p>
    <w:p>
      <w:pPr>
        <w:ind w:left="259" w:hanging="173"/>
      </w:pPr>
      <w:r>
        <w:t>• 优点：针对 regression / tabular input 设计；可以发现 subtle feature shift 和 dependence change。</w:t>
      </w:r>
    </w:p>
    <w:p>
      <w:pPr>
        <w:ind w:left="259" w:hanging="173"/>
      </w:pPr>
      <w:r>
        <w:t>• 限制：需要目标监督模型的信息，且方法建立在 forest rule 结构上；纯 concept shift 若输入分布不变，仅靠输入无法检测。</w:t>
      </w:r>
    </w:p>
    <w:p>
      <w:r>
        <w:rPr>
          <w:b/>
        </w:rPr>
        <w:t>视觉设计：</w:t>
      </w:r>
      <w:r>
        <w:t xml:space="preserve"> 建议做 6 步流程图，不要直接贴长 Algorithm 1。可在右下角放公式形式的 OOD score。</w:t>
      </w:r>
    </w:p>
    <w:p>
      <w:r>
        <w:rPr>
          <w:b/>
        </w:rPr>
        <w:t>建议时间：</w:t>
      </w:r>
      <w:r>
        <w:t xml:space="preserve"> 约 2–2.5 分钟</w:t>
      </w:r>
    </w:p>
    <w:p>
      <w:pPr>
        <w:pStyle w:val="Heading2"/>
      </w:pPr>
      <w:r>
        <w:t>Slide 13｜三种思路的比较</w:t>
      </w:r>
    </w:p>
    <w:p>
      <w:r>
        <w:rPr>
          <w:b/>
        </w:rPr>
        <w:t>页面核心：</w:t>
      </w:r>
      <w:r>
        <w:t>山原 AD / Autoencoder / OutPro</w:t>
      </w:r>
    </w:p>
    <w:p>
      <w:pPr>
        <w:ind w:left="259" w:hanging="173"/>
      </w:pPr>
      <w:r>
        <w:t>• 比较维度建议：基本思想、多变量适用性、非线性关系、是否要求目标回归模型信息、是否支持单时刻输入、是否需要历史窗口、变量相关关系变化检测、解释性、计算量。</w:t>
      </w:r>
    </w:p>
    <w:p>
      <w:pPr>
        <w:ind w:left="259" w:hanging="173"/>
      </w:pPr>
      <w:r>
        <w:t>• 山原 AD：简单、直观、解释性高；部分方法可处理相关性，但表达能力有限。</w:t>
      </w:r>
    </w:p>
    <w:p>
      <w:pPr>
        <w:ind w:left="259" w:hanging="173"/>
      </w:pPr>
      <w:r>
        <w:t>• Autoencoder：模型无关、能学习复杂非线性结构，但解释性和阈值设定相对困难。</w:t>
      </w:r>
    </w:p>
    <w:p>
      <w:pPr>
        <w:ind w:left="259" w:hanging="173"/>
      </w:pPr>
      <w:r>
        <w:t>• OutPro：将 OOD 与预测任务本身联系起来，能避免无关变量稀释，但依赖目标 supervised forest 结构。</w:t>
      </w:r>
    </w:p>
    <w:p>
      <w:r>
        <w:rPr>
          <w:b/>
        </w:rPr>
        <w:t>视觉设计：</w:t>
      </w:r>
      <w:r>
        <w:t xml:space="preserve"> 用大表格，最好用 ○ / △ / × + 很短的说明，不要塞长句。</w:t>
      </w:r>
    </w:p>
    <w:p>
      <w:r>
        <w:rPr>
          <w:b/>
        </w:rPr>
        <w:t>建议时间：</w:t>
      </w:r>
      <w:r>
        <w:t xml:space="preserve"> 约 1.5 分钟</w:t>
      </w:r>
    </w:p>
    <w:p>
      <w:pPr>
        <w:pStyle w:val="Heading2"/>
      </w:pPr>
      <w:r>
        <w:t>Slide 14｜社会インフラへの適用という観点からの考察</w:t>
      </w:r>
    </w:p>
    <w:p>
      <w:r>
        <w:rPr>
          <w:b/>
        </w:rPr>
        <w:t>页面核心：</w:t>
      </w:r>
      <w:r>
        <w:t>部署时不一定越复杂越好</w:t>
      </w:r>
    </w:p>
    <w:p>
      <w:pPr>
        <w:ind w:left="259" w:hanging="173"/>
      </w:pPr>
      <w:r>
        <w:t>• 社会基础设施场景除了检测能力，还必须考虑：实时性、可解释性、误检率、训练数据需求、模型依赖性、维护成本、阈值稳定性。</w:t>
      </w:r>
    </w:p>
    <w:p>
      <w:pPr>
        <w:ind w:left="259" w:hanging="173"/>
      </w:pPr>
      <w:r>
        <w:t>• 可以把方法放在二维图中比较：横轴“仅输入数据 ↔ 使用目标模型信息”；纵轴“简单高解释性 ↔ 复杂高表达能力”。</w:t>
      </w:r>
    </w:p>
    <w:p>
      <w:pPr>
        <w:ind w:left="259" w:hanging="173"/>
      </w:pPr>
      <w:r>
        <w:t>• Range / Mahalanobis 位于简单且输入数据驱动一侧；AE 表达能力更高但解释性较弱；OutPro 更 model-aware。</w:t>
      </w:r>
    </w:p>
    <w:p>
      <w:pPr>
        <w:ind w:left="259" w:hanging="173"/>
      </w:pPr>
      <w:r>
        <w:t>• 因此实际系统中可能更适合分层或组合，而不是只选最复杂方法。</w:t>
      </w:r>
    </w:p>
    <w:p>
      <w:r>
        <w:rPr>
          <w:b/>
        </w:rPr>
        <w:t>视觉设计：</w:t>
      </w:r>
      <w:r>
        <w:t xml:space="preserve"> 二维定位图最合适。点位可放 Range、Mahalanobis、Density、AE、OutPro。</w:t>
      </w:r>
    </w:p>
    <w:p>
      <w:r>
        <w:rPr>
          <w:b/>
        </w:rPr>
        <w:t>建议时间：</w:t>
      </w:r>
      <w:r>
        <w:t xml:space="preserve"> 约 1.5 分钟</w:t>
      </w:r>
    </w:p>
    <w:p>
      <w:pPr>
        <w:pStyle w:val="Heading2"/>
      </w:pPr>
      <w:r>
        <w:t>Slide 15｜結論・今後の課題</w:t>
      </w:r>
    </w:p>
    <w:p>
      <w:r>
        <w:rPr>
          <w:b/>
        </w:rPr>
        <w:t>页面核心：</w:t>
      </w:r>
      <w:r>
        <w:t>最终结论不要写成“读了几篇论文”</w:t>
      </w:r>
    </w:p>
    <w:p>
      <w:pPr>
        <w:ind w:left="259" w:hanging="173"/>
      </w:pPr>
      <w:r>
        <w:t>• 结论①：学習外不只是“输入超范围”，还包括低密度区域以及训练时未见过的变量关系。</w:t>
      </w:r>
    </w:p>
    <w:p>
      <w:pPr>
        <w:ind w:left="259" w:hanging="173"/>
      </w:pPr>
      <w:r>
        <w:t>• 结论②：现有方法可按检测依据整理为距离、密度、重构、模型感知、时间结构等不同方向。</w:t>
      </w:r>
    </w:p>
    <w:p>
      <w:pPr>
        <w:ind w:left="259" w:hanging="173"/>
      </w:pPr>
      <w:r>
        <w:t>• 结论③：对于本项目，尤其需要关注能够作用于“单时刻多变量数值输入”的方法。</w:t>
      </w:r>
    </w:p>
    <w:p>
      <w:pPr>
        <w:ind w:left="259" w:hanging="173"/>
      </w:pPr>
      <w:r>
        <w:t>• 结论④：山原 AD、Autoencoder、OutPro 分别代表简单几何型、重构型和 model-aware 型思路，各有适用条件。</w:t>
      </w:r>
    </w:p>
    <w:p>
      <w:pPr>
        <w:ind w:left="259" w:hanging="173"/>
      </w:pPr>
      <w:r>
        <w:t>• 今后课题：阈值如何决定？没有 OOD ground truth 时如何评价？如何区分新运行状态与传感器故障？什么时候必须使用历史窗口？检测率与误检率如何权衡？</w:t>
      </w:r>
    </w:p>
    <w:p>
      <w:r>
        <w:rPr>
          <w:b/>
        </w:rPr>
        <w:t>视觉设计：</w:t>
      </w:r>
      <w:r>
        <w:t xml:space="preserve"> 建议用 3 个 Finding 卡片 + 4 个 Open Questions，而不是普通 bullet list。</w:t>
      </w:r>
    </w:p>
    <w:p>
      <w:r>
        <w:rPr>
          <w:b/>
        </w:rPr>
        <w:t>建议时间：</w:t>
      </w:r>
      <w:r>
        <w:t xml:space="preserve"> 约 1–1.5 分钟</w:t>
      </w:r>
    </w:p>
    <w:p>
      <w:pPr>
        <w:pStyle w:val="Heading1"/>
      </w:pPr>
      <w:r>
        <w:t>四、主 PPT 与补充页的分工</w:t>
      </w:r>
    </w:p>
    <w:p>
      <w:r>
        <w:t>主 PPT 只保留能支撑故事线的内容，不把论文阅读记录全部塞进去。详细的 dataset 信息、评价指标、阈值设定、实验数值、公开性与 license、算法细节等，建议放在 Appendix。</w:t>
      </w:r>
    </w:p>
    <w:p>
      <w:r>
        <w:t>• Appendix A：三篇综述的完整分类对照表</w:t>
      </w:r>
    </w:p>
    <w:p>
      <w:r>
        <w:t>• Appendix B：论文 13 的算法流程、评价数据和实验结果</w:t>
      </w:r>
    </w:p>
    <w:p>
      <w:r>
        <w:t>• Appendix C：论文 14 的 AE / DAE / PCA / KPCA 比较结果</w:t>
      </w:r>
    </w:p>
    <w:p>
      <w:r>
        <w:t>• Appendix D：公开数据集汇总</w:t>
      </w:r>
    </w:p>
    <w:p>
      <w:r>
        <w:t>• Appendix E：各方法的输入要求、是否使用目标模型内部信息、计算量和实时性</w:t>
      </w:r>
    </w:p>
    <w:p>
      <w:pPr>
        <w:pStyle w:val="Heading1"/>
      </w:pPr>
      <w:r>
        <w:t>五、制作风格建议</w:t>
      </w:r>
    </w:p>
    <w:p>
      <w:r>
        <w:t>• 正式版 PPT 全部使用日语，中文只用于准备稿。</w:t>
      </w:r>
    </w:p>
    <w:p>
      <w:r>
        <w:t>• 整体比例建议约 60% 图／流程图／taxonomy／论文原图，40% 文字。</w:t>
      </w:r>
    </w:p>
    <w:p>
      <w:r>
        <w:t>• 尽量避免一页超过 6 条长 bullet；复杂内容优先转成二维示意图、流程图、比较矩阵。</w:t>
      </w:r>
    </w:p>
    <w:p>
      <w:r>
        <w:t>• Survey 论文页不要讲太久，重点是它们如何帮助建立统一的定义和分类框架。</w:t>
      </w:r>
    </w:p>
    <w:p>
      <w:r>
        <w:t>• 最核心的技术页是 Slide 11–13；最能体现实习价值的是 Slide 14–15。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