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jc w:val="left"/>
      </w:pPr>
      <w:r>
        <w:rPr>
          <w:rFonts w:ascii="Aptos" w:hAnsi="Aptos" w:eastAsia="Yu Gothic"/>
          <w:b/>
          <w:sz w:val="44"/>
        </w:rPr>
        <w:t>Model-Agnostic Online Certificate-Driven Calibration</w:t>
      </w:r>
    </w:p>
    <w:p>
      <w:r>
        <w:rPr>
          <w:rFonts w:ascii="Aptos" w:hAnsi="Aptos" w:eastAsia="Yu Gothic"/>
          <w:b/>
          <w:sz w:val="36"/>
        </w:rPr>
        <w:t>论文精读与研究分析</w:t>
      </w:r>
    </w:p>
    <w:p>
      <w:r>
        <w:rPr>
          <w:rFonts w:ascii="Aptos" w:hAnsi="Aptos" w:eastAsia="Yu Gothic"/>
          <w:color w:val="2F5597"/>
          <w:sz w:val="24"/>
        </w:rPr>
        <w:t>中文精读　日本語研究レポート　口頭説明原稿</w:t>
      </w:r>
    </w:p>
    <w:p>
      <w:r>
        <w:br/>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1814"/>
            <w:shd w:fill="17365D"/>
            <w:vAlign w:val="center"/>
            <w:tcMar>
              <w:top w:w="100" w:type="dxa"/>
              <w:start w:w="110" w:type="dxa"/>
              <w:bottom w:w="100" w:type="dxa"/>
              <w:end w:w="110" w:type="dxa"/>
            </w:tcMar>
          </w:tcPr>
          <w:p>
            <w:pPr>
              <w:jc w:val="center"/>
            </w:pPr>
            <w:r>
              <w:rPr>
                <w:rFonts w:ascii="Aptos" w:hAnsi="Aptos" w:eastAsia="Yu Gothic"/>
                <w:b/>
                <w:color w:val="FFFFFF"/>
                <w:sz w:val="18"/>
              </w:rPr>
              <w:t>项目</w:t>
            </w:r>
          </w:p>
        </w:tc>
        <w:tc>
          <w:tcPr>
            <w:tcW w:type="dxa" w:w="7597"/>
            <w:shd w:fill="17365D"/>
            <w:vAlign w:val="center"/>
            <w:tcMar>
              <w:top w:w="100" w:type="dxa"/>
              <w:start w:w="110" w:type="dxa"/>
              <w:bottom w:w="100" w:type="dxa"/>
              <w:end w:w="110" w:type="dxa"/>
            </w:tcMar>
          </w:tcPr>
          <w:p>
            <w:pPr>
              <w:jc w:val="center"/>
            </w:pPr>
            <w:r>
              <w:rPr>
                <w:rFonts w:ascii="Aptos" w:hAnsi="Aptos" w:eastAsia="Yu Gothic"/>
                <w:b/>
                <w:color w:val="FFFFFF"/>
                <w:sz w:val="18"/>
              </w:rPr>
              <w:t>内容</w:t>
            </w:r>
          </w:p>
        </w:tc>
      </w:tr>
      <w:tr>
        <w:tc>
          <w:tcPr>
            <w:tcW w:type="dxa" w:w="1814"/>
            <w:vAlign w:val="center"/>
            <w:tcMar>
              <w:top w:w="100" w:type="dxa"/>
              <w:start w:w="110" w:type="dxa"/>
              <w:bottom w:w="100" w:type="dxa"/>
              <w:end w:w="110" w:type="dxa"/>
            </w:tcMar>
          </w:tcPr>
          <w:p>
            <w:pPr>
              <w:jc w:val="center"/>
            </w:pPr>
            <w:r>
              <w:rPr>
                <w:rFonts w:ascii="Aptos" w:hAnsi="Aptos" w:eastAsia="Yu Gothic"/>
                <w:sz w:val="18"/>
              </w:rPr>
              <w:t>研究主题</w:t>
            </w:r>
          </w:p>
        </w:tc>
        <w:tc>
          <w:tcPr>
            <w:tcW w:type="dxa" w:w="7597"/>
            <w:vAlign w:val="center"/>
            <w:tcMar>
              <w:top w:w="100" w:type="dxa"/>
              <w:start w:w="110" w:type="dxa"/>
              <w:bottom w:w="100" w:type="dxa"/>
              <w:end w:w="110" w:type="dxa"/>
            </w:tcMar>
          </w:tcPr>
          <w:p>
            <w:pPr>
              <w:jc w:val="left"/>
            </w:pPr>
            <w:r>
              <w:rPr>
                <w:rFonts w:ascii="Aptos" w:hAnsi="Aptos" w:eastAsia="Yu Gothic"/>
                <w:sz w:val="18"/>
              </w:rPr>
              <w:t>多变量时序回归模型在分布变化下的学習外输入监测与在线校准</w:t>
            </w:r>
          </w:p>
        </w:tc>
      </w:tr>
      <w:tr>
        <w:tc>
          <w:tcPr>
            <w:tcW w:type="dxa" w:w="1814"/>
            <w:shd w:fill="EAF2F8"/>
            <w:vAlign w:val="center"/>
            <w:tcMar>
              <w:top w:w="100" w:type="dxa"/>
              <w:start w:w="110" w:type="dxa"/>
              <w:bottom w:w="100" w:type="dxa"/>
              <w:end w:w="110" w:type="dxa"/>
            </w:tcMar>
          </w:tcPr>
          <w:p>
            <w:pPr>
              <w:jc w:val="center"/>
            </w:pPr>
            <w:r>
              <w:rPr>
                <w:rFonts w:ascii="Aptos" w:hAnsi="Aptos" w:eastAsia="Yu Gothic"/>
                <w:sz w:val="18"/>
              </w:rPr>
              <w:t>主要论文</w:t>
            </w:r>
          </w:p>
        </w:tc>
        <w:tc>
          <w:tcPr>
            <w:tcW w:type="dxa" w:w="7597"/>
            <w:shd w:fill="EAF2F8"/>
            <w:vAlign w:val="center"/>
            <w:tcMar>
              <w:top w:w="100" w:type="dxa"/>
              <w:start w:w="110" w:type="dxa"/>
              <w:bottom w:w="100" w:type="dxa"/>
              <w:end w:w="110" w:type="dxa"/>
            </w:tcMar>
          </w:tcPr>
          <w:p>
            <w:pPr>
              <w:jc w:val="left"/>
            </w:pPr>
            <w:r>
              <w:rPr>
                <w:rFonts w:ascii="Aptos" w:hAnsi="Aptos" w:eastAsia="Yu Gothic"/>
                <w:sz w:val="18"/>
              </w:rPr>
              <w:t>Huang, Ma, Michailidis (2026) OMPB</w:t>
            </w:r>
          </w:p>
        </w:tc>
      </w:tr>
      <w:tr>
        <w:tc>
          <w:tcPr>
            <w:tcW w:type="dxa" w:w="1814"/>
            <w:vAlign w:val="center"/>
            <w:tcMar>
              <w:top w:w="100" w:type="dxa"/>
              <w:start w:w="110" w:type="dxa"/>
              <w:bottom w:w="100" w:type="dxa"/>
              <w:end w:w="110" w:type="dxa"/>
            </w:tcMar>
          </w:tcPr>
          <w:p>
            <w:pPr>
              <w:jc w:val="center"/>
            </w:pPr>
            <w:r>
              <w:rPr>
                <w:rFonts w:ascii="Aptos" w:hAnsi="Aptos" w:eastAsia="Yu Gothic"/>
                <w:sz w:val="18"/>
              </w:rPr>
              <w:t>对照论文</w:t>
            </w:r>
          </w:p>
        </w:tc>
        <w:tc>
          <w:tcPr>
            <w:tcW w:type="dxa" w:w="7597"/>
            <w:vAlign w:val="center"/>
            <w:tcMar>
              <w:top w:w="100" w:type="dxa"/>
              <w:start w:w="110" w:type="dxa"/>
              <w:bottom w:w="100" w:type="dxa"/>
              <w:end w:w="110" w:type="dxa"/>
            </w:tcMar>
          </w:tcPr>
          <w:p>
            <w:pPr>
              <w:jc w:val="left"/>
            </w:pPr>
            <w:r>
              <w:rPr>
                <w:rFonts w:ascii="Aptos" w:hAnsi="Aptos" w:eastAsia="Yu Gothic"/>
                <w:sz w:val="18"/>
              </w:rPr>
              <w:t>山原・横山・金谷 配水管網における圧力推定のための機械学習モデルの適用領域の検討</w:t>
            </w:r>
          </w:p>
        </w:tc>
      </w:tr>
      <w:tr>
        <w:tc>
          <w:tcPr>
            <w:tcW w:type="dxa" w:w="1814"/>
            <w:shd w:fill="EAF2F8"/>
            <w:vAlign w:val="center"/>
            <w:tcMar>
              <w:top w:w="100" w:type="dxa"/>
              <w:start w:w="110" w:type="dxa"/>
              <w:bottom w:w="100" w:type="dxa"/>
              <w:end w:w="110" w:type="dxa"/>
            </w:tcMar>
          </w:tcPr>
          <w:p>
            <w:pPr>
              <w:jc w:val="center"/>
            </w:pPr>
            <w:r>
              <w:rPr>
                <w:rFonts w:ascii="Aptos" w:hAnsi="Aptos" w:eastAsia="Yu Gothic"/>
                <w:sz w:val="18"/>
              </w:rPr>
              <w:t>制作日期</w:t>
            </w:r>
          </w:p>
        </w:tc>
        <w:tc>
          <w:tcPr>
            <w:tcW w:type="dxa" w:w="7597"/>
            <w:shd w:fill="EAF2F8"/>
            <w:vAlign w:val="center"/>
            <w:tcMar>
              <w:top w:w="100" w:type="dxa"/>
              <w:start w:w="110" w:type="dxa"/>
              <w:bottom w:w="100" w:type="dxa"/>
              <w:end w:w="110" w:type="dxa"/>
            </w:tcMar>
          </w:tcPr>
          <w:p>
            <w:pPr>
              <w:jc w:val="center"/>
            </w:pPr>
            <w:r>
              <w:rPr>
                <w:rFonts w:ascii="Aptos" w:hAnsi="Aptos" w:eastAsia="Yu Gothic"/>
                <w:sz w:val="18"/>
              </w:rPr>
              <w:t>2026年9月8日</w:t>
            </w:r>
          </w:p>
        </w:tc>
      </w:tr>
    </w:tbl>
    <w:p>
      <w:pPr>
        <w:spacing w:after="0"/>
      </w:pPr>
    </w:p>
    <w:p>
      <w:r>
        <w:rPr>
          <w:rFonts w:ascii="Aptos" w:hAnsi="Aptos" w:eastAsia="Yu Gothic"/>
        </w:rPr>
        <w:t>本报告将 OMPB 作为精读对象。山原论文仅用于说明末端压力推定场景中的对应关系，不对其进行逐章精读。</w:t>
      </w:r>
    </w:p>
    <w:p>
      <w:r>
        <w:br w:type="page"/>
      </w:r>
    </w:p>
    <w:p>
      <w:pPr>
        <w:pStyle w:val="Heading1"/>
        <w:keepNext/>
      </w:pPr>
      <w:r>
        <w:t>阅读导航</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1304"/>
            <w:shd w:fill="17365D"/>
            <w:vAlign w:val="center"/>
            <w:tcMar>
              <w:top w:w="100" w:type="dxa"/>
              <w:start w:w="110" w:type="dxa"/>
              <w:bottom w:w="100" w:type="dxa"/>
              <w:end w:w="110" w:type="dxa"/>
            </w:tcMar>
          </w:tcPr>
          <w:p>
            <w:pPr>
              <w:jc w:val="center"/>
            </w:pPr>
            <w:r>
              <w:rPr>
                <w:rFonts w:ascii="Aptos" w:hAnsi="Aptos" w:eastAsia="Yu Gothic"/>
                <w:b/>
                <w:color w:val="FFFFFF"/>
                <w:sz w:val="18"/>
              </w:rPr>
              <w:t>部分</w:t>
            </w:r>
          </w:p>
        </w:tc>
        <w:tc>
          <w:tcPr>
            <w:tcW w:type="dxa" w:w="2891"/>
            <w:shd w:fill="17365D"/>
            <w:vAlign w:val="center"/>
            <w:tcMar>
              <w:top w:w="100" w:type="dxa"/>
              <w:start w:w="110" w:type="dxa"/>
              <w:bottom w:w="100" w:type="dxa"/>
              <w:end w:w="110" w:type="dxa"/>
            </w:tcMar>
          </w:tcPr>
          <w:p>
            <w:pPr>
              <w:jc w:val="center"/>
            </w:pPr>
            <w:r>
              <w:rPr>
                <w:rFonts w:ascii="Aptos" w:hAnsi="Aptos" w:eastAsia="Yu Gothic"/>
                <w:b/>
                <w:color w:val="FFFFFF"/>
                <w:sz w:val="18"/>
              </w:rPr>
              <w:t>内容</w:t>
            </w:r>
          </w:p>
        </w:tc>
        <w:tc>
          <w:tcPr>
            <w:tcW w:type="dxa" w:w="5216"/>
            <w:shd w:fill="17365D"/>
            <w:vAlign w:val="center"/>
            <w:tcMar>
              <w:top w:w="100" w:type="dxa"/>
              <w:start w:w="110" w:type="dxa"/>
              <w:bottom w:w="100" w:type="dxa"/>
              <w:end w:w="110" w:type="dxa"/>
            </w:tcMar>
          </w:tcPr>
          <w:p>
            <w:pPr>
              <w:jc w:val="center"/>
            </w:pPr>
            <w:r>
              <w:rPr>
                <w:rFonts w:ascii="Aptos" w:hAnsi="Aptos" w:eastAsia="Yu Gothic"/>
                <w:b/>
                <w:color w:val="FFFFFF"/>
                <w:sz w:val="18"/>
              </w:rPr>
              <w:t>使用方式</w:t>
            </w:r>
          </w:p>
        </w:tc>
      </w:tr>
      <w:tr>
        <w:tc>
          <w:tcPr>
            <w:tcW w:type="dxa" w:w="1304"/>
            <w:vAlign w:val="center"/>
            <w:tcMar>
              <w:top w:w="100" w:type="dxa"/>
              <w:start w:w="110" w:type="dxa"/>
              <w:bottom w:w="100" w:type="dxa"/>
              <w:end w:w="110" w:type="dxa"/>
            </w:tcMar>
          </w:tcPr>
          <w:p>
            <w:pPr>
              <w:jc w:val="center"/>
            </w:pPr>
            <w:r>
              <w:rPr>
                <w:rFonts w:ascii="Aptos" w:hAnsi="Aptos" w:eastAsia="Yu Gothic"/>
                <w:sz w:val="18"/>
              </w:rPr>
              <w:t>第一部分</w:t>
            </w:r>
          </w:p>
        </w:tc>
        <w:tc>
          <w:tcPr>
            <w:tcW w:type="dxa" w:w="2891"/>
            <w:vAlign w:val="center"/>
            <w:tcMar>
              <w:top w:w="100" w:type="dxa"/>
              <w:start w:w="110" w:type="dxa"/>
              <w:bottom w:w="100" w:type="dxa"/>
              <w:end w:w="110" w:type="dxa"/>
            </w:tcMar>
          </w:tcPr>
          <w:p>
            <w:pPr>
              <w:jc w:val="center"/>
            </w:pPr>
            <w:r>
              <w:rPr>
                <w:rFonts w:ascii="Aptos" w:hAnsi="Aptos" w:eastAsia="Yu Gothic"/>
                <w:sz w:val="18"/>
              </w:rPr>
              <w:t>中文深度精读</w:t>
            </w:r>
          </w:p>
        </w:tc>
        <w:tc>
          <w:tcPr>
            <w:tcW w:type="dxa" w:w="5216"/>
            <w:vAlign w:val="center"/>
            <w:tcMar>
              <w:top w:w="100" w:type="dxa"/>
              <w:start w:w="110" w:type="dxa"/>
              <w:bottom w:w="100" w:type="dxa"/>
              <w:end w:w="110" w:type="dxa"/>
            </w:tcMar>
          </w:tcPr>
          <w:p>
            <w:pPr>
              <w:jc w:val="center"/>
            </w:pPr>
            <w:r>
              <w:rPr>
                <w:rFonts w:ascii="Aptos" w:hAnsi="Aptos" w:eastAsia="Yu Gothic"/>
                <w:sz w:val="18"/>
              </w:rPr>
              <w:t>用于真正理解论文结构、概念、公式和实验</w:t>
            </w:r>
          </w:p>
        </w:tc>
      </w:tr>
      <w:tr>
        <w:tc>
          <w:tcPr>
            <w:tcW w:type="dxa" w:w="1304"/>
            <w:shd w:fill="EAF2F8"/>
            <w:vAlign w:val="center"/>
            <w:tcMar>
              <w:top w:w="100" w:type="dxa"/>
              <w:start w:w="110" w:type="dxa"/>
              <w:bottom w:w="100" w:type="dxa"/>
              <w:end w:w="110" w:type="dxa"/>
            </w:tcMar>
          </w:tcPr>
          <w:p>
            <w:pPr>
              <w:jc w:val="center"/>
            </w:pPr>
            <w:r>
              <w:rPr>
                <w:rFonts w:ascii="Aptos" w:hAnsi="Aptos" w:eastAsia="Yu Gothic"/>
                <w:sz w:val="18"/>
              </w:rPr>
              <w:t>第二部分</w:t>
            </w:r>
          </w:p>
        </w:tc>
        <w:tc>
          <w:tcPr>
            <w:tcW w:type="dxa" w:w="2891"/>
            <w:shd w:fill="EAF2F8"/>
            <w:vAlign w:val="center"/>
            <w:tcMar>
              <w:top w:w="100" w:type="dxa"/>
              <w:start w:w="110" w:type="dxa"/>
              <w:bottom w:w="100" w:type="dxa"/>
              <w:end w:w="110" w:type="dxa"/>
            </w:tcMar>
          </w:tcPr>
          <w:p>
            <w:pPr>
              <w:jc w:val="center"/>
            </w:pPr>
            <w:r>
              <w:rPr>
                <w:rFonts w:ascii="Aptos" w:hAnsi="Aptos" w:eastAsia="Yu Gothic"/>
                <w:sz w:val="18"/>
              </w:rPr>
              <w:t>日本語研究レポート</w:t>
            </w:r>
          </w:p>
        </w:tc>
        <w:tc>
          <w:tcPr>
            <w:tcW w:type="dxa" w:w="5216"/>
            <w:shd w:fill="EAF2F8"/>
            <w:vAlign w:val="center"/>
            <w:tcMar>
              <w:top w:w="100" w:type="dxa"/>
              <w:start w:w="110" w:type="dxa"/>
              <w:bottom w:w="100" w:type="dxa"/>
              <w:end w:w="110" w:type="dxa"/>
            </w:tcMar>
          </w:tcPr>
          <w:p>
            <w:pPr>
              <w:jc w:val="center"/>
            </w:pPr>
            <w:r>
              <w:rPr>
                <w:rFonts w:ascii="Aptos" w:hAnsi="Aptos" w:eastAsia="Yu Gothic"/>
                <w:sz w:val="18"/>
              </w:rPr>
              <w:t>可直接整理后向带教提交</w:t>
            </w:r>
          </w:p>
        </w:tc>
      </w:tr>
      <w:tr>
        <w:tc>
          <w:tcPr>
            <w:tcW w:type="dxa" w:w="1304"/>
            <w:vAlign w:val="center"/>
            <w:tcMar>
              <w:top w:w="100" w:type="dxa"/>
              <w:start w:w="110" w:type="dxa"/>
              <w:bottom w:w="100" w:type="dxa"/>
              <w:end w:w="110" w:type="dxa"/>
            </w:tcMar>
          </w:tcPr>
          <w:p>
            <w:pPr>
              <w:jc w:val="center"/>
            </w:pPr>
            <w:r>
              <w:rPr>
                <w:rFonts w:ascii="Aptos" w:hAnsi="Aptos" w:eastAsia="Yu Gothic"/>
                <w:sz w:val="18"/>
              </w:rPr>
              <w:t>第三部分</w:t>
            </w:r>
          </w:p>
        </w:tc>
        <w:tc>
          <w:tcPr>
            <w:tcW w:type="dxa" w:w="2891"/>
            <w:vAlign w:val="center"/>
            <w:tcMar>
              <w:top w:w="100" w:type="dxa"/>
              <w:start w:w="110" w:type="dxa"/>
              <w:bottom w:w="100" w:type="dxa"/>
              <w:end w:w="110" w:type="dxa"/>
            </w:tcMar>
          </w:tcPr>
          <w:p>
            <w:pPr>
              <w:jc w:val="center"/>
            </w:pPr>
            <w:r>
              <w:rPr>
                <w:rFonts w:ascii="Aptos" w:hAnsi="Aptos" w:eastAsia="Yu Gothic"/>
                <w:sz w:val="18"/>
              </w:rPr>
              <w:t>日本語口頭説明原稿</w:t>
            </w:r>
          </w:p>
        </w:tc>
        <w:tc>
          <w:tcPr>
            <w:tcW w:type="dxa" w:w="5216"/>
            <w:vAlign w:val="center"/>
            <w:tcMar>
              <w:top w:w="100" w:type="dxa"/>
              <w:start w:w="110" w:type="dxa"/>
              <w:bottom w:w="100" w:type="dxa"/>
              <w:end w:w="110" w:type="dxa"/>
            </w:tcMar>
          </w:tcPr>
          <w:p>
            <w:pPr>
              <w:jc w:val="center"/>
            </w:pPr>
            <w:r>
              <w:rPr>
                <w:rFonts w:ascii="Aptos" w:hAnsi="Aptos" w:eastAsia="Yu Gothic"/>
                <w:sz w:val="18"/>
              </w:rPr>
              <w:t>用于当天 7 到 10 分钟口头汇报</w:t>
            </w:r>
          </w:p>
        </w:tc>
      </w:tr>
      <w:tr>
        <w:tc>
          <w:tcPr>
            <w:tcW w:type="dxa" w:w="1304"/>
            <w:shd w:fill="EAF2F8"/>
            <w:vAlign w:val="center"/>
            <w:tcMar>
              <w:top w:w="100" w:type="dxa"/>
              <w:start w:w="110" w:type="dxa"/>
              <w:bottom w:w="100" w:type="dxa"/>
              <w:end w:w="110" w:type="dxa"/>
            </w:tcMar>
          </w:tcPr>
          <w:p>
            <w:pPr>
              <w:jc w:val="center"/>
            </w:pPr>
            <w:r>
              <w:rPr>
                <w:rFonts w:ascii="Aptos" w:hAnsi="Aptos" w:eastAsia="Yu Gothic"/>
                <w:sz w:val="18"/>
              </w:rPr>
              <w:t>附录</w:t>
            </w:r>
          </w:p>
        </w:tc>
        <w:tc>
          <w:tcPr>
            <w:tcW w:type="dxa" w:w="2891"/>
            <w:shd w:fill="EAF2F8"/>
            <w:vAlign w:val="center"/>
            <w:tcMar>
              <w:top w:w="100" w:type="dxa"/>
              <w:start w:w="110" w:type="dxa"/>
              <w:bottom w:w="100" w:type="dxa"/>
              <w:end w:w="110" w:type="dxa"/>
            </w:tcMar>
          </w:tcPr>
          <w:p>
            <w:pPr>
              <w:jc w:val="center"/>
            </w:pPr>
            <w:r>
              <w:rPr>
                <w:rFonts w:ascii="Aptos" w:hAnsi="Aptos" w:eastAsia="Yu Gothic"/>
                <w:sz w:val="18"/>
              </w:rPr>
              <w:t>术语和预想问答</w:t>
            </w:r>
          </w:p>
        </w:tc>
        <w:tc>
          <w:tcPr>
            <w:tcW w:type="dxa" w:w="5216"/>
            <w:shd w:fill="EAF2F8"/>
            <w:vAlign w:val="center"/>
            <w:tcMar>
              <w:top w:w="100" w:type="dxa"/>
              <w:start w:w="110" w:type="dxa"/>
              <w:bottom w:w="100" w:type="dxa"/>
              <w:end w:w="110" w:type="dxa"/>
            </w:tcMar>
          </w:tcPr>
          <w:p>
            <w:pPr>
              <w:jc w:val="center"/>
            </w:pPr>
            <w:r>
              <w:rPr>
                <w:rFonts w:ascii="Aptos" w:hAnsi="Aptos" w:eastAsia="Yu Gothic"/>
                <w:sz w:val="18"/>
              </w:rPr>
              <w:t>应对追问并追加到最终总报告</w:t>
            </w:r>
          </w:p>
        </w:tc>
      </w:tr>
    </w:tbl>
    <w:p>
      <w:pPr>
        <w:spacing w:after="0"/>
      </w:pPr>
    </w:p>
    <w:p>
      <w:pPr>
        <w:pStyle w:val="Heading2"/>
        <w:keepNext/>
      </w:pPr>
      <w:r>
        <w:t>核心判断</w:t>
      </w:r>
    </w:p>
    <w:p>
      <w:pPr>
        <w:pStyle w:val="ListBullet"/>
      </w:pPr>
      <w:r>
        <w:rPr>
          <w:rFonts w:ascii="Aptos" w:hAnsi="Aptos" w:eastAsia="Yu Gothic"/>
        </w:rPr>
        <w:t>OMPB 的主要目标是分布变化下的在线预测校准，而不是输出一个具有固定阈值的 ID OOD 二分类结果。</w:t>
      </w:r>
    </w:p>
    <w:p>
      <w:pPr>
        <w:pStyle w:val="ListBullet"/>
      </w:pPr>
      <w:r>
        <w:rPr>
          <w:rFonts w:ascii="Aptos" w:hAnsi="Aptos" w:eastAsia="Yu Gothic"/>
        </w:rPr>
        <w:t>它在预测前只使用当前输入窗口，但必须调用目标模型和 Bayesian head 生成多次预测，因此不是严格意义上的输入数据独立检测器。</w:t>
      </w:r>
    </w:p>
    <w:p>
      <w:pPr>
        <w:pStyle w:val="ListBullet"/>
      </w:pPr>
      <w:r>
        <w:rPr>
          <w:rFonts w:ascii="Aptos" w:hAnsi="Aptos" w:eastAsia="Yu Gothic"/>
        </w:rPr>
        <w:t>输入侧 mismatch 可以在真实输出尚未到达时立即计算；真实输出到达后，系统再按照 predict then update 原则更新轻量 head。</w:t>
      </w:r>
    </w:p>
    <w:p>
      <w:pPr>
        <w:pStyle w:val="ListBullet"/>
      </w:pPr>
      <w:r>
        <w:rPr>
          <w:rFonts w:ascii="Aptos" w:hAnsi="Aptos" w:eastAsia="Yu Gothic"/>
        </w:rPr>
        <w:t>论文的 certificate 约束有界代理风险，不直接上界实验报告中的原始 MAE 或 MSE。作者本人明确限制了这一解释。</w:t>
      </w:r>
    </w:p>
    <w:p>
      <w:pPr>
        <w:pStyle w:val="ListBullet"/>
      </w:pPr>
      <w:r>
        <w:rPr>
          <w:rFonts w:ascii="Aptos" w:hAnsi="Aptos" w:eastAsia="Yu Gothic"/>
        </w:rPr>
        <w:t>与山原方法相比，OMPB 更适合时间窗口和在线适应；山原方法更适合单时刻、多变量、模型外置式的适用域判定。</w:t>
      </w:r>
    </w:p>
    <w:p>
      <w:r>
        <w:br w:type="page"/>
      </w:r>
    </w:p>
    <w:p>
      <w:pPr>
        <w:pStyle w:val="Heading1"/>
        <w:keepNext/>
      </w:pPr>
      <w:r>
        <w:t>第一部分 中文深度精读</w:t>
      </w:r>
    </w:p>
    <w:p>
      <w:pPr>
        <w:pStyle w:val="Heading2"/>
        <w:keepNext/>
      </w:pPr>
      <w:r>
        <w:t>1 文献信息</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1757"/>
            <w:shd w:fill="17365D"/>
            <w:vAlign w:val="center"/>
            <w:tcMar>
              <w:top w:w="100" w:type="dxa"/>
              <w:start w:w="110" w:type="dxa"/>
              <w:bottom w:w="100" w:type="dxa"/>
              <w:end w:w="110" w:type="dxa"/>
            </w:tcMar>
          </w:tcPr>
          <w:p>
            <w:pPr>
              <w:jc w:val="center"/>
            </w:pPr>
            <w:r>
              <w:rPr>
                <w:rFonts w:ascii="Aptos" w:hAnsi="Aptos" w:eastAsia="Yu Gothic"/>
                <w:b/>
                <w:color w:val="FFFFFF"/>
                <w:sz w:val="17"/>
              </w:rPr>
              <w:t>字段</w:t>
            </w:r>
          </w:p>
        </w:tc>
        <w:tc>
          <w:tcPr>
            <w:tcW w:type="dxa" w:w="7654"/>
            <w:shd w:fill="17365D"/>
            <w:vAlign w:val="center"/>
            <w:tcMar>
              <w:top w:w="100" w:type="dxa"/>
              <w:start w:w="110" w:type="dxa"/>
              <w:bottom w:w="100" w:type="dxa"/>
              <w:end w:w="110" w:type="dxa"/>
            </w:tcMar>
          </w:tcPr>
          <w:p>
            <w:pPr>
              <w:jc w:val="center"/>
            </w:pPr>
            <w:r>
              <w:rPr>
                <w:rFonts w:ascii="Aptos" w:hAnsi="Aptos" w:eastAsia="Yu Gothic"/>
                <w:b/>
                <w:color w:val="FFFFFF"/>
                <w:sz w:val="17"/>
              </w:rPr>
              <w:t>内容</w:t>
            </w:r>
          </w:p>
        </w:tc>
      </w:tr>
      <w:tr>
        <w:tc>
          <w:tcPr>
            <w:tcW w:type="dxa" w:w="1757"/>
            <w:vAlign w:val="center"/>
            <w:tcMar>
              <w:top w:w="100" w:type="dxa"/>
              <w:start w:w="110" w:type="dxa"/>
              <w:bottom w:w="100" w:type="dxa"/>
              <w:end w:w="110" w:type="dxa"/>
            </w:tcMar>
          </w:tcPr>
          <w:p>
            <w:pPr>
              <w:jc w:val="center"/>
            </w:pPr>
            <w:r>
              <w:rPr>
                <w:rFonts w:ascii="Aptos" w:hAnsi="Aptos" w:eastAsia="Yu Gothic"/>
                <w:sz w:val="17"/>
              </w:rPr>
              <w:t>论文名</w:t>
            </w:r>
          </w:p>
        </w:tc>
        <w:tc>
          <w:tcPr>
            <w:tcW w:type="dxa" w:w="7654"/>
            <w:vAlign w:val="center"/>
            <w:tcMar>
              <w:top w:w="100" w:type="dxa"/>
              <w:start w:w="110" w:type="dxa"/>
              <w:bottom w:w="100" w:type="dxa"/>
              <w:end w:w="110" w:type="dxa"/>
            </w:tcMar>
          </w:tcPr>
          <w:p>
            <w:pPr>
              <w:jc w:val="left"/>
            </w:pPr>
            <w:r>
              <w:rPr>
                <w:rFonts w:ascii="Aptos" w:hAnsi="Aptos" w:eastAsia="Yu Gothic"/>
                <w:sz w:val="17"/>
              </w:rPr>
              <w:t>Model-Agnostic Online Certificate-Driven Calibration for Time Series Forecasting Under Distribution Shift</w:t>
            </w:r>
          </w:p>
        </w:tc>
      </w:tr>
      <w:tr>
        <w:tc>
          <w:tcPr>
            <w:tcW w:type="dxa" w:w="1757"/>
            <w:shd w:fill="EAF2F8"/>
            <w:vAlign w:val="center"/>
            <w:tcMar>
              <w:top w:w="100" w:type="dxa"/>
              <w:start w:w="110" w:type="dxa"/>
              <w:bottom w:w="100" w:type="dxa"/>
              <w:end w:w="110" w:type="dxa"/>
            </w:tcMar>
          </w:tcPr>
          <w:p>
            <w:pPr>
              <w:jc w:val="center"/>
            </w:pPr>
            <w:r>
              <w:rPr>
                <w:rFonts w:ascii="Aptos" w:hAnsi="Aptos" w:eastAsia="Yu Gothic"/>
                <w:sz w:val="17"/>
              </w:rPr>
              <w:t>作者</w:t>
            </w:r>
          </w:p>
        </w:tc>
        <w:tc>
          <w:tcPr>
            <w:tcW w:type="dxa" w:w="7654"/>
            <w:shd w:fill="EAF2F8"/>
            <w:vAlign w:val="center"/>
            <w:tcMar>
              <w:top w:w="100" w:type="dxa"/>
              <w:start w:w="110" w:type="dxa"/>
              <w:bottom w:w="100" w:type="dxa"/>
              <w:end w:w="110" w:type="dxa"/>
            </w:tcMar>
          </w:tcPr>
          <w:p>
            <w:pPr>
              <w:jc w:val="left"/>
            </w:pPr>
            <w:r>
              <w:rPr>
                <w:rFonts w:ascii="Aptos" w:hAnsi="Aptos" w:eastAsia="Yu Gothic"/>
                <w:sz w:val="17"/>
              </w:rPr>
              <w:t>Chenfeng Huang, Zixuan Ma, George Michailidis</w:t>
            </w:r>
          </w:p>
        </w:tc>
      </w:tr>
      <w:tr>
        <w:tc>
          <w:tcPr>
            <w:tcW w:type="dxa" w:w="1757"/>
            <w:vAlign w:val="center"/>
            <w:tcMar>
              <w:top w:w="100" w:type="dxa"/>
              <w:start w:w="110" w:type="dxa"/>
              <w:bottom w:w="100" w:type="dxa"/>
              <w:end w:w="110" w:type="dxa"/>
            </w:tcMar>
          </w:tcPr>
          <w:p>
            <w:pPr>
              <w:jc w:val="center"/>
            </w:pPr>
            <w:r>
              <w:rPr>
                <w:rFonts w:ascii="Aptos" w:hAnsi="Aptos" w:eastAsia="Yu Gothic"/>
                <w:sz w:val="17"/>
              </w:rPr>
              <w:t>年份</w:t>
            </w:r>
          </w:p>
        </w:tc>
        <w:tc>
          <w:tcPr>
            <w:tcW w:type="dxa" w:w="7654"/>
            <w:vAlign w:val="center"/>
            <w:tcMar>
              <w:top w:w="100" w:type="dxa"/>
              <w:start w:w="110" w:type="dxa"/>
              <w:bottom w:w="100" w:type="dxa"/>
              <w:end w:w="110" w:type="dxa"/>
            </w:tcMar>
          </w:tcPr>
          <w:p>
            <w:pPr>
              <w:jc w:val="center"/>
            </w:pPr>
            <w:r>
              <w:rPr>
                <w:rFonts w:ascii="Aptos" w:hAnsi="Aptos" w:eastAsia="Yu Gothic"/>
                <w:sz w:val="17"/>
              </w:rPr>
              <w:t>2026</w:t>
            </w:r>
          </w:p>
        </w:tc>
      </w:tr>
      <w:tr>
        <w:tc>
          <w:tcPr>
            <w:tcW w:type="dxa" w:w="1757"/>
            <w:shd w:fill="EAF2F8"/>
            <w:vAlign w:val="center"/>
            <w:tcMar>
              <w:top w:w="100" w:type="dxa"/>
              <w:start w:w="110" w:type="dxa"/>
              <w:bottom w:w="100" w:type="dxa"/>
              <w:end w:w="110" w:type="dxa"/>
            </w:tcMar>
          </w:tcPr>
          <w:p>
            <w:pPr>
              <w:jc w:val="center"/>
            </w:pPr>
            <w:r>
              <w:rPr>
                <w:rFonts w:ascii="Aptos" w:hAnsi="Aptos" w:eastAsia="Yu Gothic"/>
                <w:sz w:val="17"/>
              </w:rPr>
              <w:t>发表处</w:t>
            </w:r>
          </w:p>
        </w:tc>
        <w:tc>
          <w:tcPr>
            <w:tcW w:type="dxa" w:w="7654"/>
            <w:shd w:fill="EAF2F8"/>
            <w:vAlign w:val="center"/>
            <w:tcMar>
              <w:top w:w="100" w:type="dxa"/>
              <w:start w:w="110" w:type="dxa"/>
              <w:bottom w:w="100" w:type="dxa"/>
              <w:end w:w="110" w:type="dxa"/>
            </w:tcMar>
          </w:tcPr>
          <w:p>
            <w:pPr>
              <w:jc w:val="left"/>
            </w:pPr>
            <w:r>
              <w:rPr>
                <w:rFonts w:ascii="Aptos" w:hAnsi="Aptos" w:eastAsia="Yu Gothic"/>
                <w:sz w:val="17"/>
              </w:rPr>
              <w:t>Proceedings of the 42nd Conference on Uncertainty in Artificial Intelligence, PMLR 337, 2244-2273</w:t>
            </w:r>
          </w:p>
        </w:tc>
      </w:tr>
      <w:tr>
        <w:tc>
          <w:tcPr>
            <w:tcW w:type="dxa" w:w="1757"/>
            <w:vAlign w:val="center"/>
            <w:tcMar>
              <w:top w:w="100" w:type="dxa"/>
              <w:start w:w="110" w:type="dxa"/>
              <w:bottom w:w="100" w:type="dxa"/>
              <w:end w:w="110" w:type="dxa"/>
            </w:tcMar>
          </w:tcPr>
          <w:p>
            <w:pPr>
              <w:jc w:val="center"/>
            </w:pPr>
            <w:r>
              <w:rPr>
                <w:rFonts w:ascii="Aptos" w:hAnsi="Aptos" w:eastAsia="Yu Gothic"/>
                <w:sz w:val="17"/>
              </w:rPr>
              <w:t>会议形态</w:t>
            </w:r>
          </w:p>
        </w:tc>
        <w:tc>
          <w:tcPr>
            <w:tcW w:type="dxa" w:w="7654"/>
            <w:vAlign w:val="center"/>
            <w:tcMar>
              <w:top w:w="100" w:type="dxa"/>
              <w:start w:w="110" w:type="dxa"/>
              <w:bottom w:w="100" w:type="dxa"/>
              <w:end w:w="110" w:type="dxa"/>
            </w:tcMar>
          </w:tcPr>
          <w:p>
            <w:pPr>
              <w:jc w:val="center"/>
            </w:pPr>
            <w:r>
              <w:rPr>
                <w:rFonts w:ascii="Aptos" w:hAnsi="Aptos" w:eastAsia="Yu Gothic"/>
                <w:sz w:val="17"/>
              </w:rPr>
              <w:t>UAI 2026 Oral</w:t>
            </w:r>
          </w:p>
        </w:tc>
      </w:tr>
      <w:tr>
        <w:tc>
          <w:tcPr>
            <w:tcW w:type="dxa" w:w="1757"/>
            <w:shd w:fill="EAF2F8"/>
            <w:vAlign w:val="center"/>
            <w:tcMar>
              <w:top w:w="100" w:type="dxa"/>
              <w:start w:w="110" w:type="dxa"/>
              <w:bottom w:w="100" w:type="dxa"/>
              <w:end w:w="110" w:type="dxa"/>
            </w:tcMar>
          </w:tcPr>
          <w:p>
            <w:pPr>
              <w:jc w:val="center"/>
            </w:pPr>
            <w:r>
              <w:rPr>
                <w:rFonts w:ascii="Aptos" w:hAnsi="Aptos" w:eastAsia="Yu Gothic"/>
                <w:sz w:val="17"/>
              </w:rPr>
              <w:t>方法简称</w:t>
            </w:r>
          </w:p>
        </w:tc>
        <w:tc>
          <w:tcPr>
            <w:tcW w:type="dxa" w:w="7654"/>
            <w:shd w:fill="EAF2F8"/>
            <w:vAlign w:val="center"/>
            <w:tcMar>
              <w:top w:w="100" w:type="dxa"/>
              <w:start w:w="110" w:type="dxa"/>
              <w:bottom w:w="100" w:type="dxa"/>
              <w:end w:w="110" w:type="dxa"/>
            </w:tcMar>
          </w:tcPr>
          <w:p>
            <w:pPr>
              <w:jc w:val="left"/>
            </w:pPr>
            <w:r>
              <w:rPr>
                <w:rFonts w:ascii="Aptos" w:hAnsi="Aptos" w:eastAsia="Yu Gothic"/>
                <w:sz w:val="17"/>
              </w:rPr>
              <w:t>OMPB  Online Martingale PAC-Bayes</w:t>
            </w:r>
          </w:p>
        </w:tc>
      </w:tr>
      <w:tr>
        <w:tc>
          <w:tcPr>
            <w:tcW w:type="dxa" w:w="1757"/>
            <w:vAlign w:val="center"/>
            <w:tcMar>
              <w:top w:w="100" w:type="dxa"/>
              <w:start w:w="110" w:type="dxa"/>
              <w:bottom w:w="100" w:type="dxa"/>
              <w:end w:w="110" w:type="dxa"/>
            </w:tcMar>
          </w:tcPr>
          <w:p>
            <w:pPr>
              <w:jc w:val="center"/>
            </w:pPr>
            <w:r>
              <w:rPr>
                <w:rFonts w:ascii="Aptos" w:hAnsi="Aptos" w:eastAsia="Yu Gothic"/>
                <w:sz w:val="17"/>
              </w:rPr>
              <w:t>代码</w:t>
            </w:r>
          </w:p>
        </w:tc>
        <w:tc>
          <w:tcPr>
            <w:tcW w:type="dxa" w:w="7654"/>
            <w:vAlign w:val="center"/>
            <w:tcMar>
              <w:top w:w="100" w:type="dxa"/>
              <w:start w:w="110" w:type="dxa"/>
              <w:bottom w:w="100" w:type="dxa"/>
              <w:end w:w="110" w:type="dxa"/>
            </w:tcMar>
          </w:tcPr>
          <w:p>
            <w:pPr>
              <w:jc w:val="left"/>
            </w:pPr>
            <w:r>
              <w:rPr>
                <w:rFonts w:ascii="Aptos" w:hAnsi="Aptos" w:eastAsia="Yu Gothic"/>
                <w:sz w:val="17"/>
              </w:rPr>
              <w:t>https://github.com/chenfeng-huang/OMPB-UAI-2026</w:t>
            </w:r>
          </w:p>
        </w:tc>
      </w:tr>
      <w:tr>
        <w:tc>
          <w:tcPr>
            <w:tcW w:type="dxa" w:w="1757"/>
            <w:shd w:fill="EAF2F8"/>
            <w:vAlign w:val="center"/>
            <w:tcMar>
              <w:top w:w="100" w:type="dxa"/>
              <w:start w:w="110" w:type="dxa"/>
              <w:bottom w:w="100" w:type="dxa"/>
              <w:end w:w="110" w:type="dxa"/>
            </w:tcMar>
          </w:tcPr>
          <w:p>
            <w:pPr>
              <w:jc w:val="center"/>
            </w:pPr>
            <w:r>
              <w:rPr>
                <w:rFonts w:ascii="Aptos" w:hAnsi="Aptos" w:eastAsia="Yu Gothic"/>
                <w:sz w:val="17"/>
              </w:rPr>
              <w:t>论文主页</w:t>
            </w:r>
          </w:p>
        </w:tc>
        <w:tc>
          <w:tcPr>
            <w:tcW w:type="dxa" w:w="7654"/>
            <w:shd w:fill="EAF2F8"/>
            <w:vAlign w:val="center"/>
            <w:tcMar>
              <w:top w:w="100" w:type="dxa"/>
              <w:start w:w="110" w:type="dxa"/>
              <w:bottom w:w="100" w:type="dxa"/>
              <w:end w:w="110" w:type="dxa"/>
            </w:tcMar>
          </w:tcPr>
          <w:p>
            <w:pPr>
              <w:jc w:val="left"/>
            </w:pPr>
            <w:r>
              <w:rPr>
                <w:rFonts w:ascii="Aptos" w:hAnsi="Aptos" w:eastAsia="Yu Gothic"/>
                <w:sz w:val="17"/>
              </w:rPr>
              <w:t>https://proceedings.mlr.press/v337/huang26b.html</w:t>
            </w:r>
          </w:p>
        </w:tc>
      </w:tr>
    </w:tbl>
    <w:p>
      <w:pPr>
        <w:spacing w:after="0"/>
      </w:pPr>
    </w:p>
    <w:p>
      <w:pPr>
        <w:pStyle w:val="Heading2"/>
        <w:keepNext/>
      </w:pPr>
      <w:r>
        <w:t>2 论文到底在解决什么问题</w:t>
      </w:r>
    </w:p>
    <w:p>
      <w:pPr>
        <w:pStyle w:val="Heading3"/>
        <w:keepNext/>
      </w:pPr>
      <w:r>
        <w:t>2.1 用通俗语言理解</w:t>
      </w:r>
    </w:p>
    <w:p>
      <w:r>
        <w:rPr>
          <w:rFonts w:ascii="Aptos" w:hAnsi="Aptos" w:eastAsia="Yu Gothic"/>
        </w:rPr>
        <w:t>时间序列预测模型通常使用过去一段时间的数据预测未来。但是上线后的季节、设备、地点、制度和运行方式会变化，部署数据可能不再像训练数据。模型可能仍然给出一个看似正常的数字，却已经进入训练时没有充分覆盖的状态。</w:t>
      </w:r>
    </w:p>
    <w:p>
      <w:r>
        <w:rPr>
          <w:rFonts w:ascii="Aptos" w:hAnsi="Aptos" w:eastAsia="Yu Gothic"/>
        </w:rPr>
        <w:t>传统在线更新依赖真实输出。多步预测中，真实输出要经过一个预测期以后才出现，因此更新时使用的标签可能已经属于旧状态。另一类 PAC-Bayes 理论可以给出风险证书，但经典推导常假设样本独立同分布；时间序列具有相关性和非平稳性，直接套用会产生过度乐观或无效的保证。</w:t>
      </w:r>
    </w:p>
    <w:p>
      <w:r>
        <w:rPr>
          <w:rFonts w:ascii="Aptos" w:hAnsi="Aptos" w:eastAsia="Yu Gothic"/>
        </w:rPr>
        <w:t>作者提出的问题是：能否在当前真实输出尚未到达时，利用当前输入窗口和模型预测分歧感知分布变化；等到输出到达后，只进行保守的小范围校准，同时给这一过程建立适合相关时间序列的有限样本理论依据。</w:t>
      </w:r>
    </w:p>
    <w:p>
      <w:pPr>
        <w:pStyle w:val="Heading3"/>
        <w:keepNext/>
      </w:pPr>
      <w:r>
        <w:t>2.2 研究背景和重要性</w:t>
      </w:r>
    </w:p>
    <w:p>
      <w:pPr>
        <w:pStyle w:val="ListBullet"/>
      </w:pPr>
      <w:r>
        <w:rPr>
          <w:rFonts w:ascii="Aptos" w:hAnsi="Aptos" w:eastAsia="Yu Gothic"/>
        </w:rPr>
        <w:t>时序数据相邻时刻高度相关，有效独立样本数明显小于观测点数。</w:t>
      </w:r>
    </w:p>
    <w:p>
      <w:pPr>
        <w:pStyle w:val="ListBullet"/>
      </w:pPr>
      <w:r>
        <w:rPr>
          <w:rFonts w:ascii="Aptos" w:hAnsi="Aptos" w:eastAsia="Yu Gothic"/>
        </w:rPr>
        <w:t>多步预测存在标签延迟，不能在预测当前时刻时偷看未来真实值。</w:t>
      </w:r>
    </w:p>
    <w:p>
      <w:pPr>
        <w:pStyle w:val="ListBullet"/>
      </w:pPr>
      <w:r>
        <w:rPr>
          <w:rFonts w:ascii="Aptos" w:hAnsi="Aptos" w:eastAsia="Yu Gothic"/>
        </w:rPr>
        <w:t>部署变化既可能是 P(X) 改变的 covariate shift，也可能是 P(Y|X) 改变的 concept shift。</w:t>
      </w:r>
    </w:p>
    <w:p>
      <w:pPr>
        <w:pStyle w:val="ListBullet"/>
      </w:pPr>
      <w:r>
        <w:rPr>
          <w:rFonts w:ascii="Aptos" w:hAnsi="Aptos" w:eastAsia="Yu Gothic"/>
        </w:rPr>
        <w:t>社会基础设施中，激进在线更新会把短时噪声或旧状态误学进模型，可能比不更新更危险。</w:t>
      </w:r>
    </w:p>
    <w:p>
      <w:pPr>
        <w:pStyle w:val="Heading3"/>
        <w:keepNext/>
      </w:pPr>
      <w:r>
        <w:t>2.3 现有方法的不足</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1701"/>
            <w:shd w:fill="17365D"/>
            <w:vAlign w:val="center"/>
            <w:tcMar>
              <w:top w:w="100" w:type="dxa"/>
              <w:start w:w="110" w:type="dxa"/>
              <w:bottom w:w="100" w:type="dxa"/>
              <w:end w:w="110" w:type="dxa"/>
            </w:tcMar>
          </w:tcPr>
          <w:p>
            <w:pPr>
              <w:jc w:val="center"/>
            </w:pPr>
            <w:r>
              <w:rPr>
                <w:rFonts w:ascii="Aptos" w:hAnsi="Aptos" w:eastAsia="Yu Gothic"/>
                <w:b/>
                <w:color w:val="FFFFFF"/>
                <w:sz w:val="16"/>
              </w:rPr>
              <w:t>现有方向</w:t>
            </w:r>
          </w:p>
        </w:tc>
        <w:tc>
          <w:tcPr>
            <w:tcW w:type="dxa" w:w="3742"/>
            <w:shd w:fill="17365D"/>
            <w:vAlign w:val="center"/>
            <w:tcMar>
              <w:top w:w="100" w:type="dxa"/>
              <w:start w:w="110" w:type="dxa"/>
              <w:bottom w:w="100" w:type="dxa"/>
              <w:end w:w="110" w:type="dxa"/>
            </w:tcMar>
          </w:tcPr>
          <w:p>
            <w:pPr>
              <w:jc w:val="center"/>
            </w:pPr>
            <w:r>
              <w:rPr>
                <w:rFonts w:ascii="Aptos" w:hAnsi="Aptos" w:eastAsia="Yu Gothic"/>
                <w:b/>
                <w:color w:val="FFFFFF"/>
                <w:sz w:val="16"/>
              </w:rPr>
              <w:t>不足</w:t>
            </w:r>
          </w:p>
        </w:tc>
        <w:tc>
          <w:tcPr>
            <w:tcW w:type="dxa" w:w="3969"/>
            <w:shd w:fill="17365D"/>
            <w:vAlign w:val="center"/>
            <w:tcMar>
              <w:top w:w="100" w:type="dxa"/>
              <w:start w:w="110" w:type="dxa"/>
              <w:bottom w:w="100" w:type="dxa"/>
              <w:end w:w="110" w:type="dxa"/>
            </w:tcMar>
          </w:tcPr>
          <w:p>
            <w:pPr>
              <w:jc w:val="center"/>
            </w:pPr>
            <w:r>
              <w:rPr>
                <w:rFonts w:ascii="Aptos" w:hAnsi="Aptos" w:eastAsia="Yu Gothic"/>
                <w:b/>
                <w:color w:val="FFFFFF"/>
                <w:sz w:val="16"/>
              </w:rPr>
              <w:t>OMPB 的应对</w:t>
            </w:r>
          </w:p>
        </w:tc>
      </w:tr>
      <w:tr>
        <w:tc>
          <w:tcPr>
            <w:tcW w:type="dxa" w:w="1701"/>
            <w:vAlign w:val="center"/>
            <w:tcMar>
              <w:top w:w="100" w:type="dxa"/>
              <w:start w:w="110" w:type="dxa"/>
              <w:bottom w:w="100" w:type="dxa"/>
              <w:end w:w="110" w:type="dxa"/>
            </w:tcMar>
          </w:tcPr>
          <w:p>
            <w:pPr>
              <w:jc w:val="center"/>
            </w:pPr>
            <w:r>
              <w:rPr>
                <w:rFonts w:ascii="Aptos" w:hAnsi="Aptos" w:eastAsia="Yu Gothic"/>
                <w:sz w:val="16"/>
              </w:rPr>
              <w:t>普通再训练</w:t>
            </w:r>
          </w:p>
        </w:tc>
        <w:tc>
          <w:tcPr>
            <w:tcW w:type="dxa" w:w="3742"/>
            <w:vAlign w:val="center"/>
            <w:tcMar>
              <w:top w:w="100" w:type="dxa"/>
              <w:start w:w="110" w:type="dxa"/>
              <w:bottom w:w="100" w:type="dxa"/>
              <w:end w:w="110" w:type="dxa"/>
            </w:tcMar>
          </w:tcPr>
          <w:p>
            <w:pPr>
              <w:jc w:val="center"/>
            </w:pPr>
            <w:r>
              <w:rPr>
                <w:rFonts w:ascii="Aptos" w:hAnsi="Aptos" w:eastAsia="Yu Gothic"/>
                <w:sz w:val="16"/>
              </w:rPr>
              <w:t>需要及时标签，容易追赶已经过去的状态</w:t>
            </w:r>
          </w:p>
        </w:tc>
        <w:tc>
          <w:tcPr>
            <w:tcW w:type="dxa" w:w="3969"/>
            <w:vAlign w:val="center"/>
            <w:tcMar>
              <w:top w:w="100" w:type="dxa"/>
              <w:start w:w="110" w:type="dxa"/>
              <w:bottom w:w="100" w:type="dxa"/>
              <w:end w:w="110" w:type="dxa"/>
            </w:tcMar>
          </w:tcPr>
          <w:p>
            <w:pPr>
              <w:jc w:val="left"/>
            </w:pPr>
            <w:r>
              <w:rPr>
                <w:rFonts w:ascii="Aptos" w:hAnsi="Aptos" w:eastAsia="Yu Gothic"/>
                <w:sz w:val="16"/>
              </w:rPr>
              <w:t>严格采用先预测后更新，冻结 backbone</w:t>
            </w:r>
          </w:p>
        </w:tc>
      </w:tr>
      <w:tr>
        <w:tc>
          <w:tcPr>
            <w:tcW w:type="dxa" w:w="1701"/>
            <w:shd w:fill="EAF2F8"/>
            <w:vAlign w:val="center"/>
            <w:tcMar>
              <w:top w:w="100" w:type="dxa"/>
              <w:start w:w="110" w:type="dxa"/>
              <w:bottom w:w="100" w:type="dxa"/>
              <w:end w:w="110" w:type="dxa"/>
            </w:tcMar>
          </w:tcPr>
          <w:p>
            <w:pPr>
              <w:jc w:val="center"/>
            </w:pPr>
            <w:r>
              <w:rPr>
                <w:rFonts w:ascii="Aptos" w:hAnsi="Aptos" w:eastAsia="Yu Gothic"/>
                <w:sz w:val="16"/>
              </w:rPr>
              <w:t>SOLID 等在线校准</w:t>
            </w:r>
          </w:p>
        </w:tc>
        <w:tc>
          <w:tcPr>
            <w:tcW w:type="dxa" w:w="3742"/>
            <w:shd w:fill="EAF2F8"/>
            <w:vAlign w:val="center"/>
            <w:tcMar>
              <w:top w:w="100" w:type="dxa"/>
              <w:start w:w="110" w:type="dxa"/>
              <w:bottom w:w="100" w:type="dxa"/>
              <w:end w:w="110" w:type="dxa"/>
            </w:tcMar>
          </w:tcPr>
          <w:p>
            <w:pPr>
              <w:jc w:val="center"/>
            </w:pPr>
            <w:r>
              <w:rPr>
                <w:rFonts w:ascii="Aptos" w:hAnsi="Aptos" w:eastAsia="Yu Gothic"/>
                <w:sz w:val="16"/>
              </w:rPr>
              <w:t>依赖检索或调参策略，理论风险控制有限</w:t>
            </w:r>
          </w:p>
        </w:tc>
        <w:tc>
          <w:tcPr>
            <w:tcW w:type="dxa" w:w="3969"/>
            <w:shd w:fill="EAF2F8"/>
            <w:vAlign w:val="center"/>
            <w:tcMar>
              <w:top w:w="100" w:type="dxa"/>
              <w:start w:w="110" w:type="dxa"/>
              <w:bottom w:w="100" w:type="dxa"/>
              <w:end w:w="110" w:type="dxa"/>
            </w:tcMar>
          </w:tcPr>
          <w:p>
            <w:pPr>
              <w:jc w:val="center"/>
            </w:pPr>
            <w:r>
              <w:rPr>
                <w:rFonts w:ascii="Aptos" w:hAnsi="Aptos" w:eastAsia="Yu Gothic"/>
                <w:sz w:val="16"/>
              </w:rPr>
              <w:t>把 certificate 作为更新正则项</w:t>
            </w:r>
          </w:p>
        </w:tc>
      </w:tr>
      <w:tr>
        <w:tc>
          <w:tcPr>
            <w:tcW w:type="dxa" w:w="1701"/>
            <w:vAlign w:val="center"/>
            <w:tcMar>
              <w:top w:w="100" w:type="dxa"/>
              <w:start w:w="110" w:type="dxa"/>
              <w:bottom w:w="100" w:type="dxa"/>
              <w:end w:w="110" w:type="dxa"/>
            </w:tcMar>
          </w:tcPr>
          <w:p>
            <w:pPr>
              <w:jc w:val="center"/>
            </w:pPr>
            <w:r>
              <w:rPr>
                <w:rFonts w:ascii="Aptos" w:hAnsi="Aptos" w:eastAsia="Yu Gothic"/>
                <w:sz w:val="16"/>
              </w:rPr>
              <w:t>OneNet 等在线集成</w:t>
            </w:r>
          </w:p>
        </w:tc>
        <w:tc>
          <w:tcPr>
            <w:tcW w:type="dxa" w:w="3742"/>
            <w:vAlign w:val="center"/>
            <w:tcMar>
              <w:top w:w="100" w:type="dxa"/>
              <w:start w:w="110" w:type="dxa"/>
              <w:bottom w:w="100" w:type="dxa"/>
              <w:end w:w="110" w:type="dxa"/>
            </w:tcMar>
          </w:tcPr>
          <w:p>
            <w:pPr>
              <w:jc w:val="center"/>
            </w:pPr>
            <w:r>
              <w:rPr>
                <w:rFonts w:ascii="Aptos" w:hAnsi="Aptos" w:eastAsia="Yu Gothic"/>
                <w:sz w:val="16"/>
              </w:rPr>
              <w:t>强变化和延迟监督下可能不稳定</w:t>
            </w:r>
          </w:p>
        </w:tc>
        <w:tc>
          <w:tcPr>
            <w:tcW w:type="dxa" w:w="3969"/>
            <w:vAlign w:val="center"/>
            <w:tcMar>
              <w:top w:w="100" w:type="dxa"/>
              <w:start w:w="110" w:type="dxa"/>
              <w:bottom w:w="100" w:type="dxa"/>
              <w:end w:w="110" w:type="dxa"/>
            </w:tcMar>
          </w:tcPr>
          <w:p>
            <w:pPr>
              <w:jc w:val="left"/>
            </w:pPr>
            <w:r>
              <w:rPr>
                <w:rFonts w:ascii="Aptos" w:hAnsi="Aptos" w:eastAsia="Yu Gothic"/>
                <w:sz w:val="16"/>
              </w:rPr>
              <w:t>只更新轻量 Bayesian head 并设置 gate</w:t>
            </w:r>
          </w:p>
        </w:tc>
      </w:tr>
      <w:tr>
        <w:tc>
          <w:tcPr>
            <w:tcW w:type="dxa" w:w="1701"/>
            <w:shd w:fill="EAF2F8"/>
            <w:vAlign w:val="center"/>
            <w:tcMar>
              <w:top w:w="100" w:type="dxa"/>
              <w:start w:w="110" w:type="dxa"/>
              <w:bottom w:w="100" w:type="dxa"/>
              <w:end w:w="110" w:type="dxa"/>
            </w:tcMar>
          </w:tcPr>
          <w:p>
            <w:pPr>
              <w:jc w:val="center"/>
            </w:pPr>
            <w:r>
              <w:rPr>
                <w:rFonts w:ascii="Aptos" w:hAnsi="Aptos" w:eastAsia="Yu Gothic"/>
                <w:sz w:val="16"/>
              </w:rPr>
              <w:t>经典 PAC-Bayes</w:t>
            </w:r>
          </w:p>
        </w:tc>
        <w:tc>
          <w:tcPr>
            <w:tcW w:type="dxa" w:w="3742"/>
            <w:shd w:fill="EAF2F8"/>
            <w:vAlign w:val="center"/>
            <w:tcMar>
              <w:top w:w="100" w:type="dxa"/>
              <w:start w:w="110" w:type="dxa"/>
              <w:bottom w:w="100" w:type="dxa"/>
              <w:end w:w="110" w:type="dxa"/>
            </w:tcMar>
          </w:tcPr>
          <w:p>
            <w:pPr>
              <w:jc w:val="center"/>
            </w:pPr>
            <w:r>
              <w:rPr>
                <w:rFonts w:ascii="Aptos" w:hAnsi="Aptos" w:eastAsia="Yu Gothic"/>
                <w:sz w:val="16"/>
              </w:rPr>
              <w:t>常用 i.i.d. 集中不适合相关时序</w:t>
            </w:r>
          </w:p>
        </w:tc>
        <w:tc>
          <w:tcPr>
            <w:tcW w:type="dxa" w:w="3969"/>
            <w:shd w:fill="EAF2F8"/>
            <w:vAlign w:val="center"/>
            <w:tcMar>
              <w:top w:w="100" w:type="dxa"/>
              <w:start w:w="110" w:type="dxa"/>
              <w:bottom w:w="100" w:type="dxa"/>
              <w:end w:w="110" w:type="dxa"/>
            </w:tcMar>
          </w:tcPr>
          <w:p>
            <w:pPr>
              <w:jc w:val="left"/>
            </w:pPr>
            <w:r>
              <w:rPr>
                <w:rFonts w:ascii="Aptos" w:hAnsi="Aptos" w:eastAsia="Yu Gothic"/>
                <w:sz w:val="16"/>
              </w:rPr>
              <w:t>改用 martingale concentration</w:t>
            </w:r>
          </w:p>
        </w:tc>
      </w:tr>
      <w:tr>
        <w:tc>
          <w:tcPr>
            <w:tcW w:type="dxa" w:w="1701"/>
            <w:vAlign w:val="center"/>
            <w:tcMar>
              <w:top w:w="100" w:type="dxa"/>
              <w:start w:w="110" w:type="dxa"/>
              <w:bottom w:w="100" w:type="dxa"/>
              <w:end w:w="110" w:type="dxa"/>
            </w:tcMar>
          </w:tcPr>
          <w:p>
            <w:pPr>
              <w:jc w:val="center"/>
            </w:pPr>
            <w:r>
              <w:rPr>
                <w:rFonts w:ascii="Aptos" w:hAnsi="Aptos" w:eastAsia="Yu Gothic"/>
                <w:sz w:val="16"/>
              </w:rPr>
              <w:t>纯输入距离检测</w:t>
            </w:r>
          </w:p>
        </w:tc>
        <w:tc>
          <w:tcPr>
            <w:tcW w:type="dxa" w:w="3742"/>
            <w:vAlign w:val="center"/>
            <w:tcMar>
              <w:top w:w="100" w:type="dxa"/>
              <w:start w:w="110" w:type="dxa"/>
              <w:bottom w:w="100" w:type="dxa"/>
              <w:end w:w="110" w:type="dxa"/>
            </w:tcMar>
          </w:tcPr>
          <w:p>
            <w:pPr>
              <w:jc w:val="center"/>
            </w:pPr>
            <w:r>
              <w:rPr>
                <w:rFonts w:ascii="Aptos" w:hAnsi="Aptos" w:eastAsia="Yu Gothic"/>
                <w:sz w:val="16"/>
              </w:rPr>
              <w:t>未必只关注与预测任务有关的方向</w:t>
            </w:r>
          </w:p>
        </w:tc>
        <w:tc>
          <w:tcPr>
            <w:tcW w:type="dxa" w:w="3969"/>
            <w:vAlign w:val="center"/>
            <w:tcMar>
              <w:top w:w="100" w:type="dxa"/>
              <w:start w:w="110" w:type="dxa"/>
              <w:bottom w:w="100" w:type="dxa"/>
              <w:end w:w="110" w:type="dxa"/>
            </w:tcMar>
          </w:tcPr>
          <w:p>
            <w:pPr>
              <w:jc w:val="left"/>
            </w:pPr>
            <w:r>
              <w:rPr>
                <w:rFonts w:ascii="Aptos" w:hAnsi="Aptos" w:eastAsia="Yu Gothic"/>
                <w:sz w:val="16"/>
              </w:rPr>
              <w:t>使用后验预测分歧作为任务相关 mismatch</w:t>
            </w:r>
          </w:p>
        </w:tc>
      </w:tr>
    </w:tbl>
    <w:p>
      <w:pPr>
        <w:spacing w:after="0"/>
      </w:pPr>
    </w:p>
    <w:p>
      <w:pPr>
        <w:pStyle w:val="Heading3"/>
        <w:keepNext/>
      </w:pPr>
      <w:r>
        <w:t>2.4 核心问题 假设和想证明的内容</w:t>
      </w:r>
    </w:p>
    <w:p>
      <w:pPr>
        <w:pStyle w:val="ListBullet"/>
      </w:pPr>
      <w:r>
        <w:rPr>
          <w:rFonts w:ascii="Aptos" w:hAnsi="Aptos" w:eastAsia="Yu Gothic"/>
        </w:rPr>
        <w:t>核心问题：如何在依赖、非平稳且反馈延迟的时序流中进行可计算的在线风险监视和稳定校准。</w:t>
      </w:r>
    </w:p>
    <w:p>
      <w:pPr>
        <w:pStyle w:val="ListBullet"/>
      </w:pPr>
      <w:r>
        <w:rPr>
          <w:rFonts w:ascii="Aptos" w:hAnsi="Aptos" w:eastAsia="Yu Gothic"/>
        </w:rPr>
        <w:t>核心假设一：源数据可以写成带过滤信息的随机过程，损失增量满足有界或条件 sub-gamma 条件。</w:t>
      </w:r>
    </w:p>
    <w:p>
      <w:pPr>
        <w:pStyle w:val="ListBullet"/>
      </w:pPr>
      <w:r>
        <w:rPr>
          <w:rFonts w:ascii="Aptos" w:hAnsi="Aptos" w:eastAsia="Yu Gothic"/>
        </w:rPr>
        <w:t>核心假设二：Bayesian head 的后验样本在陌生输入上会产生更大的预测分歧，因此分歧可作为输入侧 shift 信号。</w:t>
      </w:r>
    </w:p>
    <w:p>
      <w:pPr>
        <w:pStyle w:val="ListBullet"/>
      </w:pPr>
      <w:r>
        <w:rPr>
          <w:rFonts w:ascii="Aptos" w:hAnsi="Aptos" w:eastAsia="Yu Gothic"/>
        </w:rPr>
        <w:t>核心假设三：把高维 backbone 固定，只对低维 residual head 做 Bayesian 更新，可使 KL 复杂度可计算并降低更新失稳。</w:t>
      </w:r>
    </w:p>
    <w:p>
      <w:pPr>
        <w:pStyle w:val="ListBullet"/>
      </w:pPr>
      <w:r>
        <w:rPr>
          <w:rFonts w:ascii="Aptos" w:hAnsi="Aptos" w:eastAsia="Yu Gothic"/>
        </w:rPr>
        <w:t>论文要证明的理论部分：在时间依赖下仍可构造 martingale PAC-Bayes domain adaptation bound。</w:t>
      </w:r>
    </w:p>
    <w:p>
      <w:pPr>
        <w:pStyle w:val="ListBullet"/>
      </w:pPr>
      <w:r>
        <w:rPr>
          <w:rFonts w:ascii="Aptos" w:hAnsi="Aptos" w:eastAsia="Yu Gothic"/>
        </w:rPr>
        <w:t>论文要验证的实证部分：该 certificate 驱动的校准在 covariate shift 和 concept shift 设置下，比三个在线基线更稳定、预测误差更低。</w:t>
      </w:r>
    </w:p>
    <w:p>
      <w:pPr>
        <w:pStyle w:val="Heading2"/>
        <w:keepNext/>
      </w:pPr>
      <w:r>
        <w:t>3 整体结构</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1871"/>
            <w:shd w:fill="17365D"/>
            <w:vAlign w:val="center"/>
            <w:tcMar>
              <w:top w:w="100" w:type="dxa"/>
              <w:start w:w="110" w:type="dxa"/>
              <w:bottom w:w="100" w:type="dxa"/>
              <w:end w:w="110" w:type="dxa"/>
            </w:tcMar>
          </w:tcPr>
          <w:p>
            <w:pPr>
              <w:jc w:val="center"/>
            </w:pPr>
            <w:r>
              <w:rPr>
                <w:rFonts w:ascii="Aptos" w:hAnsi="Aptos" w:eastAsia="Yu Gothic"/>
                <w:b/>
                <w:color w:val="FFFFFF"/>
                <w:sz w:val="16"/>
              </w:rPr>
              <w:t>章节</w:t>
            </w:r>
          </w:p>
        </w:tc>
        <w:tc>
          <w:tcPr>
            <w:tcW w:type="dxa" w:w="3515"/>
            <w:shd w:fill="17365D"/>
            <w:vAlign w:val="center"/>
            <w:tcMar>
              <w:top w:w="100" w:type="dxa"/>
              <w:start w:w="110" w:type="dxa"/>
              <w:bottom w:w="100" w:type="dxa"/>
              <w:end w:w="110" w:type="dxa"/>
            </w:tcMar>
          </w:tcPr>
          <w:p>
            <w:pPr>
              <w:jc w:val="center"/>
            </w:pPr>
            <w:r>
              <w:rPr>
                <w:rFonts w:ascii="Aptos" w:hAnsi="Aptos" w:eastAsia="Yu Gothic"/>
                <w:b/>
                <w:color w:val="FFFFFF"/>
                <w:sz w:val="16"/>
              </w:rPr>
              <w:t>内容</w:t>
            </w:r>
          </w:p>
        </w:tc>
        <w:tc>
          <w:tcPr>
            <w:tcW w:type="dxa" w:w="4025"/>
            <w:shd w:fill="17365D"/>
            <w:vAlign w:val="center"/>
            <w:tcMar>
              <w:top w:w="100" w:type="dxa"/>
              <w:start w:w="110" w:type="dxa"/>
              <w:bottom w:w="100" w:type="dxa"/>
              <w:end w:w="110" w:type="dxa"/>
            </w:tcMar>
          </w:tcPr>
          <w:p>
            <w:pPr>
              <w:jc w:val="center"/>
            </w:pPr>
            <w:r>
              <w:rPr>
                <w:rFonts w:ascii="Aptos" w:hAnsi="Aptos" w:eastAsia="Yu Gothic"/>
                <w:b/>
                <w:color w:val="FFFFFF"/>
                <w:sz w:val="16"/>
              </w:rPr>
              <w:t>在整篇论文中的作用</w:t>
            </w:r>
          </w:p>
        </w:tc>
      </w:tr>
      <w:tr>
        <w:tc>
          <w:tcPr>
            <w:tcW w:type="dxa" w:w="1871"/>
            <w:vAlign w:val="center"/>
            <w:tcMar>
              <w:top w:w="100" w:type="dxa"/>
              <w:start w:w="110" w:type="dxa"/>
              <w:bottom w:w="100" w:type="dxa"/>
              <w:end w:w="110" w:type="dxa"/>
            </w:tcMar>
          </w:tcPr>
          <w:p>
            <w:pPr>
              <w:jc w:val="center"/>
            </w:pPr>
            <w:r>
              <w:rPr>
                <w:rFonts w:ascii="Aptos" w:hAnsi="Aptos" w:eastAsia="Yu Gothic"/>
                <w:sz w:val="16"/>
              </w:rPr>
              <w:t>Abstract</w:t>
            </w:r>
          </w:p>
        </w:tc>
        <w:tc>
          <w:tcPr>
            <w:tcW w:type="dxa" w:w="3515"/>
            <w:vAlign w:val="center"/>
            <w:tcMar>
              <w:top w:w="100" w:type="dxa"/>
              <w:start w:w="110" w:type="dxa"/>
              <w:bottom w:w="100" w:type="dxa"/>
              <w:end w:w="110" w:type="dxa"/>
            </w:tcMar>
          </w:tcPr>
          <w:p>
            <w:pPr>
              <w:jc w:val="center"/>
            </w:pPr>
            <w:r>
              <w:rPr>
                <w:rFonts w:ascii="Aptos" w:hAnsi="Aptos" w:eastAsia="Yu Gothic"/>
                <w:sz w:val="16"/>
              </w:rPr>
              <w:t>问题 方法 主要结论</w:t>
            </w:r>
          </w:p>
        </w:tc>
        <w:tc>
          <w:tcPr>
            <w:tcW w:type="dxa" w:w="4025"/>
            <w:vAlign w:val="center"/>
            <w:tcMar>
              <w:top w:w="100" w:type="dxa"/>
              <w:start w:w="110" w:type="dxa"/>
              <w:bottom w:w="100" w:type="dxa"/>
              <w:end w:w="110" w:type="dxa"/>
            </w:tcMar>
          </w:tcPr>
          <w:p>
            <w:pPr>
              <w:jc w:val="center"/>
            </w:pPr>
            <w:r>
              <w:rPr>
                <w:rFonts w:ascii="Aptos" w:hAnsi="Aptos" w:eastAsia="Yu Gothic"/>
                <w:sz w:val="16"/>
              </w:rPr>
              <w:t>给出 OMPB 的整体定位</w:t>
            </w:r>
          </w:p>
        </w:tc>
      </w:tr>
      <w:tr>
        <w:tc>
          <w:tcPr>
            <w:tcW w:type="dxa" w:w="1871"/>
            <w:shd w:fill="EAF2F8"/>
            <w:vAlign w:val="center"/>
            <w:tcMar>
              <w:top w:w="100" w:type="dxa"/>
              <w:start w:w="110" w:type="dxa"/>
              <w:bottom w:w="100" w:type="dxa"/>
              <w:end w:w="110" w:type="dxa"/>
            </w:tcMar>
          </w:tcPr>
          <w:p>
            <w:pPr>
              <w:jc w:val="center"/>
            </w:pPr>
            <w:r>
              <w:rPr>
                <w:rFonts w:ascii="Aptos" w:hAnsi="Aptos" w:eastAsia="Yu Gothic"/>
                <w:sz w:val="16"/>
              </w:rPr>
              <w:t>1 Introduction</w:t>
            </w:r>
          </w:p>
        </w:tc>
        <w:tc>
          <w:tcPr>
            <w:tcW w:type="dxa" w:w="3515"/>
            <w:shd w:fill="EAF2F8"/>
            <w:vAlign w:val="center"/>
            <w:tcMar>
              <w:top w:w="100" w:type="dxa"/>
              <w:start w:w="110" w:type="dxa"/>
              <w:bottom w:w="100" w:type="dxa"/>
              <w:end w:w="110" w:type="dxa"/>
            </w:tcMar>
          </w:tcPr>
          <w:p>
            <w:pPr>
              <w:jc w:val="center"/>
            </w:pPr>
            <w:r>
              <w:rPr>
                <w:rFonts w:ascii="Aptos" w:hAnsi="Aptos" w:eastAsia="Yu Gothic"/>
                <w:sz w:val="16"/>
              </w:rPr>
              <w:t>分布变化 标签延迟 i.i.d. 理论不足</w:t>
            </w:r>
          </w:p>
        </w:tc>
        <w:tc>
          <w:tcPr>
            <w:tcW w:type="dxa" w:w="4025"/>
            <w:shd w:fill="EAF2F8"/>
            <w:vAlign w:val="center"/>
            <w:tcMar>
              <w:top w:w="100" w:type="dxa"/>
              <w:start w:w="110" w:type="dxa"/>
              <w:bottom w:w="100" w:type="dxa"/>
              <w:end w:w="110" w:type="dxa"/>
            </w:tcMar>
          </w:tcPr>
          <w:p>
            <w:pPr>
              <w:jc w:val="center"/>
            </w:pPr>
            <w:r>
              <w:rPr>
                <w:rFonts w:ascii="Aptos" w:hAnsi="Aptos" w:eastAsia="Yu Gothic"/>
                <w:sz w:val="16"/>
              </w:rPr>
              <w:t>建立研究动机并提出三项贡献</w:t>
            </w:r>
          </w:p>
        </w:tc>
      </w:tr>
      <w:tr>
        <w:tc>
          <w:tcPr>
            <w:tcW w:type="dxa" w:w="1871"/>
            <w:vAlign w:val="center"/>
            <w:tcMar>
              <w:top w:w="100" w:type="dxa"/>
              <w:start w:w="110" w:type="dxa"/>
              <w:bottom w:w="100" w:type="dxa"/>
              <w:end w:w="110" w:type="dxa"/>
            </w:tcMar>
          </w:tcPr>
          <w:p>
            <w:pPr>
              <w:jc w:val="center"/>
            </w:pPr>
            <w:r>
              <w:rPr>
                <w:rFonts w:ascii="Aptos" w:hAnsi="Aptos" w:eastAsia="Yu Gothic"/>
                <w:sz w:val="16"/>
              </w:rPr>
              <w:t>2 Related Work</w:t>
            </w:r>
          </w:p>
        </w:tc>
        <w:tc>
          <w:tcPr>
            <w:tcW w:type="dxa" w:w="3515"/>
            <w:vAlign w:val="center"/>
            <w:tcMar>
              <w:top w:w="100" w:type="dxa"/>
              <w:start w:w="110" w:type="dxa"/>
              <w:bottom w:w="100" w:type="dxa"/>
              <w:end w:w="110" w:type="dxa"/>
            </w:tcMar>
          </w:tcPr>
          <w:p>
            <w:pPr>
              <w:jc w:val="left"/>
            </w:pPr>
            <w:r>
              <w:rPr>
                <w:rFonts w:ascii="Aptos" w:hAnsi="Aptos" w:eastAsia="Yu Gothic"/>
                <w:sz w:val="16"/>
              </w:rPr>
              <w:t>时序泛化界 PAC-Bayes 领域适应 在线校准</w:t>
            </w:r>
          </w:p>
        </w:tc>
        <w:tc>
          <w:tcPr>
            <w:tcW w:type="dxa" w:w="4025"/>
            <w:vAlign w:val="center"/>
            <w:tcMar>
              <w:top w:w="100" w:type="dxa"/>
              <w:start w:w="110" w:type="dxa"/>
              <w:bottom w:w="100" w:type="dxa"/>
              <w:end w:w="110" w:type="dxa"/>
            </w:tcMar>
          </w:tcPr>
          <w:p>
            <w:pPr>
              <w:jc w:val="center"/>
            </w:pPr>
            <w:r>
              <w:rPr>
                <w:rFonts w:ascii="Aptos" w:hAnsi="Aptos" w:eastAsia="Yu Gothic"/>
                <w:sz w:val="16"/>
              </w:rPr>
              <w:t>说明理论和工程来源</w:t>
            </w:r>
          </w:p>
        </w:tc>
      </w:tr>
      <w:tr>
        <w:tc>
          <w:tcPr>
            <w:tcW w:type="dxa" w:w="1871"/>
            <w:shd w:fill="EAF2F8"/>
            <w:vAlign w:val="center"/>
            <w:tcMar>
              <w:top w:w="100" w:type="dxa"/>
              <w:start w:w="110" w:type="dxa"/>
              <w:bottom w:w="100" w:type="dxa"/>
              <w:end w:w="110" w:type="dxa"/>
            </w:tcMar>
          </w:tcPr>
          <w:p>
            <w:pPr>
              <w:jc w:val="center"/>
            </w:pPr>
            <w:r>
              <w:rPr>
                <w:rFonts w:ascii="Aptos" w:hAnsi="Aptos" w:eastAsia="Yu Gothic"/>
                <w:sz w:val="16"/>
              </w:rPr>
              <w:t>3 Preliminaries</w:t>
            </w:r>
          </w:p>
        </w:tc>
        <w:tc>
          <w:tcPr>
            <w:tcW w:type="dxa" w:w="3515"/>
            <w:shd w:fill="EAF2F8"/>
            <w:vAlign w:val="center"/>
            <w:tcMar>
              <w:top w:w="100" w:type="dxa"/>
              <w:start w:w="110" w:type="dxa"/>
              <w:bottom w:w="100" w:type="dxa"/>
              <w:end w:w="110" w:type="dxa"/>
            </w:tcMar>
          </w:tcPr>
          <w:p>
            <w:pPr>
              <w:jc w:val="left"/>
            </w:pPr>
            <w:r>
              <w:rPr>
                <w:rFonts w:ascii="Aptos" w:hAnsi="Aptos" w:eastAsia="Yu Gothic"/>
                <w:sz w:val="16"/>
              </w:rPr>
              <w:t>shift 类型 martingale PAC-Bayes bound</w:t>
            </w:r>
          </w:p>
        </w:tc>
        <w:tc>
          <w:tcPr>
            <w:tcW w:type="dxa" w:w="4025"/>
            <w:shd w:fill="EAF2F8"/>
            <w:vAlign w:val="center"/>
            <w:tcMar>
              <w:top w:w="100" w:type="dxa"/>
              <w:start w:w="110" w:type="dxa"/>
              <w:bottom w:w="100" w:type="dxa"/>
              <w:end w:w="110" w:type="dxa"/>
            </w:tcMar>
          </w:tcPr>
          <w:p>
            <w:pPr>
              <w:jc w:val="center"/>
            </w:pPr>
            <w:r>
              <w:rPr>
                <w:rFonts w:ascii="Aptos" w:hAnsi="Aptos" w:eastAsia="Yu Gothic"/>
                <w:sz w:val="16"/>
              </w:rPr>
              <w:t>给出方法成立所需定义和定理</w:t>
            </w:r>
          </w:p>
        </w:tc>
      </w:tr>
      <w:tr>
        <w:tc>
          <w:tcPr>
            <w:tcW w:type="dxa" w:w="1871"/>
            <w:vAlign w:val="center"/>
            <w:tcMar>
              <w:top w:w="100" w:type="dxa"/>
              <w:start w:w="110" w:type="dxa"/>
              <w:bottom w:w="100" w:type="dxa"/>
              <w:end w:w="110" w:type="dxa"/>
            </w:tcMar>
          </w:tcPr>
          <w:p>
            <w:pPr>
              <w:jc w:val="center"/>
            </w:pPr>
            <w:r>
              <w:rPr>
                <w:rFonts w:ascii="Aptos" w:hAnsi="Aptos" w:eastAsia="Yu Gothic"/>
                <w:sz w:val="16"/>
              </w:rPr>
              <w:t>4 OMPB</w:t>
            </w:r>
          </w:p>
        </w:tc>
        <w:tc>
          <w:tcPr>
            <w:tcW w:type="dxa" w:w="3515"/>
            <w:vAlign w:val="center"/>
            <w:tcMar>
              <w:top w:w="100" w:type="dxa"/>
              <w:start w:w="110" w:type="dxa"/>
              <w:bottom w:w="100" w:type="dxa"/>
              <w:end w:w="110" w:type="dxa"/>
            </w:tcMar>
          </w:tcPr>
          <w:p>
            <w:pPr>
              <w:jc w:val="left"/>
            </w:pPr>
            <w:r>
              <w:rPr>
                <w:rFonts w:ascii="Aptos" w:hAnsi="Aptos" w:eastAsia="Yu Gothic"/>
                <w:sz w:val="16"/>
              </w:rPr>
              <w:t>gated residual Bayesian head 离线训练 在线校准</w:t>
            </w:r>
          </w:p>
        </w:tc>
        <w:tc>
          <w:tcPr>
            <w:tcW w:type="dxa" w:w="4025"/>
            <w:vAlign w:val="center"/>
            <w:tcMar>
              <w:top w:w="100" w:type="dxa"/>
              <w:start w:w="110" w:type="dxa"/>
              <w:bottom w:w="100" w:type="dxa"/>
              <w:end w:w="110" w:type="dxa"/>
            </w:tcMar>
          </w:tcPr>
          <w:p>
            <w:pPr>
              <w:jc w:val="center"/>
            </w:pPr>
            <w:r>
              <w:rPr>
                <w:rFonts w:ascii="Aptos" w:hAnsi="Aptos" w:eastAsia="Yu Gothic"/>
                <w:sz w:val="16"/>
              </w:rPr>
              <w:t>定义完整算法</w:t>
            </w:r>
          </w:p>
        </w:tc>
      </w:tr>
      <w:tr>
        <w:tc>
          <w:tcPr>
            <w:tcW w:type="dxa" w:w="1871"/>
            <w:shd w:fill="EAF2F8"/>
            <w:vAlign w:val="center"/>
            <w:tcMar>
              <w:top w:w="100" w:type="dxa"/>
              <w:start w:w="110" w:type="dxa"/>
              <w:bottom w:w="100" w:type="dxa"/>
              <w:end w:w="110" w:type="dxa"/>
            </w:tcMar>
          </w:tcPr>
          <w:p>
            <w:pPr>
              <w:jc w:val="left"/>
            </w:pPr>
            <w:r>
              <w:rPr>
                <w:rFonts w:ascii="Aptos" w:hAnsi="Aptos" w:eastAsia="Yu Gothic"/>
                <w:sz w:val="16"/>
              </w:rPr>
              <w:t>5 Performance Assessment</w:t>
            </w:r>
          </w:p>
        </w:tc>
        <w:tc>
          <w:tcPr>
            <w:tcW w:type="dxa" w:w="3515"/>
            <w:shd w:fill="EAF2F8"/>
            <w:vAlign w:val="center"/>
            <w:tcMar>
              <w:top w:w="100" w:type="dxa"/>
              <w:start w:w="110" w:type="dxa"/>
              <w:bottom w:w="100" w:type="dxa"/>
              <w:end w:w="110" w:type="dxa"/>
            </w:tcMar>
          </w:tcPr>
          <w:p>
            <w:pPr>
              <w:jc w:val="center"/>
            </w:pPr>
            <w:r>
              <w:rPr>
                <w:rFonts w:ascii="Aptos" w:hAnsi="Aptos" w:eastAsia="Yu Gothic"/>
                <w:sz w:val="16"/>
              </w:rPr>
              <w:t>数据集 基线 指标 主实验 消融</w:t>
            </w:r>
          </w:p>
        </w:tc>
        <w:tc>
          <w:tcPr>
            <w:tcW w:type="dxa" w:w="4025"/>
            <w:shd w:fill="EAF2F8"/>
            <w:vAlign w:val="center"/>
            <w:tcMar>
              <w:top w:w="100" w:type="dxa"/>
              <w:start w:w="110" w:type="dxa"/>
              <w:bottom w:w="100" w:type="dxa"/>
              <w:end w:w="110" w:type="dxa"/>
            </w:tcMar>
          </w:tcPr>
          <w:p>
            <w:pPr>
              <w:jc w:val="center"/>
            </w:pPr>
            <w:r>
              <w:rPr>
                <w:rFonts w:ascii="Aptos" w:hAnsi="Aptos" w:eastAsia="Yu Gothic"/>
                <w:sz w:val="16"/>
              </w:rPr>
              <w:t>验证预测效果和模型无关性</w:t>
            </w:r>
          </w:p>
        </w:tc>
      </w:tr>
      <w:tr>
        <w:tc>
          <w:tcPr>
            <w:tcW w:type="dxa" w:w="1871"/>
            <w:vAlign w:val="center"/>
            <w:tcMar>
              <w:top w:w="100" w:type="dxa"/>
              <w:start w:w="110" w:type="dxa"/>
              <w:bottom w:w="100" w:type="dxa"/>
              <w:end w:w="110" w:type="dxa"/>
            </w:tcMar>
          </w:tcPr>
          <w:p>
            <w:pPr>
              <w:jc w:val="center"/>
            </w:pPr>
            <w:r>
              <w:rPr>
                <w:rFonts w:ascii="Aptos" w:hAnsi="Aptos" w:eastAsia="Yu Gothic"/>
                <w:sz w:val="16"/>
              </w:rPr>
              <w:t>6 Discussion</w:t>
            </w:r>
          </w:p>
        </w:tc>
        <w:tc>
          <w:tcPr>
            <w:tcW w:type="dxa" w:w="3515"/>
            <w:vAlign w:val="center"/>
            <w:tcMar>
              <w:top w:w="100" w:type="dxa"/>
              <w:start w:w="110" w:type="dxa"/>
              <w:bottom w:w="100" w:type="dxa"/>
              <w:end w:w="110" w:type="dxa"/>
            </w:tcMar>
          </w:tcPr>
          <w:p>
            <w:pPr>
              <w:jc w:val="left"/>
            </w:pPr>
            <w:r>
              <w:rPr>
                <w:rFonts w:ascii="Aptos" w:hAnsi="Aptos" w:eastAsia="Yu Gothic"/>
                <w:sz w:val="16"/>
              </w:rPr>
              <w:t>certificate 行为 head 表达能力</w:t>
            </w:r>
          </w:p>
        </w:tc>
        <w:tc>
          <w:tcPr>
            <w:tcW w:type="dxa" w:w="4025"/>
            <w:vAlign w:val="center"/>
            <w:tcMar>
              <w:top w:w="100" w:type="dxa"/>
              <w:start w:w="110" w:type="dxa"/>
              <w:bottom w:w="100" w:type="dxa"/>
              <w:end w:w="110" w:type="dxa"/>
            </w:tcMar>
          </w:tcPr>
          <w:p>
            <w:pPr>
              <w:jc w:val="center"/>
            </w:pPr>
            <w:r>
              <w:rPr>
                <w:rFonts w:ascii="Aptos" w:hAnsi="Aptos" w:eastAsia="Yu Gothic"/>
                <w:sz w:val="16"/>
              </w:rPr>
              <w:t>解释工程取舍</w:t>
            </w:r>
          </w:p>
        </w:tc>
      </w:tr>
      <w:tr>
        <w:tc>
          <w:tcPr>
            <w:tcW w:type="dxa" w:w="1871"/>
            <w:shd w:fill="EAF2F8"/>
            <w:vAlign w:val="center"/>
            <w:tcMar>
              <w:top w:w="100" w:type="dxa"/>
              <w:start w:w="110" w:type="dxa"/>
              <w:bottom w:w="100" w:type="dxa"/>
              <w:end w:w="110" w:type="dxa"/>
            </w:tcMar>
          </w:tcPr>
          <w:p>
            <w:pPr>
              <w:jc w:val="center"/>
            </w:pPr>
            <w:r>
              <w:rPr>
                <w:rFonts w:ascii="Aptos" w:hAnsi="Aptos" w:eastAsia="Yu Gothic"/>
                <w:sz w:val="16"/>
              </w:rPr>
              <w:t>Appendix</w:t>
            </w:r>
          </w:p>
        </w:tc>
        <w:tc>
          <w:tcPr>
            <w:tcW w:type="dxa" w:w="3515"/>
            <w:shd w:fill="EAF2F8"/>
            <w:vAlign w:val="center"/>
            <w:tcMar>
              <w:top w:w="100" w:type="dxa"/>
              <w:start w:w="110" w:type="dxa"/>
              <w:bottom w:w="100" w:type="dxa"/>
              <w:end w:w="110" w:type="dxa"/>
            </w:tcMar>
          </w:tcPr>
          <w:p>
            <w:pPr>
              <w:jc w:val="left"/>
            </w:pPr>
            <w:r>
              <w:rPr>
                <w:rFonts w:ascii="Aptos" w:hAnsi="Aptos" w:eastAsia="Yu Gothic"/>
                <w:sz w:val="16"/>
              </w:rPr>
              <w:t>证明 数据细节 shift 验证 概率指标 敏感性 延迟</w:t>
            </w:r>
          </w:p>
        </w:tc>
        <w:tc>
          <w:tcPr>
            <w:tcW w:type="dxa" w:w="4025"/>
            <w:shd w:fill="EAF2F8"/>
            <w:vAlign w:val="center"/>
            <w:tcMar>
              <w:top w:w="100" w:type="dxa"/>
              <w:start w:w="110" w:type="dxa"/>
              <w:bottom w:w="100" w:type="dxa"/>
              <w:end w:w="110" w:type="dxa"/>
            </w:tcMar>
          </w:tcPr>
          <w:p>
            <w:pPr>
              <w:jc w:val="center"/>
            </w:pPr>
            <w:r>
              <w:rPr>
                <w:rFonts w:ascii="Aptos" w:hAnsi="Aptos" w:eastAsia="Yu Gothic"/>
                <w:sz w:val="16"/>
              </w:rPr>
              <w:t>补足主要限制和可复现信息</w:t>
            </w:r>
          </w:p>
        </w:tc>
      </w:tr>
    </w:tbl>
    <w:p>
      <w:pPr>
        <w:spacing w:after="0"/>
      </w:pPr>
    </w:p>
    <w:p>
      <w:pPr>
        <w:pStyle w:val="Heading2"/>
        <w:keepNext/>
      </w:pPr>
      <w:r>
        <w:t>4 Introduction 精读</w:t>
      </w:r>
    </w:p>
    <w:p>
      <w:pPr>
        <w:pStyle w:val="Heading3"/>
        <w:keepNext/>
      </w:pPr>
      <w:r>
        <w:t>4.1 这一节在讲什么</w:t>
      </w:r>
    </w:p>
    <w:p>
      <w:r>
        <w:rPr>
          <w:rFonts w:ascii="Aptos" w:hAnsi="Aptos" w:eastAsia="Yu Gothic"/>
        </w:rPr>
        <w:t>这一节把三个问题连在一起：部署分布变化、时间序列相关性、多步预测标签延迟。作者认为，理想方法必须在预测时只利用已经看到的输入感知变化，并在标签后来到达时保守地更新。</w:t>
      </w:r>
    </w:p>
    <w:p>
      <w:pPr>
        <w:pStyle w:val="Heading3"/>
        <w:keepNext/>
      </w:pPr>
      <w:r>
        <w:t>4.2 作者为什么要讲这个</w:t>
      </w:r>
    </w:p>
    <w:p>
      <w:r>
        <w:rPr>
          <w:rFonts w:ascii="Aptos" w:hAnsi="Aptos" w:eastAsia="Yu Gothic"/>
        </w:rPr>
        <w:t>它为方法设计中的每个部件提供理由：输入侧 disagreement 解决即时感知，martingale 解决时间依赖，Bayesian head 解决可计算 KL，gate 和冻结 backbone 解决延迟监督下的稳定性。</w:t>
      </w:r>
    </w:p>
    <w:p>
      <w:pPr>
        <w:pStyle w:val="Heading3"/>
        <w:keepNext/>
      </w:pPr>
      <w:r>
        <w:t>4.3 关键概念</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6"/>
        <w:gridCol w:w="2466"/>
        <w:gridCol w:w="2466"/>
        <w:gridCol w:w="2466"/>
      </w:tblGrid>
      <w:tr>
        <w:trPr>
          <w:tblHeader w:val="true"/>
        </w:trPr>
        <w:tc>
          <w:tcPr>
            <w:tcW w:type="dxa" w:w="1701"/>
            <w:shd w:fill="17365D"/>
            <w:vAlign w:val="center"/>
            <w:tcMar>
              <w:top w:w="100" w:type="dxa"/>
              <w:start w:w="110" w:type="dxa"/>
              <w:bottom w:w="100" w:type="dxa"/>
              <w:end w:w="110" w:type="dxa"/>
            </w:tcMar>
          </w:tcPr>
          <w:p>
            <w:pPr>
              <w:jc w:val="center"/>
            </w:pPr>
            <w:r>
              <w:rPr>
                <w:rFonts w:ascii="Aptos" w:hAnsi="Aptos" w:eastAsia="Yu Gothic"/>
                <w:b/>
                <w:color w:val="FFFFFF"/>
                <w:sz w:val="16"/>
              </w:rPr>
              <w:t>概念</w:t>
            </w:r>
          </w:p>
        </w:tc>
        <w:tc>
          <w:tcPr>
            <w:tcW w:type="dxa" w:w="3175"/>
            <w:shd w:fill="17365D"/>
            <w:vAlign w:val="center"/>
            <w:tcMar>
              <w:top w:w="100" w:type="dxa"/>
              <w:start w:w="110" w:type="dxa"/>
              <w:bottom w:w="100" w:type="dxa"/>
              <w:end w:w="110" w:type="dxa"/>
            </w:tcMar>
          </w:tcPr>
          <w:p>
            <w:pPr>
              <w:jc w:val="center"/>
            </w:pPr>
            <w:r>
              <w:rPr>
                <w:rFonts w:ascii="Aptos" w:hAnsi="Aptos" w:eastAsia="Yu Gothic"/>
                <w:b/>
                <w:color w:val="FFFFFF"/>
                <w:sz w:val="16"/>
              </w:rPr>
              <w:t>定义和数学含义</w:t>
            </w:r>
          </w:p>
        </w:tc>
        <w:tc>
          <w:tcPr>
            <w:tcW w:type="dxa" w:w="2268"/>
            <w:shd w:fill="17365D"/>
            <w:vAlign w:val="center"/>
            <w:tcMar>
              <w:top w:w="100" w:type="dxa"/>
              <w:start w:w="110" w:type="dxa"/>
              <w:bottom w:w="100" w:type="dxa"/>
              <w:end w:w="110" w:type="dxa"/>
            </w:tcMar>
          </w:tcPr>
          <w:p>
            <w:pPr>
              <w:jc w:val="center"/>
            </w:pPr>
            <w:r>
              <w:rPr>
                <w:rFonts w:ascii="Aptos" w:hAnsi="Aptos" w:eastAsia="Yu Gothic"/>
                <w:b/>
                <w:color w:val="FFFFFF"/>
                <w:sz w:val="16"/>
              </w:rPr>
              <w:t>直观含义</w:t>
            </w:r>
          </w:p>
        </w:tc>
        <w:tc>
          <w:tcPr>
            <w:tcW w:type="dxa" w:w="2268"/>
            <w:shd w:fill="17365D"/>
            <w:vAlign w:val="center"/>
            <w:tcMar>
              <w:top w:w="100" w:type="dxa"/>
              <w:start w:w="110" w:type="dxa"/>
              <w:bottom w:w="100" w:type="dxa"/>
              <w:end w:w="110" w:type="dxa"/>
            </w:tcMar>
          </w:tcPr>
          <w:p>
            <w:pPr>
              <w:jc w:val="center"/>
            </w:pPr>
            <w:r>
              <w:rPr>
                <w:rFonts w:ascii="Aptos" w:hAnsi="Aptos" w:eastAsia="Yu Gothic"/>
                <w:b/>
                <w:color w:val="FFFFFF"/>
                <w:sz w:val="16"/>
              </w:rPr>
              <w:t>与学習外入力的关系</w:t>
            </w:r>
          </w:p>
        </w:tc>
      </w:tr>
      <w:tr>
        <w:tc>
          <w:tcPr>
            <w:tcW w:type="dxa" w:w="1701"/>
            <w:vAlign w:val="center"/>
            <w:tcMar>
              <w:top w:w="100" w:type="dxa"/>
              <w:start w:w="110" w:type="dxa"/>
              <w:bottom w:w="100" w:type="dxa"/>
              <w:end w:w="110" w:type="dxa"/>
            </w:tcMar>
          </w:tcPr>
          <w:p>
            <w:pPr>
              <w:jc w:val="center"/>
            </w:pPr>
            <w:r>
              <w:rPr>
                <w:rFonts w:ascii="Aptos" w:hAnsi="Aptos" w:eastAsia="Yu Gothic"/>
                <w:sz w:val="16"/>
              </w:rPr>
              <w:t>Covariate shift</w:t>
            </w:r>
          </w:p>
        </w:tc>
        <w:tc>
          <w:tcPr>
            <w:tcW w:type="dxa" w:w="3175"/>
            <w:vAlign w:val="center"/>
            <w:tcMar>
              <w:top w:w="100" w:type="dxa"/>
              <w:start w:w="110" w:type="dxa"/>
              <w:bottom w:w="100" w:type="dxa"/>
              <w:end w:w="110" w:type="dxa"/>
            </w:tcMar>
          </w:tcPr>
          <w:p>
            <w:pPr>
              <w:jc w:val="center"/>
            </w:pPr>
            <w:r>
              <w:rPr>
                <w:rFonts w:ascii="Aptos" w:hAnsi="Aptos" w:eastAsia="Yu Gothic"/>
                <w:sz w:val="16"/>
              </w:rPr>
              <w:t>P(X) 改变而 P(Y|X) 不变</w:t>
            </w:r>
          </w:p>
        </w:tc>
        <w:tc>
          <w:tcPr>
            <w:tcW w:type="dxa" w:w="2268"/>
            <w:vAlign w:val="center"/>
            <w:tcMar>
              <w:top w:w="100" w:type="dxa"/>
              <w:start w:w="110" w:type="dxa"/>
              <w:bottom w:w="100" w:type="dxa"/>
              <w:end w:w="110" w:type="dxa"/>
            </w:tcMar>
          </w:tcPr>
          <w:p>
            <w:pPr>
              <w:jc w:val="center"/>
            </w:pPr>
            <w:r>
              <w:rPr>
                <w:rFonts w:ascii="Aptos" w:hAnsi="Aptos" w:eastAsia="Yu Gothic"/>
                <w:sz w:val="16"/>
              </w:rPr>
              <w:t>输入环境变了但规律没变</w:t>
            </w:r>
          </w:p>
        </w:tc>
        <w:tc>
          <w:tcPr>
            <w:tcW w:type="dxa" w:w="2268"/>
            <w:vAlign w:val="center"/>
            <w:tcMar>
              <w:top w:w="100" w:type="dxa"/>
              <w:start w:w="110" w:type="dxa"/>
              <w:bottom w:w="100" w:type="dxa"/>
              <w:end w:w="110" w:type="dxa"/>
            </w:tcMar>
          </w:tcPr>
          <w:p>
            <w:pPr>
              <w:jc w:val="center"/>
            </w:pPr>
            <w:r>
              <w:rPr>
                <w:rFonts w:ascii="Aptos" w:hAnsi="Aptos" w:eastAsia="Yu Gothic"/>
                <w:sz w:val="16"/>
              </w:rPr>
              <w:t>对应输入范围 分布或组合关系变化</w:t>
            </w:r>
          </w:p>
        </w:tc>
      </w:tr>
      <w:tr>
        <w:tc>
          <w:tcPr>
            <w:tcW w:type="dxa" w:w="1701"/>
            <w:shd w:fill="EAF2F8"/>
            <w:vAlign w:val="center"/>
            <w:tcMar>
              <w:top w:w="100" w:type="dxa"/>
              <w:start w:w="110" w:type="dxa"/>
              <w:bottom w:w="100" w:type="dxa"/>
              <w:end w:w="110" w:type="dxa"/>
            </w:tcMar>
          </w:tcPr>
          <w:p>
            <w:pPr>
              <w:jc w:val="center"/>
            </w:pPr>
            <w:r>
              <w:rPr>
                <w:rFonts w:ascii="Aptos" w:hAnsi="Aptos" w:eastAsia="Yu Gothic"/>
                <w:sz w:val="16"/>
              </w:rPr>
              <w:t>Concept shift</w:t>
            </w:r>
          </w:p>
        </w:tc>
        <w:tc>
          <w:tcPr>
            <w:tcW w:type="dxa" w:w="3175"/>
            <w:shd w:fill="EAF2F8"/>
            <w:vAlign w:val="center"/>
            <w:tcMar>
              <w:top w:w="100" w:type="dxa"/>
              <w:start w:w="110" w:type="dxa"/>
              <w:bottom w:w="100" w:type="dxa"/>
              <w:end w:w="110" w:type="dxa"/>
            </w:tcMar>
          </w:tcPr>
          <w:p>
            <w:pPr>
              <w:jc w:val="center"/>
            </w:pPr>
            <w:r>
              <w:rPr>
                <w:rFonts w:ascii="Aptos" w:hAnsi="Aptos" w:eastAsia="Yu Gothic"/>
                <w:sz w:val="16"/>
              </w:rPr>
              <w:t>P(Y|X) 改变</w:t>
            </w:r>
          </w:p>
        </w:tc>
        <w:tc>
          <w:tcPr>
            <w:tcW w:type="dxa" w:w="2268"/>
            <w:shd w:fill="EAF2F8"/>
            <w:vAlign w:val="center"/>
            <w:tcMar>
              <w:top w:w="100" w:type="dxa"/>
              <w:start w:w="110" w:type="dxa"/>
              <w:bottom w:w="100" w:type="dxa"/>
              <w:end w:w="110" w:type="dxa"/>
            </w:tcMar>
          </w:tcPr>
          <w:p>
            <w:pPr>
              <w:jc w:val="center"/>
            </w:pPr>
            <w:r>
              <w:rPr>
                <w:rFonts w:ascii="Aptos" w:hAnsi="Aptos" w:eastAsia="Yu Gothic"/>
                <w:sz w:val="16"/>
              </w:rPr>
              <w:t>同样输入产生不同输出</w:t>
            </w:r>
          </w:p>
        </w:tc>
        <w:tc>
          <w:tcPr>
            <w:tcW w:type="dxa" w:w="2268"/>
            <w:shd w:fill="EAF2F8"/>
            <w:vAlign w:val="center"/>
            <w:tcMar>
              <w:top w:w="100" w:type="dxa"/>
              <w:start w:w="110" w:type="dxa"/>
              <w:bottom w:w="100" w:type="dxa"/>
              <w:end w:w="110" w:type="dxa"/>
            </w:tcMar>
          </w:tcPr>
          <w:p>
            <w:pPr>
              <w:jc w:val="center"/>
            </w:pPr>
            <w:r>
              <w:rPr>
                <w:rFonts w:ascii="Aptos" w:hAnsi="Aptos" w:eastAsia="Yu Gothic"/>
                <w:sz w:val="16"/>
              </w:rPr>
              <w:t>可能不伴随可见输入 OOD 因而更难检测</w:t>
            </w:r>
          </w:p>
        </w:tc>
      </w:tr>
      <w:tr>
        <w:tc>
          <w:tcPr>
            <w:tcW w:type="dxa" w:w="1701"/>
            <w:vAlign w:val="center"/>
            <w:tcMar>
              <w:top w:w="100" w:type="dxa"/>
              <w:start w:w="110" w:type="dxa"/>
              <w:bottom w:w="100" w:type="dxa"/>
              <w:end w:w="110" w:type="dxa"/>
            </w:tcMar>
          </w:tcPr>
          <w:p>
            <w:pPr>
              <w:jc w:val="center"/>
            </w:pPr>
            <w:r>
              <w:rPr>
                <w:rFonts w:ascii="Aptos" w:hAnsi="Aptos" w:eastAsia="Yu Gothic"/>
                <w:sz w:val="16"/>
              </w:rPr>
              <w:t>Delayed feedback</w:t>
            </w:r>
          </w:p>
        </w:tc>
        <w:tc>
          <w:tcPr>
            <w:tcW w:type="dxa" w:w="3175"/>
            <w:vAlign w:val="center"/>
            <w:tcMar>
              <w:top w:w="100" w:type="dxa"/>
              <w:start w:w="110" w:type="dxa"/>
              <w:bottom w:w="100" w:type="dxa"/>
              <w:end w:w="110" w:type="dxa"/>
            </w:tcMar>
          </w:tcPr>
          <w:p>
            <w:pPr>
              <w:jc w:val="center"/>
            </w:pPr>
            <w:r>
              <w:rPr>
                <w:rFonts w:ascii="Aptos" w:hAnsi="Aptos" w:eastAsia="Yu Gothic"/>
                <w:sz w:val="16"/>
              </w:rPr>
              <w:t>y 在预测之后 D 步才可用</w:t>
            </w:r>
          </w:p>
        </w:tc>
        <w:tc>
          <w:tcPr>
            <w:tcW w:type="dxa" w:w="2268"/>
            <w:vAlign w:val="center"/>
            <w:tcMar>
              <w:top w:w="100" w:type="dxa"/>
              <w:start w:w="110" w:type="dxa"/>
              <w:bottom w:w="100" w:type="dxa"/>
              <w:end w:w="110" w:type="dxa"/>
            </w:tcMar>
          </w:tcPr>
          <w:p>
            <w:pPr>
              <w:jc w:val="center"/>
            </w:pPr>
            <w:r>
              <w:rPr>
                <w:rFonts w:ascii="Aptos" w:hAnsi="Aptos" w:eastAsia="Yu Gothic"/>
                <w:sz w:val="16"/>
              </w:rPr>
              <w:t>当前不能用答案判断当前状态</w:t>
            </w:r>
          </w:p>
        </w:tc>
        <w:tc>
          <w:tcPr>
            <w:tcW w:type="dxa" w:w="2268"/>
            <w:vAlign w:val="center"/>
            <w:tcMar>
              <w:top w:w="100" w:type="dxa"/>
              <w:start w:w="110" w:type="dxa"/>
              <w:bottom w:w="100" w:type="dxa"/>
              <w:end w:w="110" w:type="dxa"/>
            </w:tcMar>
          </w:tcPr>
          <w:p>
            <w:pPr>
              <w:jc w:val="center"/>
            </w:pPr>
            <w:r>
              <w:rPr>
                <w:rFonts w:ascii="Aptos" w:hAnsi="Aptos" w:eastAsia="Yu Gothic"/>
                <w:sz w:val="16"/>
              </w:rPr>
              <w:t>要求预测前的检测不能依赖目标值</w:t>
            </w:r>
          </w:p>
        </w:tc>
      </w:tr>
      <w:tr>
        <w:tc>
          <w:tcPr>
            <w:tcW w:type="dxa" w:w="1701"/>
            <w:shd w:fill="EAF2F8"/>
            <w:vAlign w:val="center"/>
            <w:tcMar>
              <w:top w:w="100" w:type="dxa"/>
              <w:start w:w="110" w:type="dxa"/>
              <w:bottom w:w="100" w:type="dxa"/>
              <w:end w:w="110" w:type="dxa"/>
            </w:tcMar>
          </w:tcPr>
          <w:p>
            <w:pPr>
              <w:jc w:val="center"/>
            </w:pPr>
            <w:r>
              <w:rPr>
                <w:rFonts w:ascii="Aptos" w:hAnsi="Aptos" w:eastAsia="Yu Gothic"/>
                <w:sz w:val="16"/>
              </w:rPr>
              <w:t>Certificate</w:t>
            </w:r>
          </w:p>
        </w:tc>
        <w:tc>
          <w:tcPr>
            <w:tcW w:type="dxa" w:w="3175"/>
            <w:shd w:fill="EAF2F8"/>
            <w:vAlign w:val="center"/>
            <w:tcMar>
              <w:top w:w="100" w:type="dxa"/>
              <w:start w:w="110" w:type="dxa"/>
              <w:bottom w:w="100" w:type="dxa"/>
              <w:end w:w="110" w:type="dxa"/>
            </w:tcMar>
          </w:tcPr>
          <w:p>
            <w:pPr>
              <w:jc w:val="left"/>
            </w:pPr>
            <w:r>
              <w:rPr>
                <w:rFonts w:ascii="Aptos" w:hAnsi="Aptos" w:eastAsia="Yu Gothic"/>
                <w:sz w:val="16"/>
              </w:rPr>
              <w:t>由源风险 复杂度 mismatch 组成的代理量</w:t>
            </w:r>
          </w:p>
        </w:tc>
        <w:tc>
          <w:tcPr>
            <w:tcW w:type="dxa" w:w="2268"/>
            <w:shd w:fill="EAF2F8"/>
            <w:vAlign w:val="center"/>
            <w:tcMar>
              <w:top w:w="100" w:type="dxa"/>
              <w:start w:w="110" w:type="dxa"/>
              <w:bottom w:w="100" w:type="dxa"/>
              <w:end w:w="110" w:type="dxa"/>
            </w:tcMar>
          </w:tcPr>
          <w:p>
            <w:pPr>
              <w:jc w:val="center"/>
            </w:pPr>
            <w:r>
              <w:rPr>
                <w:rFonts w:ascii="Aptos" w:hAnsi="Aptos" w:eastAsia="Yu Gothic"/>
                <w:sz w:val="16"/>
              </w:rPr>
              <w:t>风险警示仪表而非绝对误差预测</w:t>
            </w:r>
          </w:p>
        </w:tc>
        <w:tc>
          <w:tcPr>
            <w:tcW w:type="dxa" w:w="2268"/>
            <w:shd w:fill="EAF2F8"/>
            <w:vAlign w:val="center"/>
            <w:tcMar>
              <w:top w:w="100" w:type="dxa"/>
              <w:start w:w="110" w:type="dxa"/>
              <w:bottom w:w="100" w:type="dxa"/>
              <w:end w:w="110" w:type="dxa"/>
            </w:tcMar>
          </w:tcPr>
          <w:p>
            <w:pPr>
              <w:jc w:val="center"/>
            </w:pPr>
            <w:r>
              <w:rPr>
                <w:rFonts w:ascii="Aptos" w:hAnsi="Aptos" w:eastAsia="Yu Gothic"/>
                <w:sz w:val="16"/>
              </w:rPr>
              <w:t>可作为软告警和更新强度依据</w:t>
            </w:r>
          </w:p>
        </w:tc>
      </w:tr>
    </w:tbl>
    <w:p>
      <w:pPr>
        <w:spacing w:after="0"/>
      </w:pPr>
    </w:p>
    <w:p>
      <w:pPr>
        <w:pStyle w:val="Heading3"/>
        <w:keepNext/>
      </w:pPr>
      <w:r>
        <w:t>4.4 真正重要的结论</w:t>
      </w:r>
    </w:p>
    <w:p>
      <w:pPr>
        <w:pStyle w:val="ListBullet"/>
      </w:pPr>
      <w:r>
        <w:rPr>
          <w:rFonts w:ascii="Aptos" w:hAnsi="Aptos" w:eastAsia="Yu Gothic"/>
        </w:rPr>
        <w:t>作者把检测与适应设计成一个系统，而不是孤立的二分类器。</w:t>
      </w:r>
    </w:p>
    <w:p>
      <w:pPr>
        <w:pStyle w:val="ListBullet"/>
      </w:pPr>
      <w:r>
        <w:rPr>
          <w:rFonts w:ascii="Aptos" w:hAnsi="Aptos" w:eastAsia="Yu Gothic"/>
        </w:rPr>
        <w:t>预测时不得使用尚未到达的真实输出，这是评价在线方法时最重要的因果约束。</w:t>
      </w:r>
    </w:p>
    <w:p>
      <w:pPr>
        <w:pStyle w:val="ListBullet"/>
      </w:pPr>
      <w:r>
        <w:rPr>
          <w:rFonts w:ascii="Aptos" w:hAnsi="Aptos" w:eastAsia="Yu Gothic"/>
        </w:rPr>
        <w:t>论文所谓 model agnostic 是对 backbone 架构不敏感，不等于完全不访问模型。</w:t>
      </w:r>
    </w:p>
    <w:p>
      <w:pPr>
        <w:pStyle w:val="Heading2"/>
        <w:keepNext/>
      </w:pPr>
      <w:r>
        <w:t>5 Related Work 精读</w:t>
      </w:r>
    </w:p>
    <w:p>
      <w:pPr>
        <w:pStyle w:val="Heading3"/>
        <w:keepNext/>
      </w:pPr>
      <w:r>
        <w:t>5.1 这一节在讲什么</w:t>
      </w:r>
    </w:p>
    <w:p>
      <w:r>
        <w:rPr>
          <w:rFonts w:ascii="Aptos" w:hAnsi="Aptos" w:eastAsia="Yu Gothic"/>
        </w:rPr>
        <w:t>相关工作从风险上界、领域适应和可微 PAC-Bayes 目标出发，解释为什么可以把理论 certificate 变成训练时的 surrogate regularizer。</w:t>
      </w:r>
    </w:p>
    <w:p>
      <w:pPr>
        <w:pStyle w:val="Heading3"/>
        <w:keepNext/>
      </w:pPr>
      <w:r>
        <w:t>5.2 作者为什么要讲这个</w:t>
      </w:r>
    </w:p>
    <w:p>
      <w:r>
        <w:rPr>
          <w:rFonts w:ascii="Aptos" w:hAnsi="Aptos" w:eastAsia="Yu Gothic"/>
        </w:rPr>
        <w:t>作者需要同时回答两个问题：理论上为什么允许在相关时序上构造界，以及工程上为什么最小化这个界可以成为更新规则。</w:t>
      </w:r>
    </w:p>
    <w:p>
      <w:pPr>
        <w:pStyle w:val="Heading3"/>
        <w:keepNext/>
      </w:pPr>
      <w:r>
        <w:t>5.3 必须理解的概念</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2268"/>
            <w:shd w:fill="17365D"/>
            <w:vAlign w:val="center"/>
            <w:tcMar>
              <w:top w:w="100" w:type="dxa"/>
              <w:start w:w="110" w:type="dxa"/>
              <w:bottom w:w="100" w:type="dxa"/>
              <w:end w:w="110" w:type="dxa"/>
            </w:tcMar>
          </w:tcPr>
          <w:p>
            <w:pPr>
              <w:jc w:val="center"/>
            </w:pPr>
            <w:r>
              <w:rPr>
                <w:rFonts w:ascii="Aptos" w:hAnsi="Aptos" w:eastAsia="Yu Gothic"/>
                <w:b/>
                <w:color w:val="FFFFFF"/>
                <w:sz w:val="17"/>
              </w:rPr>
              <w:t>概念</w:t>
            </w:r>
          </w:p>
        </w:tc>
        <w:tc>
          <w:tcPr>
            <w:tcW w:type="dxa" w:w="7143"/>
            <w:shd w:fill="17365D"/>
            <w:vAlign w:val="center"/>
            <w:tcMar>
              <w:top w:w="100" w:type="dxa"/>
              <w:start w:w="110" w:type="dxa"/>
              <w:bottom w:w="100" w:type="dxa"/>
              <w:end w:w="110" w:type="dxa"/>
            </w:tcMar>
          </w:tcPr>
          <w:p>
            <w:pPr>
              <w:jc w:val="center"/>
            </w:pPr>
            <w:r>
              <w:rPr>
                <w:rFonts w:ascii="Aptos" w:hAnsi="Aptos" w:eastAsia="Yu Gothic"/>
                <w:b/>
                <w:color w:val="FFFFFF"/>
                <w:sz w:val="17"/>
              </w:rPr>
              <w:t>解释</w:t>
            </w:r>
          </w:p>
        </w:tc>
      </w:tr>
      <w:tr>
        <w:tc>
          <w:tcPr>
            <w:tcW w:type="dxa" w:w="2268"/>
            <w:vAlign w:val="center"/>
            <w:tcMar>
              <w:top w:w="100" w:type="dxa"/>
              <w:start w:w="110" w:type="dxa"/>
              <w:bottom w:w="100" w:type="dxa"/>
              <w:end w:w="110" w:type="dxa"/>
            </w:tcMar>
          </w:tcPr>
          <w:p>
            <w:pPr>
              <w:jc w:val="center"/>
            </w:pPr>
            <w:r>
              <w:rPr>
                <w:rFonts w:ascii="Aptos" w:hAnsi="Aptos" w:eastAsia="Yu Gothic"/>
                <w:sz w:val="17"/>
              </w:rPr>
              <w:t>Population risk</w:t>
            </w:r>
          </w:p>
        </w:tc>
        <w:tc>
          <w:tcPr>
            <w:tcW w:type="dxa" w:w="7143"/>
            <w:vAlign w:val="center"/>
            <w:tcMar>
              <w:top w:w="100" w:type="dxa"/>
              <w:start w:w="110" w:type="dxa"/>
              <w:bottom w:w="100" w:type="dxa"/>
              <w:end w:w="110" w:type="dxa"/>
            </w:tcMar>
          </w:tcPr>
          <w:p>
            <w:pPr>
              <w:jc w:val="center"/>
            </w:pPr>
            <w:r>
              <w:rPr>
                <w:rFonts w:ascii="Aptos" w:hAnsi="Aptos" w:eastAsia="Yu Gothic"/>
                <w:sz w:val="17"/>
              </w:rPr>
              <w:t>目标分布上的期望损失，部署前通常未知</w:t>
            </w:r>
          </w:p>
        </w:tc>
      </w:tr>
      <w:tr>
        <w:tc>
          <w:tcPr>
            <w:tcW w:type="dxa" w:w="2268"/>
            <w:shd w:fill="EAF2F8"/>
            <w:vAlign w:val="center"/>
            <w:tcMar>
              <w:top w:w="100" w:type="dxa"/>
              <w:start w:w="110" w:type="dxa"/>
              <w:bottom w:w="100" w:type="dxa"/>
              <w:end w:w="110" w:type="dxa"/>
            </w:tcMar>
          </w:tcPr>
          <w:p>
            <w:pPr>
              <w:jc w:val="center"/>
            </w:pPr>
            <w:r>
              <w:rPr>
                <w:rFonts w:ascii="Aptos" w:hAnsi="Aptos" w:eastAsia="Yu Gothic"/>
                <w:sz w:val="17"/>
              </w:rPr>
              <w:t>Empirical source risk</w:t>
            </w:r>
          </w:p>
        </w:tc>
        <w:tc>
          <w:tcPr>
            <w:tcW w:type="dxa" w:w="7143"/>
            <w:shd w:fill="EAF2F8"/>
            <w:vAlign w:val="center"/>
            <w:tcMar>
              <w:top w:w="100" w:type="dxa"/>
              <w:start w:w="110" w:type="dxa"/>
              <w:bottom w:w="100" w:type="dxa"/>
              <w:end w:w="110" w:type="dxa"/>
            </w:tcMar>
          </w:tcPr>
          <w:p>
            <w:pPr>
              <w:jc w:val="center"/>
            </w:pPr>
            <w:r>
              <w:rPr>
                <w:rFonts w:ascii="Aptos" w:hAnsi="Aptos" w:eastAsia="Yu Gothic"/>
                <w:sz w:val="17"/>
              </w:rPr>
              <w:t>源训练或 replay 数据上的经验损失</w:t>
            </w:r>
          </w:p>
        </w:tc>
      </w:tr>
      <w:tr>
        <w:tc>
          <w:tcPr>
            <w:tcW w:type="dxa" w:w="2268"/>
            <w:vAlign w:val="center"/>
            <w:tcMar>
              <w:top w:w="100" w:type="dxa"/>
              <w:start w:w="110" w:type="dxa"/>
              <w:bottom w:w="100" w:type="dxa"/>
              <w:end w:w="110" w:type="dxa"/>
            </w:tcMar>
          </w:tcPr>
          <w:p>
            <w:pPr>
              <w:jc w:val="center"/>
            </w:pPr>
            <w:r>
              <w:rPr>
                <w:rFonts w:ascii="Aptos" w:hAnsi="Aptos" w:eastAsia="Yu Gothic"/>
                <w:sz w:val="17"/>
              </w:rPr>
              <w:t>Prior π 与 posterior ρ</w:t>
            </w:r>
          </w:p>
        </w:tc>
        <w:tc>
          <w:tcPr>
            <w:tcW w:type="dxa" w:w="7143"/>
            <w:vAlign w:val="center"/>
            <w:tcMar>
              <w:top w:w="100" w:type="dxa"/>
              <w:start w:w="110" w:type="dxa"/>
              <w:bottom w:w="100" w:type="dxa"/>
              <w:end w:w="110" w:type="dxa"/>
            </w:tcMar>
          </w:tcPr>
          <w:p>
            <w:pPr>
              <w:jc w:val="center"/>
            </w:pPr>
            <w:r>
              <w:rPr>
                <w:rFonts w:ascii="Aptos" w:hAnsi="Aptos" w:eastAsia="Yu Gothic"/>
                <w:sz w:val="17"/>
              </w:rPr>
              <w:t>head 参数在更新前后的概率分布</w:t>
            </w:r>
          </w:p>
        </w:tc>
      </w:tr>
      <w:tr>
        <w:tc>
          <w:tcPr>
            <w:tcW w:type="dxa" w:w="2268"/>
            <w:shd w:fill="EAF2F8"/>
            <w:vAlign w:val="center"/>
            <w:tcMar>
              <w:top w:w="100" w:type="dxa"/>
              <w:start w:w="110" w:type="dxa"/>
              <w:bottom w:w="100" w:type="dxa"/>
              <w:end w:w="110" w:type="dxa"/>
            </w:tcMar>
          </w:tcPr>
          <w:p>
            <w:pPr>
              <w:jc w:val="center"/>
            </w:pPr>
            <w:r>
              <w:rPr>
                <w:rFonts w:ascii="Aptos" w:hAnsi="Aptos" w:eastAsia="Yu Gothic"/>
                <w:sz w:val="17"/>
              </w:rPr>
              <w:t>KL complexity</w:t>
            </w:r>
          </w:p>
        </w:tc>
        <w:tc>
          <w:tcPr>
            <w:tcW w:type="dxa" w:w="7143"/>
            <w:shd w:fill="EAF2F8"/>
            <w:vAlign w:val="center"/>
            <w:tcMar>
              <w:top w:w="100" w:type="dxa"/>
              <w:start w:w="110" w:type="dxa"/>
              <w:bottom w:w="100" w:type="dxa"/>
              <w:end w:w="110" w:type="dxa"/>
            </w:tcMar>
          </w:tcPr>
          <w:p>
            <w:pPr>
              <w:jc w:val="left"/>
            </w:pPr>
            <w:r>
              <w:rPr>
                <w:rFonts w:ascii="Aptos" w:hAnsi="Aptos" w:eastAsia="Yu Gothic"/>
                <w:sz w:val="17"/>
              </w:rPr>
              <w:t>posterior 偏离 prior 的程度，更新越激进惩罚越大</w:t>
            </w:r>
          </w:p>
        </w:tc>
      </w:tr>
      <w:tr>
        <w:tc>
          <w:tcPr>
            <w:tcW w:type="dxa" w:w="2268"/>
            <w:vAlign w:val="center"/>
            <w:tcMar>
              <w:top w:w="100" w:type="dxa"/>
              <w:start w:w="110" w:type="dxa"/>
              <w:bottom w:w="100" w:type="dxa"/>
              <w:end w:w="110" w:type="dxa"/>
            </w:tcMar>
          </w:tcPr>
          <w:p>
            <w:pPr>
              <w:jc w:val="center"/>
            </w:pPr>
            <w:r>
              <w:rPr>
                <w:rFonts w:ascii="Aptos" w:hAnsi="Aptos" w:eastAsia="Yu Gothic"/>
                <w:sz w:val="17"/>
              </w:rPr>
              <w:t>Domain discrepancy</w:t>
            </w:r>
          </w:p>
        </w:tc>
        <w:tc>
          <w:tcPr>
            <w:tcW w:type="dxa" w:w="7143"/>
            <w:vAlign w:val="center"/>
            <w:tcMar>
              <w:top w:w="100" w:type="dxa"/>
              <w:start w:w="110" w:type="dxa"/>
              <w:bottom w:w="100" w:type="dxa"/>
              <w:end w:w="110" w:type="dxa"/>
            </w:tcMar>
          </w:tcPr>
          <w:p>
            <w:pPr>
              <w:jc w:val="left"/>
            </w:pPr>
            <w:r>
              <w:rPr>
                <w:rFonts w:ascii="Aptos" w:hAnsi="Aptos" w:eastAsia="Yu Gothic"/>
                <w:sz w:val="17"/>
              </w:rPr>
              <w:t>源输入和目标输入在 posterior 预测分歧上的差</w:t>
            </w:r>
          </w:p>
        </w:tc>
      </w:tr>
      <w:tr>
        <w:tc>
          <w:tcPr>
            <w:tcW w:type="dxa" w:w="2268"/>
            <w:shd w:fill="EAF2F8"/>
            <w:vAlign w:val="center"/>
            <w:tcMar>
              <w:top w:w="100" w:type="dxa"/>
              <w:start w:w="110" w:type="dxa"/>
              <w:bottom w:w="100" w:type="dxa"/>
              <w:end w:w="110" w:type="dxa"/>
            </w:tcMar>
          </w:tcPr>
          <w:p>
            <w:pPr>
              <w:jc w:val="center"/>
            </w:pPr>
            <w:r>
              <w:rPr>
                <w:rFonts w:ascii="Aptos" w:hAnsi="Aptos" w:eastAsia="Yu Gothic"/>
                <w:sz w:val="17"/>
              </w:rPr>
              <w:t>Martingale</w:t>
            </w:r>
          </w:p>
        </w:tc>
        <w:tc>
          <w:tcPr>
            <w:tcW w:type="dxa" w:w="7143"/>
            <w:shd w:fill="EAF2F8"/>
            <w:vAlign w:val="center"/>
            <w:tcMar>
              <w:top w:w="100" w:type="dxa"/>
              <w:start w:w="110" w:type="dxa"/>
              <w:bottom w:w="100" w:type="dxa"/>
              <w:end w:w="110" w:type="dxa"/>
            </w:tcMar>
          </w:tcPr>
          <w:p>
            <w:pPr>
              <w:jc w:val="left"/>
            </w:pPr>
            <w:r>
              <w:rPr>
                <w:rFonts w:ascii="Aptos" w:hAnsi="Aptos" w:eastAsia="Yu Gothic"/>
                <w:sz w:val="17"/>
              </w:rPr>
              <w:t>在已知过去信息后，下一步随机增量的条件期望受控</w:t>
            </w:r>
          </w:p>
        </w:tc>
      </w:tr>
    </w:tbl>
    <w:p>
      <w:pPr>
        <w:spacing w:after="0"/>
      </w:pPr>
    </w:p>
    <w:p>
      <w:pPr>
        <w:keepNext/>
        <w:jc w:val="center"/>
      </w:pPr>
      <w:r>
        <w:drawing>
          <wp:inline xmlns:a="http://schemas.openxmlformats.org/drawingml/2006/main" xmlns:pic="http://schemas.openxmlformats.org/drawingml/2006/picture">
            <wp:extent cx="5212080" cy="545395"/>
            <wp:docPr id="1" name="Picture 1"/>
            <wp:cNvGraphicFramePr>
              <a:graphicFrameLocks noChangeAspect="1"/>
            </wp:cNvGraphicFramePr>
            <a:graphic>
              <a:graphicData uri="http://schemas.openxmlformats.org/drawingml/2006/picture">
                <pic:pic>
                  <pic:nvPicPr>
                    <pic:cNvPr id="0" name="eq01_pac_bayes.png"/>
                    <pic:cNvPicPr/>
                  </pic:nvPicPr>
                  <pic:blipFill>
                    <a:blip r:embed="rId11"/>
                    <a:stretch>
                      <a:fillRect/>
                    </a:stretch>
                  </pic:blipFill>
                  <pic:spPr>
                    <a:xfrm>
                      <a:off x="0" y="0"/>
                      <a:ext cx="5212080" cy="545395"/>
                    </a:xfrm>
                    <a:prstGeom prst="rect"/>
                  </pic:spPr>
                </pic:pic>
              </a:graphicData>
            </a:graphic>
          </wp:inline>
        </w:drawing>
      </w:r>
    </w:p>
    <w:p>
      <w:pPr>
        <w:spacing w:after="120"/>
        <w:jc w:val="center"/>
      </w:pPr>
      <w:r>
        <w:rPr>
          <w:rFonts w:ascii="Aptos" w:hAnsi="Aptos" w:eastAsia="Yu Gothic"/>
          <w:color w:val="666666"/>
          <w:sz w:val="16"/>
        </w:rPr>
        <w:t>式 1  OMPB 所依据的 PAC-Bayes 领域适应结构</w:t>
      </w:r>
    </w:p>
    <w:p>
      <w:r>
        <w:rPr>
          <w:rFonts w:ascii="Aptos" w:hAnsi="Aptos" w:eastAsia="Yu Gothic"/>
        </w:rPr>
        <w:t>变量解释：RT 是目标风险，R̂S 是源经验风险，Γ 是与时间依赖 方差 KL 和置信度有关的复杂度项，dis 是源目标的预测分歧差，λρ 是依赖目标标签的不可识别残差项。直观上，目标风险不只取决于训练误差，还取决于模型改动幅度和当前输入与训练输入的差异。</w:t>
      </w:r>
    </w:p>
    <w:p>
      <w:pPr>
        <w:pStyle w:val="Heading3"/>
        <w:keepNext/>
      </w:pPr>
      <w:r>
        <w:t>5.4 真正重要的结论</w:t>
      </w:r>
    </w:p>
    <w:p>
      <w:pPr>
        <w:pStyle w:val="ListBullet"/>
      </w:pPr>
      <w:r>
        <w:rPr>
          <w:rFonts w:ascii="Aptos" w:hAnsi="Aptos" w:eastAsia="Yu Gothic"/>
        </w:rPr>
        <w:t>理论结构清楚地分离了源性能 模型复杂度 输入 mismatch 和不可识别标签变化。</w:t>
      </w:r>
    </w:p>
    <w:p>
      <w:pPr>
        <w:pStyle w:val="ListBullet"/>
      </w:pPr>
      <w:r>
        <w:rPr>
          <w:rFonts w:ascii="Aptos" w:hAnsi="Aptos" w:eastAsia="Yu Gothic"/>
        </w:rPr>
        <w:t>在线阶段无法使用 λρ，因此实际 certificate 只是可计算部分，不是完整目标风险上界。</w:t>
      </w:r>
    </w:p>
    <w:p>
      <w:pPr>
        <w:pStyle w:val="Heading2"/>
        <w:keepNext/>
      </w:pPr>
      <w:r>
        <w:t>6 Preliminaries 精读</w:t>
      </w:r>
    </w:p>
    <w:p>
      <w:pPr>
        <w:pStyle w:val="Heading3"/>
        <w:keepNext/>
      </w:pPr>
      <w:r>
        <w:t>6.1 这一节在讲什么</w:t>
      </w:r>
    </w:p>
    <w:p>
      <w:r>
        <w:rPr>
          <w:rFonts w:ascii="Aptos" w:hAnsi="Aptos" w:eastAsia="Yu Gothic"/>
        </w:rPr>
        <w:t>第 3 节先定义 covariate shift 与 concept shift，再用 Freedman 型和 sub-gamma 型 martingale concentration 取代 i.i.d. concentration。</w:t>
      </w:r>
    </w:p>
    <w:p>
      <w:pPr>
        <w:pStyle w:val="Heading3"/>
        <w:keepNext/>
      </w:pPr>
      <w:r>
        <w:t>6.2 作者为什么要讲这个</w:t>
      </w:r>
    </w:p>
    <w:p>
      <w:r>
        <w:rPr>
          <w:rFonts w:ascii="Aptos" w:hAnsi="Aptos" w:eastAsia="Yu Gothic"/>
        </w:rPr>
        <w:t>这是论文最主要的理论贡献。若不处理相关性，同一季节连续出现的相似样本会被错误地当作大量独立证据，certificate 会过于乐观。</w:t>
      </w:r>
    </w:p>
    <w:p>
      <w:pPr>
        <w:pStyle w:val="Heading3"/>
        <w:keepNext/>
      </w:pPr>
      <w:r>
        <w:t>6.3 关键概念</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1984"/>
            <w:shd w:fill="17365D"/>
            <w:vAlign w:val="center"/>
            <w:tcMar>
              <w:top w:w="100" w:type="dxa"/>
              <w:start w:w="110" w:type="dxa"/>
              <w:bottom w:w="100" w:type="dxa"/>
              <w:end w:w="110" w:type="dxa"/>
            </w:tcMar>
          </w:tcPr>
          <w:p>
            <w:pPr>
              <w:jc w:val="center"/>
            </w:pPr>
            <w:r>
              <w:rPr>
                <w:rFonts w:ascii="Aptos" w:hAnsi="Aptos" w:eastAsia="Yu Gothic"/>
                <w:b/>
                <w:color w:val="FFFFFF"/>
                <w:sz w:val="16"/>
              </w:rPr>
              <w:t>概念</w:t>
            </w:r>
          </w:p>
        </w:tc>
        <w:tc>
          <w:tcPr>
            <w:tcW w:type="dxa" w:w="3685"/>
            <w:shd w:fill="17365D"/>
            <w:vAlign w:val="center"/>
            <w:tcMar>
              <w:top w:w="100" w:type="dxa"/>
              <w:start w:w="110" w:type="dxa"/>
              <w:bottom w:w="100" w:type="dxa"/>
              <w:end w:w="110" w:type="dxa"/>
            </w:tcMar>
          </w:tcPr>
          <w:p>
            <w:pPr>
              <w:jc w:val="center"/>
            </w:pPr>
            <w:r>
              <w:rPr>
                <w:rFonts w:ascii="Aptos" w:hAnsi="Aptos" w:eastAsia="Yu Gothic"/>
                <w:b/>
                <w:color w:val="FFFFFF"/>
                <w:sz w:val="16"/>
              </w:rPr>
              <w:t>数学含义</w:t>
            </w:r>
          </w:p>
        </w:tc>
        <w:tc>
          <w:tcPr>
            <w:tcW w:type="dxa" w:w="3742"/>
            <w:shd w:fill="17365D"/>
            <w:vAlign w:val="center"/>
            <w:tcMar>
              <w:top w:w="100" w:type="dxa"/>
              <w:start w:w="110" w:type="dxa"/>
              <w:bottom w:w="100" w:type="dxa"/>
              <w:end w:w="110" w:type="dxa"/>
            </w:tcMar>
          </w:tcPr>
          <w:p>
            <w:pPr>
              <w:jc w:val="center"/>
            </w:pPr>
            <w:r>
              <w:rPr>
                <w:rFonts w:ascii="Aptos" w:hAnsi="Aptos" w:eastAsia="Yu Gothic"/>
                <w:b/>
                <w:color w:val="FFFFFF"/>
                <w:sz w:val="16"/>
              </w:rPr>
              <w:t>直观含义</w:t>
            </w:r>
          </w:p>
        </w:tc>
      </w:tr>
      <w:tr>
        <w:tc>
          <w:tcPr>
            <w:tcW w:type="dxa" w:w="1984"/>
            <w:vAlign w:val="center"/>
            <w:tcMar>
              <w:top w:w="100" w:type="dxa"/>
              <w:start w:w="110" w:type="dxa"/>
              <w:bottom w:w="100" w:type="dxa"/>
              <w:end w:w="110" w:type="dxa"/>
            </w:tcMar>
          </w:tcPr>
          <w:p>
            <w:pPr>
              <w:jc w:val="center"/>
            </w:pPr>
            <w:r>
              <w:rPr>
                <w:rFonts w:ascii="Aptos" w:hAnsi="Aptos" w:eastAsia="Yu Gothic"/>
                <w:sz w:val="16"/>
              </w:rPr>
              <w:t>Filtration Ft</w:t>
            </w:r>
          </w:p>
        </w:tc>
        <w:tc>
          <w:tcPr>
            <w:tcW w:type="dxa" w:w="3685"/>
            <w:vAlign w:val="center"/>
            <w:tcMar>
              <w:top w:w="100" w:type="dxa"/>
              <w:start w:w="110" w:type="dxa"/>
              <w:bottom w:w="100" w:type="dxa"/>
              <w:end w:w="110" w:type="dxa"/>
            </w:tcMar>
          </w:tcPr>
          <w:p>
            <w:pPr>
              <w:jc w:val="center"/>
            </w:pPr>
            <w:r>
              <w:rPr>
                <w:rFonts w:ascii="Aptos" w:hAnsi="Aptos" w:eastAsia="Yu Gothic"/>
                <w:sz w:val="16"/>
              </w:rPr>
              <w:t>截至 t 时刻可获得的信息集合</w:t>
            </w:r>
          </w:p>
        </w:tc>
        <w:tc>
          <w:tcPr>
            <w:tcW w:type="dxa" w:w="3742"/>
            <w:vAlign w:val="center"/>
            <w:tcMar>
              <w:top w:w="100" w:type="dxa"/>
              <w:start w:w="110" w:type="dxa"/>
              <w:bottom w:w="100" w:type="dxa"/>
              <w:end w:w="110" w:type="dxa"/>
            </w:tcMar>
          </w:tcPr>
          <w:p>
            <w:pPr>
              <w:jc w:val="center"/>
            </w:pPr>
            <w:r>
              <w:rPr>
                <w:rFonts w:ascii="Aptos" w:hAnsi="Aptos" w:eastAsia="Yu Gothic"/>
                <w:sz w:val="16"/>
              </w:rPr>
              <w:t>算法当时真正知道什么</w:t>
            </w:r>
          </w:p>
        </w:tc>
      </w:tr>
      <w:tr>
        <w:tc>
          <w:tcPr>
            <w:tcW w:type="dxa" w:w="1984"/>
            <w:shd w:fill="EAF2F8"/>
            <w:vAlign w:val="center"/>
            <w:tcMar>
              <w:top w:w="100" w:type="dxa"/>
              <w:start w:w="110" w:type="dxa"/>
              <w:bottom w:w="100" w:type="dxa"/>
              <w:end w:w="110" w:type="dxa"/>
            </w:tcMar>
          </w:tcPr>
          <w:p>
            <w:pPr>
              <w:jc w:val="left"/>
            </w:pPr>
            <w:r>
              <w:rPr>
                <w:rFonts w:ascii="Aptos" w:hAnsi="Aptos" w:eastAsia="Yu Gothic"/>
                <w:sz w:val="16"/>
              </w:rPr>
              <w:t>Conditional variance Vm</w:t>
            </w:r>
          </w:p>
        </w:tc>
        <w:tc>
          <w:tcPr>
            <w:tcW w:type="dxa" w:w="3685"/>
            <w:shd w:fill="EAF2F8"/>
            <w:vAlign w:val="center"/>
            <w:tcMar>
              <w:top w:w="100" w:type="dxa"/>
              <w:start w:w="110" w:type="dxa"/>
              <w:bottom w:w="100" w:type="dxa"/>
              <w:end w:w="110" w:type="dxa"/>
            </w:tcMar>
          </w:tcPr>
          <w:p>
            <w:pPr>
              <w:jc w:val="center"/>
            </w:pPr>
            <w:r>
              <w:rPr>
                <w:rFonts w:ascii="Aptos" w:hAnsi="Aptos" w:eastAsia="Yu Gothic"/>
                <w:sz w:val="16"/>
              </w:rPr>
              <w:t>逐步条件方差的累计</w:t>
            </w:r>
          </w:p>
        </w:tc>
        <w:tc>
          <w:tcPr>
            <w:tcW w:type="dxa" w:w="3742"/>
            <w:shd w:fill="EAF2F8"/>
            <w:vAlign w:val="center"/>
            <w:tcMar>
              <w:top w:w="100" w:type="dxa"/>
              <w:start w:w="110" w:type="dxa"/>
              <w:bottom w:w="100" w:type="dxa"/>
              <w:end w:w="110" w:type="dxa"/>
            </w:tcMar>
          </w:tcPr>
          <w:p>
            <w:pPr>
              <w:jc w:val="center"/>
            </w:pPr>
            <w:r>
              <w:rPr>
                <w:rFonts w:ascii="Aptos" w:hAnsi="Aptos" w:eastAsia="Yu Gothic"/>
                <w:sz w:val="16"/>
              </w:rPr>
              <w:t>数据越不稳定 风险修正越大</w:t>
            </w:r>
          </w:p>
        </w:tc>
      </w:tr>
      <w:tr>
        <w:tc>
          <w:tcPr>
            <w:tcW w:type="dxa" w:w="1984"/>
            <w:vAlign w:val="center"/>
            <w:tcMar>
              <w:top w:w="100" w:type="dxa"/>
              <w:start w:w="110" w:type="dxa"/>
              <w:bottom w:w="100" w:type="dxa"/>
              <w:end w:w="110" w:type="dxa"/>
            </w:tcMar>
          </w:tcPr>
          <w:p>
            <w:pPr>
              <w:jc w:val="center"/>
            </w:pPr>
            <w:r>
              <w:rPr>
                <w:rFonts w:ascii="Aptos" w:hAnsi="Aptos" w:eastAsia="Yu Gothic"/>
                <w:sz w:val="16"/>
              </w:rPr>
              <w:t>Sub-gamma</w:t>
            </w:r>
          </w:p>
        </w:tc>
        <w:tc>
          <w:tcPr>
            <w:tcW w:type="dxa" w:w="3685"/>
            <w:vAlign w:val="center"/>
            <w:tcMar>
              <w:top w:w="100" w:type="dxa"/>
              <w:start w:w="110" w:type="dxa"/>
              <w:bottom w:w="100" w:type="dxa"/>
              <w:end w:w="110" w:type="dxa"/>
            </w:tcMar>
          </w:tcPr>
          <w:p>
            <w:pPr>
              <w:jc w:val="left"/>
            </w:pPr>
            <w:r>
              <w:rPr>
                <w:rFonts w:ascii="Aptos" w:hAnsi="Aptos" w:eastAsia="Yu Gothic"/>
                <w:sz w:val="16"/>
              </w:rPr>
              <w:t>条件矩生成函数由方差代理 v 和尺度 c 控制</w:t>
            </w:r>
          </w:p>
        </w:tc>
        <w:tc>
          <w:tcPr>
            <w:tcW w:type="dxa" w:w="3742"/>
            <w:vAlign w:val="center"/>
            <w:tcMar>
              <w:top w:w="100" w:type="dxa"/>
              <w:start w:w="110" w:type="dxa"/>
              <w:bottom w:w="100" w:type="dxa"/>
              <w:end w:w="110" w:type="dxa"/>
            </w:tcMar>
          </w:tcPr>
          <w:p>
            <w:pPr>
              <w:jc w:val="center"/>
            </w:pPr>
            <w:r>
              <w:rPr>
                <w:rFonts w:ascii="Aptos" w:hAnsi="Aptos" w:eastAsia="Yu Gothic"/>
                <w:sz w:val="16"/>
              </w:rPr>
              <w:t>允许未剪裁回归损失但要求尾部不能任意重</w:t>
            </w:r>
          </w:p>
        </w:tc>
      </w:tr>
      <w:tr>
        <w:tc>
          <w:tcPr>
            <w:tcW w:type="dxa" w:w="1984"/>
            <w:shd w:fill="EAF2F8"/>
            <w:vAlign w:val="center"/>
            <w:tcMar>
              <w:top w:w="100" w:type="dxa"/>
              <w:start w:w="110" w:type="dxa"/>
              <w:bottom w:w="100" w:type="dxa"/>
              <w:end w:w="110" w:type="dxa"/>
            </w:tcMar>
          </w:tcPr>
          <w:p>
            <w:pPr>
              <w:jc w:val="left"/>
            </w:pPr>
            <w:r>
              <w:rPr>
                <w:rFonts w:ascii="Aptos" w:hAnsi="Aptos" w:eastAsia="Yu Gothic"/>
                <w:sz w:val="16"/>
              </w:rPr>
              <w:t>Finite-sample guarantee</w:t>
            </w:r>
          </w:p>
        </w:tc>
        <w:tc>
          <w:tcPr>
            <w:tcW w:type="dxa" w:w="3685"/>
            <w:shd w:fill="EAF2F8"/>
            <w:vAlign w:val="center"/>
            <w:tcMar>
              <w:top w:w="100" w:type="dxa"/>
              <w:start w:w="110" w:type="dxa"/>
              <w:bottom w:w="100" w:type="dxa"/>
              <w:end w:w="110" w:type="dxa"/>
            </w:tcMar>
          </w:tcPr>
          <w:p>
            <w:pPr>
              <w:jc w:val="center"/>
            </w:pPr>
            <w:r>
              <w:rPr>
                <w:rFonts w:ascii="Aptos" w:hAnsi="Aptos" w:eastAsia="Yu Gothic"/>
                <w:sz w:val="16"/>
              </w:rPr>
              <w:t>有限 m 下以至少 1-δ 概率成立</w:t>
            </w:r>
          </w:p>
        </w:tc>
        <w:tc>
          <w:tcPr>
            <w:tcW w:type="dxa" w:w="3742"/>
            <w:shd w:fill="EAF2F8"/>
            <w:vAlign w:val="center"/>
            <w:tcMar>
              <w:top w:w="100" w:type="dxa"/>
              <w:start w:w="110" w:type="dxa"/>
              <w:bottom w:w="100" w:type="dxa"/>
              <w:end w:w="110" w:type="dxa"/>
            </w:tcMar>
          </w:tcPr>
          <w:p>
            <w:pPr>
              <w:jc w:val="center"/>
            </w:pPr>
            <w:r>
              <w:rPr>
                <w:rFonts w:ascii="Aptos" w:hAnsi="Aptos" w:eastAsia="Yu Gothic"/>
                <w:sz w:val="16"/>
              </w:rPr>
              <w:t>不是只有无限数据才成立的渐近结论</w:t>
            </w:r>
          </w:p>
        </w:tc>
      </w:tr>
    </w:tbl>
    <w:p>
      <w:pPr>
        <w:spacing w:after="0"/>
      </w:pPr>
    </w:p>
    <w:p>
      <w:pPr>
        <w:pStyle w:val="Heading3"/>
        <w:keepNext/>
      </w:pPr>
      <w:r>
        <w:t>6.4 与学習外入力的关系</w:t>
      </w:r>
    </w:p>
    <w:p>
      <w:r>
        <w:rPr>
          <w:rFonts w:ascii="Aptos" w:hAnsi="Aptos" w:eastAsia="Yu Gothic"/>
        </w:rPr>
        <w:t>Martingale 理论本身不直接判断某个输入是否 OOD。它的作用是让源风险与复杂度修正在时间依赖下更可信。真正对输入变化敏感的是后续的 posterior disagreement。</w:t>
      </w:r>
    </w:p>
    <w:p>
      <w:pPr>
        <w:pStyle w:val="Heading3"/>
        <w:keepNext/>
      </w:pPr>
      <w:r>
        <w:t>6.5 真正重要的结论</w:t>
      </w:r>
    </w:p>
    <w:p>
      <w:pPr>
        <w:pStyle w:val="ListBullet"/>
      </w:pPr>
      <w:r>
        <w:rPr>
          <w:rFonts w:ascii="Aptos" w:hAnsi="Aptos" w:eastAsia="Yu Gothic"/>
        </w:rPr>
        <w:t>该理论适合流式时序，而不是把窗口随机打乱后假设独立。</w:t>
      </w:r>
    </w:p>
    <w:p>
      <w:pPr>
        <w:pStyle w:val="ListBullet"/>
      </w:pPr>
      <w:r>
        <w:rPr>
          <w:rFonts w:ascii="Aptos" w:hAnsi="Aptos" w:eastAsia="Yu Gothic"/>
        </w:rPr>
        <w:t>应用前需要检查损失尾部与 variance proxy 的合理性。</w:t>
      </w:r>
    </w:p>
    <w:p>
      <w:pPr>
        <w:pStyle w:val="ListBullet"/>
      </w:pPr>
      <w:r>
        <w:rPr>
          <w:rFonts w:ascii="Aptos" w:hAnsi="Aptos" w:eastAsia="Yu Gothic"/>
        </w:rPr>
        <w:t>理论保证针对代理损失，不自动转化为原始 MAE MSE 的严格保证。</w:t>
      </w:r>
    </w:p>
    <w:p>
      <w:pPr>
        <w:pStyle w:val="Heading2"/>
        <w:keepNext/>
      </w:pPr>
      <w:r>
        <w:t>7 OMPB 方法精读</w:t>
      </w:r>
    </w:p>
    <w:p>
      <w:pPr>
        <w:jc w:val="center"/>
      </w:pPr>
      <w:r>
        <w:drawing>
          <wp:inline xmlns:a="http://schemas.openxmlformats.org/drawingml/2006/main" xmlns:pic="http://schemas.openxmlformats.org/drawingml/2006/picture">
            <wp:extent cx="5806440" cy="2670962"/>
            <wp:docPr id="2" name="Picture 2"/>
            <wp:cNvGraphicFramePr>
              <a:graphicFrameLocks noChangeAspect="1"/>
            </wp:cNvGraphicFramePr>
            <a:graphic>
              <a:graphicData uri="http://schemas.openxmlformats.org/drawingml/2006/picture">
                <pic:pic>
                  <pic:nvPicPr>
                    <pic:cNvPr id="0" name="ompb_workflow.png"/>
                    <pic:cNvPicPr/>
                  </pic:nvPicPr>
                  <pic:blipFill>
                    <a:blip r:embed="rId12"/>
                    <a:stretch>
                      <a:fillRect/>
                    </a:stretch>
                  </pic:blipFill>
                  <pic:spPr>
                    <a:xfrm>
                      <a:off x="0" y="0"/>
                      <a:ext cx="5806440" cy="2670962"/>
                    </a:xfrm>
                    <a:prstGeom prst="rect"/>
                  </pic:spPr>
                </pic:pic>
              </a:graphicData>
            </a:graphic>
          </wp:inline>
        </w:drawing>
      </w:r>
    </w:p>
    <w:p>
      <w:pPr>
        <w:jc w:val="center"/>
      </w:pPr>
      <w:r>
        <w:rPr>
          <w:rFonts w:ascii="Aptos" w:hAnsi="Aptos" w:eastAsia="Yu Gothic"/>
          <w:color w:val="666666"/>
          <w:sz w:val="16"/>
        </w:rPr>
        <w:t>图 1  OMPB 的因果在线流程</w:t>
      </w:r>
    </w:p>
    <w:p>
      <w:pPr>
        <w:pStyle w:val="Heading3"/>
        <w:keepNext/>
      </w:pPr>
      <w:r>
        <w:t>7.1 Gated residual Bayesian head</w:t>
      </w:r>
    </w:p>
    <w:p>
      <w:r>
        <w:rPr>
          <w:rFonts w:ascii="Aptos" w:hAnsi="Aptos" w:eastAsia="Yu Gothic"/>
        </w:rPr>
        <w:t>A 这一节在讲什么：固定原预测模型，只在其输出后追加一个轻量 Bayesian residual head。head 学习对原预测的修正，gate 决定修正量是否启用。</w:t>
      </w:r>
    </w:p>
    <w:p>
      <w:r>
        <w:rPr>
          <w:rFonts w:ascii="Aptos" w:hAnsi="Aptos" w:eastAsia="Yu Gothic"/>
        </w:rPr>
        <w:t>B 作者为什么要讲这个：对整个深度模型做 Bayesian 化会使 KL 项过大、计算昂贵；在延迟标签下更新整个模型也容易失稳。</w:t>
      </w:r>
    </w:p>
    <w:p>
      <w:pPr>
        <w:keepNext/>
        <w:jc w:val="center"/>
      </w:pPr>
      <w:r>
        <w:drawing>
          <wp:inline xmlns:a="http://schemas.openxmlformats.org/drawingml/2006/main" xmlns:pic="http://schemas.openxmlformats.org/drawingml/2006/picture">
            <wp:extent cx="5212080" cy="545395"/>
            <wp:docPr id="3" name="Picture 3"/>
            <wp:cNvGraphicFramePr>
              <a:graphicFrameLocks noChangeAspect="1"/>
            </wp:cNvGraphicFramePr>
            <a:graphic>
              <a:graphicData uri="http://schemas.openxmlformats.org/drawingml/2006/picture">
                <pic:pic>
                  <pic:nvPicPr>
                    <pic:cNvPr id="0" name="eq02_head.png"/>
                    <pic:cNvPicPr/>
                  </pic:nvPicPr>
                  <pic:blipFill>
                    <a:blip r:embed="rId13"/>
                    <a:stretch>
                      <a:fillRect/>
                    </a:stretch>
                  </pic:blipFill>
                  <pic:spPr>
                    <a:xfrm>
                      <a:off x="0" y="0"/>
                      <a:ext cx="5212080" cy="545395"/>
                    </a:xfrm>
                    <a:prstGeom prst="rect"/>
                  </pic:spPr>
                </pic:pic>
              </a:graphicData>
            </a:graphic>
          </wp:inline>
        </w:drawing>
      </w:r>
    </w:p>
    <w:p>
      <w:pPr>
        <w:spacing w:after="120"/>
        <w:jc w:val="center"/>
      </w:pPr>
      <w:r>
        <w:rPr>
          <w:rFonts w:ascii="Aptos" w:hAnsi="Aptos" w:eastAsia="Yu Gothic"/>
          <w:color w:val="666666"/>
          <w:sz w:val="16"/>
        </w:rPr>
        <w:t>式 2  Gated residual correction</w:t>
      </w:r>
    </w:p>
    <w:p>
      <w:r>
        <w:rPr>
          <w:rFonts w:ascii="Aptos" w:hAnsi="Aptos" w:eastAsia="Yu Gothic"/>
        </w:rPr>
        <w:t>z(w) 是 backbone 的 H 步预测；ΔW 和 Δb 是修正参数；s 是 0 到 1 的 gate。s 接近 0 时输出退回原模型。对于多变量预测，论文在 disagreement 中进一步用 C 表示目标变量数。</w:t>
      </w:r>
    </w:p>
    <w:p>
      <w:pPr>
        <w:keepNext/>
        <w:jc w:val="center"/>
      </w:pPr>
      <w:r>
        <w:drawing>
          <wp:inline xmlns:a="http://schemas.openxmlformats.org/drawingml/2006/main" xmlns:pic="http://schemas.openxmlformats.org/drawingml/2006/picture">
            <wp:extent cx="5212080" cy="545395"/>
            <wp:docPr id="4" name="Picture 4"/>
            <wp:cNvGraphicFramePr>
              <a:graphicFrameLocks noChangeAspect="1"/>
            </wp:cNvGraphicFramePr>
            <a:graphic>
              <a:graphicData uri="http://schemas.openxmlformats.org/drawingml/2006/picture">
                <pic:pic>
                  <pic:nvPicPr>
                    <pic:cNvPr id="0" name="eq03_kl.png"/>
                    <pic:cNvPicPr/>
                  </pic:nvPicPr>
                  <pic:blipFill>
                    <a:blip r:embed="rId14"/>
                    <a:stretch>
                      <a:fillRect/>
                    </a:stretch>
                  </pic:blipFill>
                  <pic:spPr>
                    <a:xfrm>
                      <a:off x="0" y="0"/>
                      <a:ext cx="5212080" cy="545395"/>
                    </a:xfrm>
                    <a:prstGeom prst="rect"/>
                  </pic:spPr>
                </pic:pic>
              </a:graphicData>
            </a:graphic>
          </wp:inline>
        </w:drawing>
      </w:r>
    </w:p>
    <w:p>
      <w:pPr>
        <w:spacing w:after="120"/>
        <w:jc w:val="center"/>
      </w:pPr>
      <w:r>
        <w:rPr>
          <w:rFonts w:ascii="Aptos" w:hAnsi="Aptos" w:eastAsia="Yu Gothic"/>
          <w:color w:val="666666"/>
          <w:sz w:val="16"/>
        </w:rPr>
        <w:t>式 3  对角高斯 posterior 与各向同性 prior 的 KL</w:t>
      </w:r>
    </w:p>
    <w:p>
      <w:r>
        <w:rPr>
          <w:rFonts w:ascii="Aptos" w:hAnsi="Aptos" w:eastAsia="Yu Gothic"/>
        </w:rPr>
        <w:t>μi 和 σi 是 posterior 参数，σ0 是 prior 标准差，P 是 head 参数数。μ 过大或 posterior 方差与 prior 偏离过大，KL 都会增大，从而抑制过度更新。</w:t>
      </w:r>
    </w:p>
    <w:p>
      <w:pPr>
        <w:pStyle w:val="ListBullet"/>
      </w:pPr>
      <w:r>
        <w:rPr>
          <w:rFonts w:ascii="Aptos" w:hAnsi="Aptos" w:eastAsia="Yu Gothic"/>
        </w:rPr>
        <w:t>优点：适配 TCN Autoformer GPT4TS 等不同 backbone。</w:t>
      </w:r>
    </w:p>
    <w:p>
      <w:pPr>
        <w:pStyle w:val="ListBullet"/>
      </w:pPr>
      <w:r>
        <w:rPr>
          <w:rFonts w:ascii="Aptos" w:hAnsi="Aptos" w:eastAsia="Yu Gothic"/>
        </w:rPr>
        <w:t>限制：必须增加 Bayesian head 并进行 posterior sampling，不能把任意封闭黑盒直接当成纯输入检测器。</w:t>
      </w:r>
    </w:p>
    <w:p>
      <w:pPr>
        <w:pStyle w:val="Heading3"/>
        <w:keepNext/>
      </w:pPr>
      <w:r>
        <w:t>7.2 离线训练</w:t>
      </w:r>
    </w:p>
    <w:p>
      <w:r>
        <w:rPr>
          <w:rFonts w:ascii="Aptos" w:hAnsi="Aptos" w:eastAsia="Yu Gothic"/>
        </w:rPr>
        <w:t>A 这一节在讲什么：先用源数据训练 backbone，再让 head 从接近零修正开始学习；同时缓存源 replay 样本和损失尺度统计。</w:t>
      </w:r>
    </w:p>
    <w:p>
      <w:r>
        <w:rPr>
          <w:rFonts w:ascii="Aptos" w:hAnsi="Aptos" w:eastAsia="Yu Gothic"/>
        </w:rPr>
        <w:t>B 作用：保证上线第一步不会突然改变原模型，并为后续源风险 anchor 和 martingale correction 准备参考数据。</w:t>
      </w:r>
    </w:p>
    <w:p>
      <w:pPr>
        <w:pStyle w:val="ListBullet"/>
      </w:pPr>
      <w:r>
        <w:rPr>
          <w:rFonts w:ascii="Aptos" w:hAnsi="Aptos" w:eastAsia="Yu Gothic"/>
        </w:rPr>
        <w:t>训练时需要带标签的源窗口和已训练 backbone。</w:t>
      </w:r>
    </w:p>
    <w:p>
      <w:pPr>
        <w:pStyle w:val="ListBullet"/>
      </w:pPr>
      <w:r>
        <w:rPr>
          <w:rFonts w:ascii="Aptos" w:hAnsi="Aptos" w:eastAsia="Yu Gothic"/>
        </w:rPr>
        <w:t>head 的离线目标由源监督损失和 KL prior penalty 构成。</w:t>
      </w:r>
    </w:p>
    <w:p>
      <w:pPr>
        <w:pStyle w:val="ListBullet"/>
      </w:pPr>
      <w:r>
        <w:rPr>
          <w:rFonts w:ascii="Aptos" w:hAnsi="Aptos" w:eastAsia="Yu Gothic"/>
        </w:rPr>
        <w:t>论文将 KL 权重设为 1/N，并在各数据集使用固定 head training size。</w:t>
      </w:r>
    </w:p>
    <w:p>
      <w:pPr>
        <w:pStyle w:val="Heading3"/>
        <w:keepNext/>
      </w:pPr>
      <w:r>
        <w:t>7.3 在线 disagreement 和 mismatch</w:t>
      </w:r>
    </w:p>
    <w:p>
      <w:r>
        <w:rPr>
          <w:rFonts w:ascii="Aptos" w:hAnsi="Aptos" w:eastAsia="Yu Gothic"/>
        </w:rPr>
        <w:t>A 这一节在讲什么：对同一目标输入窗口，从 posterior 抽取 K 个 head，比较它们的预测差；再比较目标窗口的平均分歧与源窗口的平均分歧。</w:t>
      </w:r>
    </w:p>
    <w:p>
      <w:pPr>
        <w:keepNext/>
        <w:jc w:val="center"/>
      </w:pPr>
      <w:r>
        <w:drawing>
          <wp:inline xmlns:a="http://schemas.openxmlformats.org/drawingml/2006/main" xmlns:pic="http://schemas.openxmlformats.org/drawingml/2006/picture">
            <wp:extent cx="5212080" cy="545395"/>
            <wp:docPr id="5" name="Picture 5"/>
            <wp:cNvGraphicFramePr>
              <a:graphicFrameLocks noChangeAspect="1"/>
            </wp:cNvGraphicFramePr>
            <a:graphic>
              <a:graphicData uri="http://schemas.openxmlformats.org/drawingml/2006/picture">
                <pic:pic>
                  <pic:nvPicPr>
                    <pic:cNvPr id="0" name="eq04_disagreement.png"/>
                    <pic:cNvPicPr/>
                  </pic:nvPicPr>
                  <pic:blipFill>
                    <a:blip r:embed="rId15"/>
                    <a:stretch>
                      <a:fillRect/>
                    </a:stretch>
                  </pic:blipFill>
                  <pic:spPr>
                    <a:xfrm>
                      <a:off x="0" y="0"/>
                      <a:ext cx="5212080" cy="545395"/>
                    </a:xfrm>
                    <a:prstGeom prst="rect"/>
                  </pic:spPr>
                </pic:pic>
              </a:graphicData>
            </a:graphic>
          </wp:inline>
        </w:drawing>
      </w:r>
    </w:p>
    <w:p>
      <w:pPr>
        <w:spacing w:after="120"/>
        <w:jc w:val="center"/>
      </w:pPr>
      <w:r>
        <w:rPr>
          <w:rFonts w:ascii="Aptos" w:hAnsi="Aptos" w:eastAsia="Yu Gothic"/>
          <w:color w:val="666666"/>
          <w:sz w:val="16"/>
        </w:rPr>
        <w:t>式 4  有界 posterior 预测分歧</w:t>
      </w:r>
    </w:p>
    <w:p>
      <w:r>
        <w:rPr>
          <w:rFonts w:ascii="Aptos" w:hAnsi="Aptos" w:eastAsia="Yu Gothic"/>
        </w:rPr>
        <w:t>H 是预测步数，C 是预测变量数，τd 是尺度。除以 HC 后，不同预测维度可以比较；min 截断确保分歧在 0 到 1 范围内。</w:t>
      </w:r>
    </w:p>
    <w:p>
      <w:pPr>
        <w:keepNext/>
        <w:jc w:val="center"/>
      </w:pPr>
      <w:r>
        <w:drawing>
          <wp:inline xmlns:a="http://schemas.openxmlformats.org/drawingml/2006/main" xmlns:pic="http://schemas.openxmlformats.org/drawingml/2006/picture">
            <wp:extent cx="5212080" cy="545395"/>
            <wp:docPr id="6" name="Picture 6"/>
            <wp:cNvGraphicFramePr>
              <a:graphicFrameLocks noChangeAspect="1"/>
            </wp:cNvGraphicFramePr>
            <a:graphic>
              <a:graphicData uri="http://schemas.openxmlformats.org/drawingml/2006/picture">
                <pic:pic>
                  <pic:nvPicPr>
                    <pic:cNvPr id="0" name="eq05_tau.png"/>
                    <pic:cNvPicPr/>
                  </pic:nvPicPr>
                  <pic:blipFill>
                    <a:blip r:embed="rId16"/>
                    <a:stretch>
                      <a:fillRect/>
                    </a:stretch>
                  </pic:blipFill>
                  <pic:spPr>
                    <a:xfrm>
                      <a:off x="0" y="0"/>
                      <a:ext cx="5212080" cy="545395"/>
                    </a:xfrm>
                    <a:prstGeom prst="rect"/>
                  </pic:spPr>
                </pic:pic>
              </a:graphicData>
            </a:graphic>
          </wp:inline>
        </w:drawing>
      </w:r>
    </w:p>
    <w:p>
      <w:pPr>
        <w:spacing w:after="120"/>
        <w:jc w:val="center"/>
      </w:pPr>
      <w:r>
        <w:rPr>
          <w:rFonts w:ascii="Aptos" w:hAnsi="Aptos" w:eastAsia="Yu Gothic"/>
          <w:color w:val="666666"/>
          <w:sz w:val="16"/>
        </w:rPr>
        <w:t>式 5  源 replay 自动确定分歧尺度</w:t>
      </w:r>
    </w:p>
    <w:p>
      <w:r>
        <w:rPr>
          <w:rFonts w:ascii="Aptos" w:hAnsi="Aptos" w:eastAsia="Yu Gothic"/>
        </w:rPr>
        <w:t>论文采用 q=0.5，即源数据 posterior 两两预测差 RMS 的中位数。注意：τd 是归一化尺度，不是 OOD 二分类阈值。</w:t>
      </w:r>
    </w:p>
    <w:p>
      <w:pPr>
        <w:keepNext/>
        <w:jc w:val="center"/>
      </w:pPr>
      <w:r>
        <w:drawing>
          <wp:inline xmlns:a="http://schemas.openxmlformats.org/drawingml/2006/main" xmlns:pic="http://schemas.openxmlformats.org/drawingml/2006/picture">
            <wp:extent cx="5212080" cy="545395"/>
            <wp:docPr id="7" name="Picture 7"/>
            <wp:cNvGraphicFramePr>
              <a:graphicFrameLocks noChangeAspect="1"/>
            </wp:cNvGraphicFramePr>
            <a:graphic>
              <a:graphicData uri="http://schemas.openxmlformats.org/drawingml/2006/picture">
                <pic:pic>
                  <pic:nvPicPr>
                    <pic:cNvPr id="0" name="eq06_pair.png"/>
                    <pic:cNvPicPr/>
                  </pic:nvPicPr>
                  <pic:blipFill>
                    <a:blip r:embed="rId17"/>
                    <a:stretch>
                      <a:fillRect/>
                    </a:stretch>
                  </pic:blipFill>
                  <pic:spPr>
                    <a:xfrm>
                      <a:off x="0" y="0"/>
                      <a:ext cx="5212080" cy="545395"/>
                    </a:xfrm>
                    <a:prstGeom prst="rect"/>
                  </pic:spPr>
                </pic:pic>
              </a:graphicData>
            </a:graphic>
          </wp:inline>
        </w:drawing>
      </w:r>
    </w:p>
    <w:p>
      <w:pPr>
        <w:spacing w:after="120"/>
        <w:jc w:val="center"/>
      </w:pPr>
      <w:r>
        <w:rPr>
          <w:rFonts w:ascii="Aptos" w:hAnsi="Aptos" w:eastAsia="Yu Gothic"/>
          <w:color w:val="666666"/>
          <w:sz w:val="16"/>
        </w:rPr>
        <w:t>式 6  单个输入窗口的平均 posterior 分歧</w:t>
      </w:r>
    </w:p>
    <w:p>
      <w:r>
        <w:rPr>
          <w:rFonts w:ascii="Aptos" w:hAnsi="Aptos" w:eastAsia="Yu Gothic"/>
        </w:rPr>
        <w:t>K=5 时共有 10 对比较。K 较大可以降低抽样波动，但成对比较数量为 K(K-1)/2，计算量二次增长。</w:t>
      </w:r>
    </w:p>
    <w:p>
      <w:pPr>
        <w:keepNext/>
        <w:jc w:val="center"/>
      </w:pPr>
      <w:r>
        <w:drawing>
          <wp:inline xmlns:a="http://schemas.openxmlformats.org/drawingml/2006/main" xmlns:pic="http://schemas.openxmlformats.org/drawingml/2006/picture">
            <wp:extent cx="5212080" cy="545395"/>
            <wp:docPr id="8" name="Picture 8"/>
            <wp:cNvGraphicFramePr>
              <a:graphicFrameLocks noChangeAspect="1"/>
            </wp:cNvGraphicFramePr>
            <a:graphic>
              <a:graphicData uri="http://schemas.openxmlformats.org/drawingml/2006/picture">
                <pic:pic>
                  <pic:nvPicPr>
                    <pic:cNvPr id="0" name="eq07_shift.png"/>
                    <pic:cNvPicPr/>
                  </pic:nvPicPr>
                  <pic:blipFill>
                    <a:blip r:embed="rId18"/>
                    <a:stretch>
                      <a:fillRect/>
                    </a:stretch>
                  </pic:blipFill>
                  <pic:spPr>
                    <a:xfrm>
                      <a:off x="0" y="0"/>
                      <a:ext cx="5212080" cy="545395"/>
                    </a:xfrm>
                    <a:prstGeom prst="rect"/>
                  </pic:spPr>
                </pic:pic>
              </a:graphicData>
            </a:graphic>
          </wp:inline>
        </w:drawing>
      </w:r>
    </w:p>
    <w:p>
      <w:pPr>
        <w:spacing w:after="120"/>
        <w:jc w:val="center"/>
      </w:pPr>
      <w:r>
        <w:rPr>
          <w:rFonts w:ascii="Aptos" w:hAnsi="Aptos" w:eastAsia="Yu Gothic"/>
          <w:color w:val="666666"/>
          <w:sz w:val="16"/>
        </w:rPr>
        <w:t>式 7  源窗口与当前目标窗口的 mismatch</w:t>
      </w:r>
    </w:p>
    <w:p>
      <w:r>
        <w:rPr>
          <w:rFonts w:ascii="Aptos" w:hAnsi="Aptos" w:eastAsia="Yu Gothic"/>
        </w:rPr>
        <w:t>二维数值例：若 H=C=1、τd=2，两个 posterior 模型分别预测 10 和 13，则分歧为 min(1, 9/4)=1。若源窗口平均分歧为 0.10、当前目标窗口平均为 0.60，则 mismatch 为 0.50，certificate 中增加 0.25。</w:t>
      </w:r>
    </w:p>
    <w:p>
      <w:pPr>
        <w:pStyle w:val="ListBullet"/>
      </w:pPr>
      <w:r>
        <w:rPr>
          <w:rFonts w:ascii="Aptos" w:hAnsi="Aptos" w:eastAsia="Yu Gothic"/>
        </w:rPr>
        <w:t>这一步不使用当前 y，因此可以在预测前执行。</w:t>
      </w:r>
    </w:p>
    <w:p>
      <w:pPr>
        <w:pStyle w:val="ListBullet"/>
      </w:pPr>
      <w:r>
        <w:rPr>
          <w:rFonts w:ascii="Aptos" w:hAnsi="Aptos" w:eastAsia="Yu Gothic"/>
        </w:rPr>
        <w:t>但它调用模型输出和 posterior，因此不属于只看原始输入数值的检测。</w:t>
      </w:r>
    </w:p>
    <w:p>
      <w:pPr>
        <w:pStyle w:val="ListBullet"/>
      </w:pPr>
      <w:r>
        <w:rPr>
          <w:rFonts w:ascii="Aptos" w:hAnsi="Aptos" w:eastAsia="Yu Gothic"/>
        </w:rPr>
        <w:t>posterior collapse 会产生假阴性；posterior 过宽会产生假阳性。</w:t>
      </w:r>
    </w:p>
    <w:p>
      <w:pPr>
        <w:pStyle w:val="Heading3"/>
        <w:keepNext/>
      </w:pPr>
      <w:r>
        <w:t>7.4 在线 certificate 和更新</w:t>
      </w:r>
    </w:p>
    <w:p>
      <w:pPr>
        <w:keepNext/>
        <w:jc w:val="center"/>
      </w:pPr>
      <w:r>
        <w:drawing>
          <wp:inline xmlns:a="http://schemas.openxmlformats.org/drawingml/2006/main" xmlns:pic="http://schemas.openxmlformats.org/drawingml/2006/picture">
            <wp:extent cx="5212080" cy="545395"/>
            <wp:docPr id="9" name="Picture 9"/>
            <wp:cNvGraphicFramePr>
              <a:graphicFrameLocks noChangeAspect="1"/>
            </wp:cNvGraphicFramePr>
            <a:graphic>
              <a:graphicData uri="http://schemas.openxmlformats.org/drawingml/2006/picture">
                <pic:pic>
                  <pic:nvPicPr>
                    <pic:cNvPr id="0" name="eq08_certificate.png"/>
                    <pic:cNvPicPr/>
                  </pic:nvPicPr>
                  <pic:blipFill>
                    <a:blip r:embed="rId19"/>
                    <a:stretch>
                      <a:fillRect/>
                    </a:stretch>
                  </pic:blipFill>
                  <pic:spPr>
                    <a:xfrm>
                      <a:off x="0" y="0"/>
                      <a:ext cx="5212080" cy="545395"/>
                    </a:xfrm>
                    <a:prstGeom prst="rect"/>
                  </pic:spPr>
                </pic:pic>
              </a:graphicData>
            </a:graphic>
          </wp:inline>
        </w:drawing>
      </w:r>
    </w:p>
    <w:p>
      <w:pPr>
        <w:spacing w:after="120"/>
        <w:jc w:val="center"/>
      </w:pPr>
      <w:r>
        <w:rPr>
          <w:rFonts w:ascii="Aptos" w:hAnsi="Aptos" w:eastAsia="Yu Gothic"/>
          <w:color w:val="666666"/>
          <w:sz w:val="16"/>
        </w:rPr>
        <w:t>式 8  可计算的在线 certificate</w:t>
      </w:r>
    </w:p>
    <w:p>
      <w:r>
        <w:rPr>
          <w:rFonts w:ascii="Aptos" w:hAnsi="Aptos" w:eastAsia="Yu Gothic"/>
        </w:rPr>
        <w:t>源 replay 风险负责不遗忘原任务，Γ 负责时间依赖和 posterior 复杂度，mismatch 负责反映当前输入窗口与源域差异。λρ 因需要当前目标标签而被省略。</w:t>
      </w:r>
    </w:p>
    <w:p>
      <w:pPr>
        <w:keepNext/>
        <w:jc w:val="center"/>
      </w:pPr>
      <w:r>
        <w:drawing>
          <wp:inline xmlns:a="http://schemas.openxmlformats.org/drawingml/2006/main" xmlns:pic="http://schemas.openxmlformats.org/drawingml/2006/picture">
            <wp:extent cx="5212080" cy="545395"/>
            <wp:docPr id="10" name="Picture 10"/>
            <wp:cNvGraphicFramePr>
              <a:graphicFrameLocks noChangeAspect="1"/>
            </wp:cNvGraphicFramePr>
            <a:graphic>
              <a:graphicData uri="http://schemas.openxmlformats.org/drawingml/2006/picture">
                <pic:pic>
                  <pic:nvPicPr>
                    <pic:cNvPr id="0" name="eq09_update.png"/>
                    <pic:cNvPicPr/>
                  </pic:nvPicPr>
                  <pic:blipFill>
                    <a:blip r:embed="rId20"/>
                    <a:stretch>
                      <a:fillRect/>
                    </a:stretch>
                  </pic:blipFill>
                  <pic:spPr>
                    <a:xfrm>
                      <a:off x="0" y="0"/>
                      <a:ext cx="5212080" cy="545395"/>
                    </a:xfrm>
                    <a:prstGeom prst="rect"/>
                  </pic:spPr>
                </pic:pic>
              </a:graphicData>
            </a:graphic>
          </wp:inline>
        </w:drawing>
      </w:r>
    </w:p>
    <w:p>
      <w:pPr>
        <w:spacing w:after="120"/>
        <w:jc w:val="center"/>
      </w:pPr>
      <w:r>
        <w:rPr>
          <w:rFonts w:ascii="Aptos" w:hAnsi="Aptos" w:eastAsia="Yu Gothic"/>
          <w:color w:val="666666"/>
          <w:sz w:val="16"/>
        </w:rPr>
        <w:t>式 9  标签到达后的校准目标</w:t>
      </w:r>
    </w:p>
    <w:p>
      <w:r>
        <w:rPr>
          <w:rFonts w:ascii="Aptos" w:hAnsi="Aptos" w:eastAsia="Yu Gothic"/>
        </w:rPr>
        <w:t>预测发出以后 y 才进入监督损失。算法只更新 head，backbone 始终冻结。该顺序避免 look-ahead bias。</w:t>
      </w:r>
    </w:p>
    <w:p>
      <w:pPr>
        <w:keepNext/>
        <w:jc w:val="center"/>
      </w:pPr>
      <w:r>
        <w:drawing>
          <wp:inline xmlns:a="http://schemas.openxmlformats.org/drawingml/2006/main" xmlns:pic="http://schemas.openxmlformats.org/drawingml/2006/picture">
            <wp:extent cx="5212080" cy="545395"/>
            <wp:docPr id="11" name="Picture 11"/>
            <wp:cNvGraphicFramePr>
              <a:graphicFrameLocks noChangeAspect="1"/>
            </wp:cNvGraphicFramePr>
            <a:graphic>
              <a:graphicData uri="http://schemas.openxmlformats.org/drawingml/2006/picture">
                <pic:pic>
                  <pic:nvPicPr>
                    <pic:cNvPr id="0" name="eq10_tail.png"/>
                    <pic:cNvPicPr/>
                  </pic:nvPicPr>
                  <pic:blipFill>
                    <a:blip r:embed="rId21"/>
                    <a:stretch>
                      <a:fillRect/>
                    </a:stretch>
                  </pic:blipFill>
                  <pic:spPr>
                    <a:xfrm>
                      <a:off x="0" y="0"/>
                      <a:ext cx="5212080" cy="545395"/>
                    </a:xfrm>
                    <a:prstGeom prst="rect"/>
                  </pic:spPr>
                </pic:pic>
              </a:graphicData>
            </a:graphic>
          </wp:inline>
        </w:drawing>
      </w:r>
    </w:p>
    <w:p>
      <w:pPr>
        <w:spacing w:after="120"/>
        <w:jc w:val="center"/>
      </w:pPr>
      <w:r>
        <w:rPr>
          <w:rFonts w:ascii="Aptos" w:hAnsi="Aptos" w:eastAsia="Yu Gothic"/>
          <w:color w:val="666666"/>
          <w:sz w:val="16"/>
        </w:rPr>
        <w:t>式 10  有界代理风险与大误差概率的关系</w:t>
      </w:r>
    </w:p>
    <w:p>
      <w:r>
        <w:rPr>
          <w:rFonts w:ascii="Aptos" w:hAnsi="Aptos" w:eastAsia="Yu Gothic"/>
        </w:rPr>
        <w:t>这个推论说明，如果代理损失采用截断平方损失，代理风险上界也可上界误差超过 τ 的概率。但 τ 太小时大量误差都会饱和为 1，太大时中等误差几乎不可见，因此 certificate 不等同于 MAE 或 MSE。</w:t>
      </w:r>
    </w:p>
    <w:p>
      <w:pPr>
        <w:pStyle w:val="Heading3"/>
        <w:keepNext/>
      </w:pPr>
      <w:r>
        <w:t>7.5 检测算法整理</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73"/>
        <w:gridCol w:w="1973"/>
        <w:gridCol w:w="1973"/>
        <w:gridCol w:w="1973"/>
        <w:gridCol w:w="1973"/>
      </w:tblGrid>
      <w:tr>
        <w:trPr>
          <w:tblHeader w:val="true"/>
        </w:trPr>
        <w:tc>
          <w:tcPr>
            <w:tcW w:type="dxa" w:w="1361"/>
            <w:shd w:fill="17365D"/>
            <w:vAlign w:val="center"/>
            <w:tcMar>
              <w:top w:w="100" w:type="dxa"/>
              <w:start w:w="110" w:type="dxa"/>
              <w:bottom w:w="100" w:type="dxa"/>
              <w:end w:w="110" w:type="dxa"/>
            </w:tcMar>
          </w:tcPr>
          <w:p>
            <w:pPr>
              <w:jc w:val="center"/>
            </w:pPr>
            <w:r>
              <w:rPr>
                <w:rFonts w:ascii="Aptos" w:hAnsi="Aptos" w:eastAsia="Yu Gothic"/>
                <w:b/>
                <w:color w:val="FFFFFF"/>
                <w:sz w:val="15"/>
              </w:rPr>
              <w:t>环节</w:t>
            </w:r>
          </w:p>
        </w:tc>
        <w:tc>
          <w:tcPr>
            <w:tcW w:type="dxa" w:w="2381"/>
            <w:shd w:fill="17365D"/>
            <w:vAlign w:val="center"/>
            <w:tcMar>
              <w:top w:w="100" w:type="dxa"/>
              <w:start w:w="110" w:type="dxa"/>
              <w:bottom w:w="100" w:type="dxa"/>
              <w:end w:w="110" w:type="dxa"/>
            </w:tcMar>
          </w:tcPr>
          <w:p>
            <w:pPr>
              <w:jc w:val="center"/>
            </w:pPr>
            <w:r>
              <w:rPr>
                <w:rFonts w:ascii="Aptos" w:hAnsi="Aptos" w:eastAsia="Yu Gothic"/>
                <w:b/>
                <w:color w:val="FFFFFF"/>
                <w:sz w:val="15"/>
              </w:rPr>
              <w:t>学習时需要</w:t>
            </w:r>
          </w:p>
        </w:tc>
        <w:tc>
          <w:tcPr>
            <w:tcW w:type="dxa" w:w="1984"/>
            <w:shd w:fill="17365D"/>
            <w:vAlign w:val="center"/>
            <w:tcMar>
              <w:top w:w="100" w:type="dxa"/>
              <w:start w:w="110" w:type="dxa"/>
              <w:bottom w:w="100" w:type="dxa"/>
              <w:end w:w="110" w:type="dxa"/>
            </w:tcMar>
          </w:tcPr>
          <w:p>
            <w:pPr>
              <w:jc w:val="center"/>
            </w:pPr>
            <w:r>
              <w:rPr>
                <w:rFonts w:ascii="Aptos" w:hAnsi="Aptos" w:eastAsia="Yu Gothic"/>
                <w:b/>
                <w:color w:val="FFFFFF"/>
                <w:sz w:val="15"/>
              </w:rPr>
              <w:t>运行时需要</w:t>
            </w:r>
          </w:p>
        </w:tc>
        <w:tc>
          <w:tcPr>
            <w:tcW w:type="dxa" w:w="2268"/>
            <w:shd w:fill="17365D"/>
            <w:vAlign w:val="center"/>
            <w:tcMar>
              <w:top w:w="100" w:type="dxa"/>
              <w:start w:w="110" w:type="dxa"/>
              <w:bottom w:w="100" w:type="dxa"/>
              <w:end w:w="110" w:type="dxa"/>
            </w:tcMar>
          </w:tcPr>
          <w:p>
            <w:pPr>
              <w:jc w:val="center"/>
            </w:pPr>
            <w:r>
              <w:rPr>
                <w:rFonts w:ascii="Aptos" w:hAnsi="Aptos" w:eastAsia="Yu Gothic"/>
                <w:b/>
                <w:color w:val="FFFFFF"/>
                <w:sz w:val="15"/>
              </w:rPr>
              <w:t>得分或输出</w:t>
            </w:r>
          </w:p>
        </w:tc>
        <w:tc>
          <w:tcPr>
            <w:tcW w:type="dxa" w:w="1417"/>
            <w:shd w:fill="17365D"/>
            <w:vAlign w:val="center"/>
            <w:tcMar>
              <w:top w:w="100" w:type="dxa"/>
              <w:start w:w="110" w:type="dxa"/>
              <w:bottom w:w="100" w:type="dxa"/>
              <w:end w:w="110" w:type="dxa"/>
            </w:tcMar>
          </w:tcPr>
          <w:p>
            <w:pPr>
              <w:jc w:val="center"/>
            </w:pPr>
            <w:r>
              <w:rPr>
                <w:rFonts w:ascii="Aptos" w:hAnsi="Aptos" w:eastAsia="Yu Gothic"/>
                <w:b/>
                <w:color w:val="FFFFFF"/>
                <w:sz w:val="15"/>
              </w:rPr>
              <w:t>阈值</w:t>
            </w:r>
          </w:p>
        </w:tc>
      </w:tr>
      <w:tr>
        <w:tc>
          <w:tcPr>
            <w:tcW w:type="dxa" w:w="1361"/>
            <w:vAlign w:val="center"/>
            <w:tcMar>
              <w:top w:w="100" w:type="dxa"/>
              <w:start w:w="110" w:type="dxa"/>
              <w:bottom w:w="100" w:type="dxa"/>
              <w:end w:w="110" w:type="dxa"/>
            </w:tcMar>
          </w:tcPr>
          <w:p>
            <w:pPr>
              <w:jc w:val="center"/>
            </w:pPr>
            <w:r>
              <w:rPr>
                <w:rFonts w:ascii="Aptos" w:hAnsi="Aptos" w:eastAsia="Yu Gothic"/>
                <w:sz w:val="15"/>
              </w:rPr>
              <w:t>源参考建立</w:t>
            </w:r>
          </w:p>
        </w:tc>
        <w:tc>
          <w:tcPr>
            <w:tcW w:type="dxa" w:w="2381"/>
            <w:vAlign w:val="center"/>
            <w:tcMar>
              <w:top w:w="100" w:type="dxa"/>
              <w:start w:w="110" w:type="dxa"/>
              <w:bottom w:w="100" w:type="dxa"/>
              <w:end w:w="110" w:type="dxa"/>
            </w:tcMar>
          </w:tcPr>
          <w:p>
            <w:pPr>
              <w:jc w:val="left"/>
            </w:pPr>
            <w:r>
              <w:rPr>
                <w:rFonts w:ascii="Aptos" w:hAnsi="Aptos" w:eastAsia="Yu Gothic"/>
                <w:sz w:val="15"/>
              </w:rPr>
              <w:t>带标签源窗口 源 replay posterior prior</w:t>
            </w:r>
          </w:p>
        </w:tc>
        <w:tc>
          <w:tcPr>
            <w:tcW w:type="dxa" w:w="1984"/>
            <w:vAlign w:val="center"/>
            <w:tcMar>
              <w:top w:w="100" w:type="dxa"/>
              <w:start w:w="110" w:type="dxa"/>
              <w:bottom w:w="100" w:type="dxa"/>
              <w:end w:w="110" w:type="dxa"/>
            </w:tcMar>
          </w:tcPr>
          <w:p>
            <w:pPr>
              <w:jc w:val="center"/>
            </w:pPr>
            <w:r>
              <w:rPr>
                <w:rFonts w:ascii="Aptos" w:hAnsi="Aptos" w:eastAsia="Yu Gothic"/>
                <w:sz w:val="15"/>
              </w:rPr>
              <w:t>无</w:t>
            </w:r>
          </w:p>
        </w:tc>
        <w:tc>
          <w:tcPr>
            <w:tcW w:type="dxa" w:w="2268"/>
            <w:vAlign w:val="center"/>
            <w:tcMar>
              <w:top w:w="100" w:type="dxa"/>
              <w:start w:w="110" w:type="dxa"/>
              <w:bottom w:w="100" w:type="dxa"/>
              <w:end w:w="110" w:type="dxa"/>
            </w:tcMar>
          </w:tcPr>
          <w:p>
            <w:pPr>
              <w:jc w:val="center"/>
            </w:pPr>
            <w:r>
              <w:rPr>
                <w:rFonts w:ascii="Aptos" w:hAnsi="Aptos" w:eastAsia="Yu Gothic"/>
                <w:sz w:val="15"/>
              </w:rPr>
              <w:t>源风险与源分歧基线</w:t>
            </w:r>
          </w:p>
        </w:tc>
        <w:tc>
          <w:tcPr>
            <w:tcW w:type="dxa" w:w="1417"/>
            <w:vAlign w:val="center"/>
            <w:tcMar>
              <w:top w:w="100" w:type="dxa"/>
              <w:start w:w="110" w:type="dxa"/>
              <w:bottom w:w="100" w:type="dxa"/>
              <w:end w:w="110" w:type="dxa"/>
            </w:tcMar>
          </w:tcPr>
          <w:p>
            <w:pPr>
              <w:jc w:val="center"/>
            </w:pPr>
            <w:r>
              <w:rPr>
                <w:rFonts w:ascii="Aptos" w:hAnsi="Aptos" w:eastAsia="Yu Gothic"/>
                <w:sz w:val="15"/>
              </w:rPr>
              <w:t>无二分类阈值</w:t>
            </w:r>
          </w:p>
        </w:tc>
      </w:tr>
      <w:tr>
        <w:tc>
          <w:tcPr>
            <w:tcW w:type="dxa" w:w="1361"/>
            <w:shd w:fill="EAF2F8"/>
            <w:vAlign w:val="center"/>
            <w:tcMar>
              <w:top w:w="100" w:type="dxa"/>
              <w:start w:w="110" w:type="dxa"/>
              <w:bottom w:w="100" w:type="dxa"/>
              <w:end w:w="110" w:type="dxa"/>
            </w:tcMar>
          </w:tcPr>
          <w:p>
            <w:pPr>
              <w:jc w:val="center"/>
            </w:pPr>
            <w:r>
              <w:rPr>
                <w:rFonts w:ascii="Aptos" w:hAnsi="Aptos" w:eastAsia="Yu Gothic"/>
                <w:sz w:val="15"/>
              </w:rPr>
              <w:t>预测前监测</w:t>
            </w:r>
          </w:p>
        </w:tc>
        <w:tc>
          <w:tcPr>
            <w:tcW w:type="dxa" w:w="2381"/>
            <w:shd w:fill="EAF2F8"/>
            <w:vAlign w:val="center"/>
            <w:tcMar>
              <w:top w:w="100" w:type="dxa"/>
              <w:start w:w="110" w:type="dxa"/>
              <w:bottom w:w="100" w:type="dxa"/>
              <w:end w:w="110" w:type="dxa"/>
            </w:tcMar>
          </w:tcPr>
          <w:p>
            <w:pPr>
              <w:jc w:val="left"/>
            </w:pPr>
            <w:r>
              <w:rPr>
                <w:rFonts w:ascii="Aptos" w:hAnsi="Aptos" w:eastAsia="Yu Gothic"/>
                <w:sz w:val="15"/>
              </w:rPr>
              <w:t>已训练 backbone 与 Bayesian head</w:t>
            </w:r>
          </w:p>
        </w:tc>
        <w:tc>
          <w:tcPr>
            <w:tcW w:type="dxa" w:w="1984"/>
            <w:shd w:fill="EAF2F8"/>
            <w:vAlign w:val="center"/>
            <w:tcMar>
              <w:top w:w="100" w:type="dxa"/>
              <w:start w:w="110" w:type="dxa"/>
              <w:bottom w:w="100" w:type="dxa"/>
              <w:end w:w="110" w:type="dxa"/>
            </w:tcMar>
          </w:tcPr>
          <w:p>
            <w:pPr>
              <w:jc w:val="center"/>
            </w:pPr>
            <w:r>
              <w:rPr>
                <w:rFonts w:ascii="Aptos" w:hAnsi="Aptos" w:eastAsia="Yu Gothic"/>
                <w:sz w:val="15"/>
              </w:rPr>
              <w:t>当前输入窗口 WT,t</w:t>
            </w:r>
          </w:p>
        </w:tc>
        <w:tc>
          <w:tcPr>
            <w:tcW w:type="dxa" w:w="2268"/>
            <w:shd w:fill="EAF2F8"/>
            <w:vAlign w:val="center"/>
            <w:tcMar>
              <w:top w:w="100" w:type="dxa"/>
              <w:start w:w="110" w:type="dxa"/>
              <w:bottom w:w="100" w:type="dxa"/>
              <w:end w:w="110" w:type="dxa"/>
            </w:tcMar>
          </w:tcPr>
          <w:p>
            <w:pPr>
              <w:jc w:val="left"/>
            </w:pPr>
            <w:r>
              <w:rPr>
                <w:rFonts w:ascii="Aptos" w:hAnsi="Aptos" w:eastAsia="Yu Gothic"/>
                <w:sz w:val="15"/>
              </w:rPr>
              <w:t>disagreement mismatch certificate</w:t>
            </w:r>
          </w:p>
        </w:tc>
        <w:tc>
          <w:tcPr>
            <w:tcW w:type="dxa" w:w="1417"/>
            <w:shd w:fill="EAF2F8"/>
            <w:vAlign w:val="center"/>
            <w:tcMar>
              <w:top w:w="100" w:type="dxa"/>
              <w:start w:w="110" w:type="dxa"/>
              <w:bottom w:w="100" w:type="dxa"/>
              <w:end w:w="110" w:type="dxa"/>
            </w:tcMar>
          </w:tcPr>
          <w:p>
            <w:pPr>
              <w:jc w:val="center"/>
            </w:pPr>
            <w:r>
              <w:rPr>
                <w:rFonts w:ascii="Aptos" w:hAnsi="Aptos" w:eastAsia="Yu Gothic"/>
                <w:sz w:val="15"/>
              </w:rPr>
              <w:t>论文未给告警 cutoff</w:t>
            </w:r>
          </w:p>
        </w:tc>
      </w:tr>
      <w:tr>
        <w:tc>
          <w:tcPr>
            <w:tcW w:type="dxa" w:w="1361"/>
            <w:vAlign w:val="center"/>
            <w:tcMar>
              <w:top w:w="100" w:type="dxa"/>
              <w:start w:w="110" w:type="dxa"/>
              <w:bottom w:w="100" w:type="dxa"/>
              <w:end w:w="110" w:type="dxa"/>
            </w:tcMar>
          </w:tcPr>
          <w:p>
            <w:pPr>
              <w:jc w:val="center"/>
            </w:pPr>
            <w:r>
              <w:rPr>
                <w:rFonts w:ascii="Aptos" w:hAnsi="Aptos" w:eastAsia="Yu Gothic"/>
                <w:sz w:val="15"/>
              </w:rPr>
              <w:t>预测</w:t>
            </w:r>
          </w:p>
        </w:tc>
        <w:tc>
          <w:tcPr>
            <w:tcW w:type="dxa" w:w="2381"/>
            <w:vAlign w:val="center"/>
            <w:tcMar>
              <w:top w:w="100" w:type="dxa"/>
              <w:start w:w="110" w:type="dxa"/>
              <w:bottom w:w="100" w:type="dxa"/>
              <w:end w:w="110" w:type="dxa"/>
            </w:tcMar>
          </w:tcPr>
          <w:p>
            <w:pPr>
              <w:jc w:val="center"/>
            </w:pPr>
            <w:r>
              <w:rPr>
                <w:rFonts w:ascii="Aptos" w:hAnsi="Aptos" w:eastAsia="Yu Gothic"/>
                <w:sz w:val="15"/>
              </w:rPr>
              <w:t>固定 backbone</w:t>
            </w:r>
          </w:p>
        </w:tc>
        <w:tc>
          <w:tcPr>
            <w:tcW w:type="dxa" w:w="1984"/>
            <w:vAlign w:val="center"/>
            <w:tcMar>
              <w:top w:w="100" w:type="dxa"/>
              <w:start w:w="110" w:type="dxa"/>
              <w:bottom w:w="100" w:type="dxa"/>
              <w:end w:w="110" w:type="dxa"/>
            </w:tcMar>
          </w:tcPr>
          <w:p>
            <w:pPr>
              <w:jc w:val="center"/>
            </w:pPr>
            <w:r>
              <w:rPr>
                <w:rFonts w:ascii="Aptos" w:hAnsi="Aptos" w:eastAsia="Yu Gothic"/>
                <w:sz w:val="15"/>
              </w:rPr>
              <w:t>当前输入窗口</w:t>
            </w:r>
          </w:p>
        </w:tc>
        <w:tc>
          <w:tcPr>
            <w:tcW w:type="dxa" w:w="2268"/>
            <w:vAlign w:val="center"/>
            <w:tcMar>
              <w:top w:w="100" w:type="dxa"/>
              <w:start w:w="110" w:type="dxa"/>
              <w:bottom w:w="100" w:type="dxa"/>
              <w:end w:w="110" w:type="dxa"/>
            </w:tcMar>
          </w:tcPr>
          <w:p>
            <w:pPr>
              <w:jc w:val="center"/>
            </w:pPr>
            <w:r>
              <w:rPr>
                <w:rFonts w:ascii="Aptos" w:hAnsi="Aptos" w:eastAsia="Yu Gothic"/>
                <w:sz w:val="15"/>
              </w:rPr>
              <w:t>H 步多变量预测</w:t>
            </w:r>
          </w:p>
        </w:tc>
        <w:tc>
          <w:tcPr>
            <w:tcW w:type="dxa" w:w="1417"/>
            <w:vAlign w:val="center"/>
            <w:tcMar>
              <w:top w:w="100" w:type="dxa"/>
              <w:start w:w="110" w:type="dxa"/>
              <w:bottom w:w="100" w:type="dxa"/>
              <w:end w:w="110" w:type="dxa"/>
            </w:tcMar>
          </w:tcPr>
          <w:p>
            <w:pPr>
              <w:jc w:val="center"/>
            </w:pPr>
            <w:r>
              <w:rPr>
                <w:rFonts w:ascii="Aptos" w:hAnsi="Aptos" w:eastAsia="Yu Gothic"/>
                <w:sz w:val="15"/>
              </w:rPr>
              <w:t>不适用</w:t>
            </w:r>
          </w:p>
        </w:tc>
      </w:tr>
      <w:tr>
        <w:tc>
          <w:tcPr>
            <w:tcW w:type="dxa" w:w="1361"/>
            <w:shd w:fill="EAF2F8"/>
            <w:vAlign w:val="center"/>
            <w:tcMar>
              <w:top w:w="100" w:type="dxa"/>
              <w:start w:w="110" w:type="dxa"/>
              <w:bottom w:w="100" w:type="dxa"/>
              <w:end w:w="110" w:type="dxa"/>
            </w:tcMar>
          </w:tcPr>
          <w:p>
            <w:pPr>
              <w:jc w:val="center"/>
            </w:pPr>
            <w:r>
              <w:rPr>
                <w:rFonts w:ascii="Aptos" w:hAnsi="Aptos" w:eastAsia="Yu Gothic"/>
                <w:sz w:val="15"/>
              </w:rPr>
              <w:t>预测后更新</w:t>
            </w:r>
          </w:p>
        </w:tc>
        <w:tc>
          <w:tcPr>
            <w:tcW w:type="dxa" w:w="2381"/>
            <w:shd w:fill="EAF2F8"/>
            <w:vAlign w:val="center"/>
            <w:tcMar>
              <w:top w:w="100" w:type="dxa"/>
              <w:start w:w="110" w:type="dxa"/>
              <w:bottom w:w="100" w:type="dxa"/>
              <w:end w:w="110" w:type="dxa"/>
            </w:tcMar>
          </w:tcPr>
          <w:p>
            <w:pPr>
              <w:jc w:val="center"/>
            </w:pPr>
            <w:r>
              <w:rPr>
                <w:rFonts w:ascii="Aptos" w:hAnsi="Aptos" w:eastAsia="Yu Gothic"/>
                <w:sz w:val="15"/>
              </w:rPr>
              <w:t>源 replay</w:t>
            </w:r>
          </w:p>
        </w:tc>
        <w:tc>
          <w:tcPr>
            <w:tcW w:type="dxa" w:w="1984"/>
            <w:shd w:fill="EAF2F8"/>
            <w:vAlign w:val="center"/>
            <w:tcMar>
              <w:top w:w="100" w:type="dxa"/>
              <w:start w:w="110" w:type="dxa"/>
              <w:bottom w:w="100" w:type="dxa"/>
              <w:end w:w="110" w:type="dxa"/>
            </w:tcMar>
          </w:tcPr>
          <w:p>
            <w:pPr>
              <w:jc w:val="center"/>
            </w:pPr>
            <w:r>
              <w:rPr>
                <w:rFonts w:ascii="Aptos" w:hAnsi="Aptos" w:eastAsia="Yu Gothic"/>
                <w:sz w:val="15"/>
              </w:rPr>
              <w:t>延迟到达的 yt</w:t>
            </w:r>
          </w:p>
        </w:tc>
        <w:tc>
          <w:tcPr>
            <w:tcW w:type="dxa" w:w="2268"/>
            <w:shd w:fill="EAF2F8"/>
            <w:vAlign w:val="center"/>
            <w:tcMar>
              <w:top w:w="100" w:type="dxa"/>
              <w:start w:w="110" w:type="dxa"/>
              <w:bottom w:w="100" w:type="dxa"/>
              <w:end w:w="110" w:type="dxa"/>
            </w:tcMar>
          </w:tcPr>
          <w:p>
            <w:pPr>
              <w:jc w:val="center"/>
            </w:pPr>
            <w:r>
              <w:rPr>
                <w:rFonts w:ascii="Aptos" w:hAnsi="Aptos" w:eastAsia="Yu Gothic"/>
                <w:sz w:val="15"/>
              </w:rPr>
              <w:t>校准 loss</w:t>
            </w:r>
          </w:p>
        </w:tc>
        <w:tc>
          <w:tcPr>
            <w:tcW w:type="dxa" w:w="1417"/>
            <w:shd w:fill="EAF2F8"/>
            <w:vAlign w:val="center"/>
            <w:tcMar>
              <w:top w:w="100" w:type="dxa"/>
              <w:start w:w="110" w:type="dxa"/>
              <w:bottom w:w="100" w:type="dxa"/>
              <w:end w:w="110" w:type="dxa"/>
            </w:tcMar>
          </w:tcPr>
          <w:p>
            <w:pPr>
              <w:jc w:val="center"/>
            </w:pPr>
            <w:r>
              <w:rPr>
                <w:rFonts w:ascii="Aptos" w:hAnsi="Aptos" w:eastAsia="Yu Gothic"/>
                <w:sz w:val="15"/>
              </w:rPr>
              <w:t>gate 连续控制</w:t>
            </w:r>
          </w:p>
        </w:tc>
      </w:tr>
    </w:tbl>
    <w:p>
      <w:pPr>
        <w:spacing w:after="0"/>
      </w:pPr>
    </w:p>
    <w:p>
      <w:pPr>
        <w:pStyle w:val="Heading2"/>
        <w:keepNext/>
      </w:pPr>
      <w:r>
        <w:t>8 数据集和学習外定义</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73"/>
        <w:gridCol w:w="1973"/>
        <w:gridCol w:w="1973"/>
        <w:gridCol w:w="1973"/>
        <w:gridCol w:w="1973"/>
      </w:tblGrid>
      <w:tr>
        <w:trPr>
          <w:tblHeader w:val="true"/>
        </w:trPr>
        <w:tc>
          <w:tcPr>
            <w:tcW w:type="dxa" w:w="1191"/>
            <w:shd w:fill="17365D"/>
            <w:vAlign w:val="center"/>
            <w:tcMar>
              <w:top w:w="100" w:type="dxa"/>
              <w:start w:w="110" w:type="dxa"/>
              <w:bottom w:w="100" w:type="dxa"/>
              <w:end w:w="110" w:type="dxa"/>
            </w:tcMar>
          </w:tcPr>
          <w:p>
            <w:pPr>
              <w:jc w:val="center"/>
            </w:pPr>
            <w:r>
              <w:rPr>
                <w:rFonts w:ascii="Aptos" w:hAnsi="Aptos" w:eastAsia="Yu Gothic"/>
                <w:b/>
                <w:color w:val="FFFFFF"/>
                <w:sz w:val="14"/>
              </w:rPr>
              <w:t>数据集</w:t>
            </w:r>
          </w:p>
        </w:tc>
        <w:tc>
          <w:tcPr>
            <w:tcW w:type="dxa" w:w="2268"/>
            <w:shd w:fill="17365D"/>
            <w:vAlign w:val="center"/>
            <w:tcMar>
              <w:top w:w="100" w:type="dxa"/>
              <w:start w:w="110" w:type="dxa"/>
              <w:bottom w:w="100" w:type="dxa"/>
              <w:end w:w="110" w:type="dxa"/>
            </w:tcMar>
          </w:tcPr>
          <w:p>
            <w:pPr>
              <w:jc w:val="center"/>
            </w:pPr>
            <w:r>
              <w:rPr>
                <w:rFonts w:ascii="Aptos" w:hAnsi="Aptos" w:eastAsia="Yu Gothic"/>
                <w:b/>
                <w:color w:val="FFFFFF"/>
                <w:sz w:val="14"/>
              </w:rPr>
              <w:t>输入输出与粒度</w:t>
            </w:r>
          </w:p>
        </w:tc>
        <w:tc>
          <w:tcPr>
            <w:tcW w:type="dxa" w:w="2494"/>
            <w:shd w:fill="17365D"/>
            <w:vAlign w:val="center"/>
            <w:tcMar>
              <w:top w:w="100" w:type="dxa"/>
              <w:start w:w="110" w:type="dxa"/>
              <w:bottom w:w="100" w:type="dxa"/>
              <w:end w:w="110" w:type="dxa"/>
            </w:tcMar>
          </w:tcPr>
          <w:p>
            <w:pPr>
              <w:jc w:val="center"/>
            </w:pPr>
            <w:r>
              <w:rPr>
                <w:rFonts w:ascii="Aptos" w:hAnsi="Aptos" w:eastAsia="Yu Gothic"/>
                <w:b/>
                <w:color w:val="FFFFFF"/>
                <w:sz w:val="14"/>
              </w:rPr>
              <w:t>划分与样本数</w:t>
            </w:r>
          </w:p>
        </w:tc>
        <w:tc>
          <w:tcPr>
            <w:tcW w:type="dxa" w:w="1928"/>
            <w:shd w:fill="17365D"/>
            <w:vAlign w:val="center"/>
            <w:tcMar>
              <w:top w:w="100" w:type="dxa"/>
              <w:start w:w="110" w:type="dxa"/>
              <w:bottom w:w="100" w:type="dxa"/>
              <w:end w:w="110" w:type="dxa"/>
            </w:tcMar>
          </w:tcPr>
          <w:p>
            <w:pPr>
              <w:jc w:val="center"/>
            </w:pPr>
            <w:r>
              <w:rPr>
                <w:rFonts w:ascii="Aptos" w:hAnsi="Aptos" w:eastAsia="Yu Gothic"/>
                <w:b/>
                <w:color w:val="FFFFFF"/>
                <w:sz w:val="14"/>
              </w:rPr>
              <w:t>学習外定义</w:t>
            </w:r>
          </w:p>
        </w:tc>
        <w:tc>
          <w:tcPr>
            <w:tcW w:type="dxa" w:w="1757"/>
            <w:shd w:fill="17365D"/>
            <w:vAlign w:val="center"/>
            <w:tcMar>
              <w:top w:w="100" w:type="dxa"/>
              <w:start w:w="110" w:type="dxa"/>
              <w:bottom w:w="100" w:type="dxa"/>
              <w:end w:w="110" w:type="dxa"/>
            </w:tcMar>
          </w:tcPr>
          <w:p>
            <w:pPr>
              <w:jc w:val="center"/>
            </w:pPr>
            <w:r>
              <w:rPr>
                <w:rFonts w:ascii="Aptos" w:hAnsi="Aptos" w:eastAsia="Yu Gothic"/>
                <w:b/>
                <w:color w:val="FFFFFF"/>
                <w:sz w:val="14"/>
              </w:rPr>
              <w:t>公开与许可</w:t>
            </w:r>
          </w:p>
        </w:tc>
      </w:tr>
      <w:tr>
        <w:tc>
          <w:tcPr>
            <w:tcW w:type="dxa" w:w="1191"/>
            <w:vAlign w:val="center"/>
            <w:tcMar>
              <w:top w:w="100" w:type="dxa"/>
              <w:start w:w="110" w:type="dxa"/>
              <w:bottom w:w="100" w:type="dxa"/>
              <w:end w:w="110" w:type="dxa"/>
            </w:tcMar>
          </w:tcPr>
          <w:p>
            <w:pPr>
              <w:jc w:val="center"/>
            </w:pPr>
            <w:r>
              <w:rPr>
                <w:rFonts w:ascii="Aptos" w:hAnsi="Aptos" w:eastAsia="Yu Gothic"/>
                <w:sz w:val="14"/>
              </w:rPr>
              <w:t>ETTh</w:t>
            </w:r>
          </w:p>
        </w:tc>
        <w:tc>
          <w:tcPr>
            <w:tcW w:type="dxa" w:w="2268"/>
            <w:vAlign w:val="center"/>
            <w:tcMar>
              <w:top w:w="100" w:type="dxa"/>
              <w:start w:w="110" w:type="dxa"/>
              <w:bottom w:w="100" w:type="dxa"/>
              <w:end w:w="110" w:type="dxa"/>
            </w:tcMar>
          </w:tcPr>
          <w:p>
            <w:pPr>
              <w:jc w:val="left"/>
            </w:pPr>
            <w:r>
              <w:rPr>
                <w:rFonts w:ascii="Aptos" w:hAnsi="Aptos" w:eastAsia="Yu Gothic"/>
                <w:sz w:val="14"/>
              </w:rPr>
              <w:t>7 变量 小时级 输入 96 时刻 预测 H=24 96 336</w:t>
            </w:r>
          </w:p>
        </w:tc>
        <w:tc>
          <w:tcPr>
            <w:tcW w:type="dxa" w:w="2494"/>
            <w:vAlign w:val="center"/>
            <w:tcMar>
              <w:top w:w="100" w:type="dxa"/>
              <w:start w:w="110" w:type="dxa"/>
              <w:bottom w:w="100" w:type="dxa"/>
              <w:end w:w="110" w:type="dxa"/>
            </w:tcMar>
          </w:tcPr>
          <w:p>
            <w:pPr>
              <w:jc w:val="left"/>
            </w:pPr>
            <w:r>
              <w:rPr>
                <w:rFonts w:ascii="Aptos" w:hAnsi="Aptos" w:eastAsia="Yu Gothic"/>
                <w:sz w:val="14"/>
              </w:rPr>
              <w:t>ETTh1 80% 训练 13,745 窗口 20% ID 3,293；ETTh2 抽相同数量 OOD</w:t>
            </w:r>
          </w:p>
        </w:tc>
        <w:tc>
          <w:tcPr>
            <w:tcW w:type="dxa" w:w="1928"/>
            <w:vAlign w:val="center"/>
            <w:tcMar>
              <w:top w:w="100" w:type="dxa"/>
              <w:start w:w="110" w:type="dxa"/>
              <w:bottom w:w="100" w:type="dxa"/>
              <w:end w:w="110" w:type="dxa"/>
            </w:tcMar>
          </w:tcPr>
          <w:p>
            <w:pPr>
              <w:jc w:val="left"/>
            </w:pPr>
            <w:r>
              <w:rPr>
                <w:rFonts w:ascii="Aptos" w:hAnsi="Aptos" w:eastAsia="Yu Gothic"/>
                <w:sz w:val="14"/>
              </w:rPr>
              <w:t>地点和变压器不同引起 covariate shift；全部 ETTh2 窗口按 OOD 域处理</w:t>
            </w:r>
          </w:p>
        </w:tc>
        <w:tc>
          <w:tcPr>
            <w:tcW w:type="dxa" w:w="1757"/>
            <w:vAlign w:val="center"/>
            <w:tcMar>
              <w:top w:w="100" w:type="dxa"/>
              <w:start w:w="110" w:type="dxa"/>
              <w:bottom w:w="100" w:type="dxa"/>
              <w:end w:w="110" w:type="dxa"/>
            </w:tcMar>
          </w:tcPr>
          <w:p>
            <w:pPr>
              <w:jc w:val="left"/>
            </w:pPr>
            <w:r>
              <w:rPr>
                <w:rFonts w:ascii="Aptos" w:hAnsi="Aptos" w:eastAsia="Yu Gothic"/>
                <w:sz w:val="14"/>
              </w:rPr>
              <w:t>GitHub 公开；仓库未见明确数据许可证，企业使用需确认原始数据权利</w:t>
            </w:r>
          </w:p>
        </w:tc>
      </w:tr>
      <w:tr>
        <w:tc>
          <w:tcPr>
            <w:tcW w:type="dxa" w:w="1191"/>
            <w:shd w:fill="EAF2F8"/>
            <w:vAlign w:val="center"/>
            <w:tcMar>
              <w:top w:w="100" w:type="dxa"/>
              <w:start w:w="110" w:type="dxa"/>
              <w:bottom w:w="100" w:type="dxa"/>
              <w:end w:w="110" w:type="dxa"/>
            </w:tcMar>
          </w:tcPr>
          <w:p>
            <w:pPr>
              <w:jc w:val="center"/>
            </w:pPr>
            <w:r>
              <w:rPr>
                <w:rFonts w:ascii="Aptos" w:hAnsi="Aptos" w:eastAsia="Yu Gothic"/>
                <w:sz w:val="14"/>
              </w:rPr>
              <w:t>ILI</w:t>
            </w:r>
          </w:p>
        </w:tc>
        <w:tc>
          <w:tcPr>
            <w:tcW w:type="dxa" w:w="2268"/>
            <w:shd w:fill="EAF2F8"/>
            <w:vAlign w:val="center"/>
            <w:tcMar>
              <w:top w:w="100" w:type="dxa"/>
              <w:start w:w="110" w:type="dxa"/>
              <w:bottom w:w="100" w:type="dxa"/>
              <w:end w:w="110" w:type="dxa"/>
            </w:tcMar>
          </w:tcPr>
          <w:p>
            <w:pPr>
              <w:jc w:val="left"/>
            </w:pPr>
            <w:r>
              <w:rPr>
                <w:rFonts w:ascii="Aptos" w:hAnsi="Aptos" w:eastAsia="Yu Gothic"/>
                <w:sz w:val="14"/>
              </w:rPr>
              <w:t>11 变量 周级 输入 24 周 预测 H=24 48 72</w:t>
            </w:r>
          </w:p>
        </w:tc>
        <w:tc>
          <w:tcPr>
            <w:tcW w:type="dxa" w:w="2494"/>
            <w:shd w:fill="EAF2F8"/>
            <w:vAlign w:val="center"/>
            <w:tcMar>
              <w:top w:w="100" w:type="dxa"/>
              <w:start w:w="110" w:type="dxa"/>
              <w:bottom w:w="100" w:type="dxa"/>
              <w:end w:w="110" w:type="dxa"/>
            </w:tcMar>
          </w:tcPr>
          <w:p>
            <w:pPr>
              <w:jc w:val="left"/>
            </w:pPr>
            <w:r>
              <w:rPr>
                <w:rFonts w:ascii="Aptos" w:hAnsi="Aptos" w:eastAsia="Yu Gothic"/>
                <w:sz w:val="14"/>
              </w:rPr>
              <w:t>2009-2020 pre-COVID 中 80% 训练 443 窗口 20% ID 108；2021-2026 COVID 抽 108 个 OOD</w:t>
            </w:r>
          </w:p>
        </w:tc>
        <w:tc>
          <w:tcPr>
            <w:tcW w:type="dxa" w:w="1928"/>
            <w:shd w:fill="EAF2F8"/>
            <w:vAlign w:val="center"/>
            <w:tcMar>
              <w:top w:w="100" w:type="dxa"/>
              <w:start w:w="110" w:type="dxa"/>
              <w:bottom w:w="100" w:type="dxa"/>
              <w:end w:w="110" w:type="dxa"/>
            </w:tcMar>
          </w:tcPr>
          <w:p>
            <w:pPr>
              <w:jc w:val="left"/>
            </w:pPr>
            <w:r>
              <w:rPr>
                <w:rFonts w:ascii="Aptos" w:hAnsi="Aptos" w:eastAsia="Yu Gothic"/>
                <w:sz w:val="14"/>
              </w:rPr>
              <w:t>作者称 concept shift；整个 COVID 时期按 OOD 域处理</w:t>
            </w:r>
          </w:p>
        </w:tc>
        <w:tc>
          <w:tcPr>
            <w:tcW w:type="dxa" w:w="1757"/>
            <w:shd w:fill="EAF2F8"/>
            <w:vAlign w:val="center"/>
            <w:tcMar>
              <w:top w:w="100" w:type="dxa"/>
              <w:start w:w="110" w:type="dxa"/>
              <w:bottom w:w="100" w:type="dxa"/>
              <w:end w:w="110" w:type="dxa"/>
            </w:tcMar>
          </w:tcPr>
          <w:p>
            <w:pPr>
              <w:jc w:val="left"/>
            </w:pPr>
            <w:r>
              <w:rPr>
                <w:rFonts w:ascii="Aptos" w:hAnsi="Aptos" w:eastAsia="Yu Gothic"/>
                <w:sz w:val="14"/>
              </w:rPr>
              <w:t>CDC FluView 可获取；多数 CDC 材料属公有领域但需署名并避免暗示背书，具体字段需复核</w:t>
            </w:r>
          </w:p>
        </w:tc>
      </w:tr>
      <w:tr>
        <w:tc>
          <w:tcPr>
            <w:tcW w:type="dxa" w:w="1191"/>
            <w:vAlign w:val="center"/>
            <w:tcMar>
              <w:top w:w="100" w:type="dxa"/>
              <w:start w:w="110" w:type="dxa"/>
              <w:bottom w:w="100" w:type="dxa"/>
              <w:end w:w="110" w:type="dxa"/>
            </w:tcMar>
          </w:tcPr>
          <w:p>
            <w:pPr>
              <w:jc w:val="center"/>
            </w:pPr>
            <w:r>
              <w:rPr>
                <w:rFonts w:ascii="Aptos" w:hAnsi="Aptos" w:eastAsia="Yu Gothic"/>
                <w:sz w:val="14"/>
              </w:rPr>
              <w:t>WEATHER-5K</w:t>
            </w:r>
          </w:p>
        </w:tc>
        <w:tc>
          <w:tcPr>
            <w:tcW w:type="dxa" w:w="2268"/>
            <w:vAlign w:val="center"/>
            <w:tcMar>
              <w:top w:w="100" w:type="dxa"/>
              <w:start w:w="110" w:type="dxa"/>
              <w:bottom w:w="100" w:type="dxa"/>
              <w:end w:w="110" w:type="dxa"/>
            </w:tcMar>
          </w:tcPr>
          <w:p>
            <w:pPr>
              <w:jc w:val="left"/>
            </w:pPr>
            <w:r>
              <w:rPr>
                <w:rFonts w:ascii="Aptos" w:hAnsi="Aptos" w:eastAsia="Yu Gothic"/>
                <w:sz w:val="14"/>
              </w:rPr>
              <w:t>6 变量 小时级 输入 96 小时；展示温度多步预测</w:t>
            </w:r>
          </w:p>
        </w:tc>
        <w:tc>
          <w:tcPr>
            <w:tcW w:type="dxa" w:w="2494"/>
            <w:vAlign w:val="center"/>
            <w:tcMar>
              <w:top w:w="100" w:type="dxa"/>
              <w:start w:w="110" w:type="dxa"/>
              <w:bottom w:w="100" w:type="dxa"/>
              <w:end w:w="110" w:type="dxa"/>
            </w:tcMar>
          </w:tcPr>
          <w:p>
            <w:pPr>
              <w:jc w:val="left"/>
            </w:pPr>
            <w:r>
              <w:rPr>
                <w:rFonts w:ascii="Aptos" w:hAnsi="Aptos" w:eastAsia="Yu Gothic"/>
                <w:sz w:val="14"/>
              </w:rPr>
              <w:t>Miami 90% 训练 78,764 窗口 10% ID；Atlanta 与 NYC 各抽 8,646 OOD</w:t>
            </w:r>
          </w:p>
        </w:tc>
        <w:tc>
          <w:tcPr>
            <w:tcW w:type="dxa" w:w="1928"/>
            <w:vAlign w:val="center"/>
            <w:tcMar>
              <w:top w:w="100" w:type="dxa"/>
              <w:start w:w="110" w:type="dxa"/>
              <w:bottom w:w="100" w:type="dxa"/>
              <w:end w:w="110" w:type="dxa"/>
            </w:tcMar>
          </w:tcPr>
          <w:p>
            <w:pPr>
              <w:jc w:val="left"/>
            </w:pPr>
            <w:r>
              <w:rPr>
                <w:rFonts w:ascii="Aptos" w:hAnsi="Aptos" w:eastAsia="Yu Gothic"/>
                <w:sz w:val="14"/>
              </w:rPr>
              <w:t>跨地点 covariate shift；Atlanta near OOD，NYC far OOD</w:t>
            </w:r>
          </w:p>
        </w:tc>
        <w:tc>
          <w:tcPr>
            <w:tcW w:type="dxa" w:w="1757"/>
            <w:vAlign w:val="center"/>
            <w:tcMar>
              <w:top w:w="100" w:type="dxa"/>
              <w:start w:w="110" w:type="dxa"/>
              <w:bottom w:w="100" w:type="dxa"/>
              <w:end w:w="110" w:type="dxa"/>
            </w:tcMar>
          </w:tcPr>
          <w:p>
            <w:pPr>
              <w:jc w:val="left"/>
            </w:pPr>
            <w:r>
              <w:rPr>
                <w:rFonts w:ascii="Aptos" w:hAnsi="Aptos" w:eastAsia="Yu Gothic"/>
                <w:sz w:val="14"/>
              </w:rPr>
              <w:t>GitHub 和 OneDrive 下载；仓库标注 MIT，但原始气象数据再分发条款仍需确认</w:t>
            </w:r>
          </w:p>
        </w:tc>
      </w:tr>
    </w:tbl>
    <w:p>
      <w:pPr>
        <w:spacing w:after="0"/>
      </w:pPr>
    </w:p>
    <w:p>
      <w:pPr>
        <w:pStyle w:val="Heading3"/>
        <w:keepNext/>
      </w:pPr>
      <w:r>
        <w:t>8.1 数据类型和输入单位</w:t>
      </w:r>
    </w:p>
    <w:p>
      <w:pPr>
        <w:pStyle w:val="ListBullet"/>
      </w:pPr>
      <w:r>
        <w:rPr>
          <w:rFonts w:ascii="Aptos" w:hAnsi="Aptos" w:eastAsia="Yu Gothic"/>
        </w:rPr>
        <w:t>三个实验都是多变量时间序列，输入不是单个时刻，而是连续 24 或 96 个时刻组成的窗口。</w:t>
      </w:r>
    </w:p>
    <w:p>
      <w:pPr>
        <w:pStyle w:val="ListBullet"/>
      </w:pPr>
      <w:r>
        <w:rPr>
          <w:rFonts w:ascii="Aptos" w:hAnsi="Aptos" w:eastAsia="Yu Gothic"/>
        </w:rPr>
        <w:t>一次模型调用同时读取多个时刻的多变量值，并输出未来 H 个时刻的预测。</w:t>
      </w:r>
    </w:p>
    <w:p>
      <w:pPr>
        <w:pStyle w:val="ListBullet"/>
      </w:pPr>
      <w:r>
        <w:rPr>
          <w:rFonts w:ascii="Aptos" w:hAnsi="Aptos" w:eastAsia="Yu Gothic"/>
        </w:rPr>
        <w:t>因此论文不能直接证明对山原场景中单时刻输入向量的有效性。若要应用，需将末端压力模型改成窗口模型，或另外构造 window encoder。</w:t>
      </w:r>
    </w:p>
    <w:p>
      <w:pPr>
        <w:pStyle w:val="ListBullet"/>
      </w:pPr>
      <w:r>
        <w:rPr>
          <w:rFonts w:ascii="Aptos" w:hAnsi="Aptos" w:eastAsia="Yu Gothic"/>
        </w:rPr>
        <w:t>论文表 5 只给出 feature 数量，没有完整列出 ILI 和 WEATHER-5K 的所有输入列及目标列。报告不把仓库字段推测当成论文事实。</w:t>
      </w:r>
    </w:p>
    <w:p>
      <w:pPr>
        <w:pStyle w:val="Heading3"/>
        <w:keepNext/>
      </w:pPr>
      <w:r>
        <w:t>8.2 正解标签的有无和定义</w:t>
      </w:r>
    </w:p>
    <w:p>
      <w:r>
        <w:rPr>
          <w:rFonts w:ascii="Aptos" w:hAnsi="Aptos" w:eastAsia="Yu Gothic"/>
        </w:rPr>
        <w:t>论文有 ID OOD 域标签，但不是逐点人工标注的异常标签。ETTh2 COVID 期 Atlanta NYC 被研究者按来源整体定义为 OOD；ID 则来自源地点或源时期的测试段。没有证明每个 OOD 域窗口都真正困难，也没有把切换点逐点标注。</w:t>
      </w:r>
    </w:p>
    <w:p>
      <w:r>
        <w:rPr>
          <w:rFonts w:ascii="Aptos" w:hAnsi="Aptos" w:eastAsia="Yu Gothic"/>
        </w:rPr>
        <w:t>按用户要求中的三类学習外定义，ETTh 和 WEATHER-5K 主要属于①输入分布或范围外，也可能包含③变量组合与相关关系变化；ILI 被作者归为 concept shift，但附录同时显示很强的输入分布变化，因此它同时具有①或③证据。论文没有专门构造②低密度但仍在整体范围内的实验。</w:t>
      </w:r>
    </w:p>
    <w:p>
      <w:r>
        <w:rPr>
          <w:rFonts w:ascii="Aptos" w:hAnsi="Aptos" w:eastAsia="Yu Gothic"/>
        </w:rPr>
        <w:t>按 anomaly 分类，它们更接近 contextual 或 collective anomaly，因为异常性由地点 时期和连续窗口决定，不是单一孤立 point anomaly。</w:t>
      </w:r>
    </w:p>
    <w:p>
      <w:pPr>
        <w:pStyle w:val="Heading2"/>
        <w:keepNext/>
      </w:pPr>
      <w:r>
        <w:t>9 实验与结果精读</w:t>
      </w:r>
    </w:p>
    <w:p>
      <w:pPr>
        <w:pStyle w:val="Heading3"/>
        <w:keepNext/>
      </w:pPr>
      <w:r>
        <w:t>9.1 评价方法</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1984"/>
            <w:shd w:fill="17365D"/>
            <w:vAlign w:val="center"/>
            <w:tcMar>
              <w:top w:w="100" w:type="dxa"/>
              <w:start w:w="110" w:type="dxa"/>
              <w:bottom w:w="100" w:type="dxa"/>
              <w:end w:w="110" w:type="dxa"/>
            </w:tcMar>
          </w:tcPr>
          <w:p>
            <w:pPr>
              <w:jc w:val="center"/>
            </w:pPr>
            <w:r>
              <w:rPr>
                <w:rFonts w:ascii="Aptos" w:hAnsi="Aptos" w:eastAsia="Yu Gothic"/>
                <w:b/>
                <w:color w:val="FFFFFF"/>
                <w:sz w:val="16"/>
              </w:rPr>
              <w:t>类别</w:t>
            </w:r>
          </w:p>
        </w:tc>
        <w:tc>
          <w:tcPr>
            <w:tcW w:type="dxa" w:w="7427"/>
            <w:shd w:fill="17365D"/>
            <w:vAlign w:val="center"/>
            <w:tcMar>
              <w:top w:w="100" w:type="dxa"/>
              <w:start w:w="110" w:type="dxa"/>
              <w:bottom w:w="100" w:type="dxa"/>
              <w:end w:w="110" w:type="dxa"/>
            </w:tcMar>
          </w:tcPr>
          <w:p>
            <w:pPr>
              <w:jc w:val="center"/>
            </w:pPr>
            <w:r>
              <w:rPr>
                <w:rFonts w:ascii="Aptos" w:hAnsi="Aptos" w:eastAsia="Yu Gothic"/>
                <w:b/>
                <w:color w:val="FFFFFF"/>
                <w:sz w:val="16"/>
              </w:rPr>
              <w:t>内容</w:t>
            </w:r>
          </w:p>
        </w:tc>
      </w:tr>
      <w:tr>
        <w:tc>
          <w:tcPr>
            <w:tcW w:type="dxa" w:w="1984"/>
            <w:vAlign w:val="center"/>
            <w:tcMar>
              <w:top w:w="100" w:type="dxa"/>
              <w:start w:w="110" w:type="dxa"/>
              <w:bottom w:w="100" w:type="dxa"/>
              <w:end w:w="110" w:type="dxa"/>
            </w:tcMar>
          </w:tcPr>
          <w:p>
            <w:pPr>
              <w:jc w:val="center"/>
            </w:pPr>
            <w:r>
              <w:rPr>
                <w:rFonts w:ascii="Aptos" w:hAnsi="Aptos" w:eastAsia="Yu Gothic"/>
                <w:sz w:val="16"/>
              </w:rPr>
              <w:t>预测指标</w:t>
            </w:r>
          </w:p>
        </w:tc>
        <w:tc>
          <w:tcPr>
            <w:tcW w:type="dxa" w:w="7427"/>
            <w:vAlign w:val="center"/>
            <w:tcMar>
              <w:top w:w="100" w:type="dxa"/>
              <w:start w:w="110" w:type="dxa"/>
              <w:bottom w:w="100" w:type="dxa"/>
              <w:end w:w="110" w:type="dxa"/>
            </w:tcMar>
          </w:tcPr>
          <w:p>
            <w:pPr>
              <w:jc w:val="left"/>
            </w:pPr>
            <w:r>
              <w:rPr>
                <w:rFonts w:ascii="Aptos" w:hAnsi="Aptos" w:eastAsia="Yu Gothic"/>
                <w:sz w:val="16"/>
              </w:rPr>
              <w:t>MAE MSE；附录含 NLL CRPS 80% 95% coverage interval width ECE</w:t>
            </w:r>
          </w:p>
        </w:tc>
      </w:tr>
      <w:tr>
        <w:tc>
          <w:tcPr>
            <w:tcW w:type="dxa" w:w="1984"/>
            <w:shd w:fill="EAF2F8"/>
            <w:vAlign w:val="center"/>
            <w:tcMar>
              <w:top w:w="100" w:type="dxa"/>
              <w:start w:w="110" w:type="dxa"/>
              <w:bottom w:w="100" w:type="dxa"/>
              <w:end w:w="110" w:type="dxa"/>
            </w:tcMar>
          </w:tcPr>
          <w:p>
            <w:pPr>
              <w:jc w:val="center"/>
            </w:pPr>
            <w:r>
              <w:rPr>
                <w:rFonts w:ascii="Aptos" w:hAnsi="Aptos" w:eastAsia="Yu Gothic"/>
                <w:sz w:val="16"/>
              </w:rPr>
              <w:t>比较方法</w:t>
            </w:r>
          </w:p>
        </w:tc>
        <w:tc>
          <w:tcPr>
            <w:tcW w:type="dxa" w:w="7427"/>
            <w:shd w:fill="EAF2F8"/>
            <w:vAlign w:val="center"/>
            <w:tcMar>
              <w:top w:w="100" w:type="dxa"/>
              <w:start w:w="110" w:type="dxa"/>
              <w:bottom w:w="100" w:type="dxa"/>
              <w:end w:w="110" w:type="dxa"/>
            </w:tcMar>
          </w:tcPr>
          <w:p>
            <w:pPr>
              <w:jc w:val="left"/>
            </w:pPr>
            <w:r>
              <w:rPr>
                <w:rFonts w:ascii="Aptos" w:hAnsi="Aptos" w:eastAsia="Yu Gothic"/>
                <w:sz w:val="16"/>
              </w:rPr>
              <w:t>Original SOLID OneNet PROCEED</w:t>
            </w:r>
          </w:p>
        </w:tc>
      </w:tr>
      <w:tr>
        <w:tc>
          <w:tcPr>
            <w:tcW w:type="dxa" w:w="1984"/>
            <w:vAlign w:val="center"/>
            <w:tcMar>
              <w:top w:w="100" w:type="dxa"/>
              <w:start w:w="110" w:type="dxa"/>
              <w:bottom w:w="100" w:type="dxa"/>
              <w:end w:w="110" w:type="dxa"/>
            </w:tcMar>
          </w:tcPr>
          <w:p>
            <w:pPr>
              <w:jc w:val="center"/>
            </w:pPr>
            <w:r>
              <w:rPr>
                <w:rFonts w:ascii="Aptos" w:hAnsi="Aptos" w:eastAsia="Yu Gothic"/>
                <w:sz w:val="16"/>
              </w:rPr>
              <w:t>Backbone</w:t>
            </w:r>
          </w:p>
        </w:tc>
        <w:tc>
          <w:tcPr>
            <w:tcW w:type="dxa" w:w="7427"/>
            <w:vAlign w:val="center"/>
            <w:tcMar>
              <w:top w:w="100" w:type="dxa"/>
              <w:start w:w="110" w:type="dxa"/>
              <w:bottom w:w="100" w:type="dxa"/>
              <w:end w:w="110" w:type="dxa"/>
            </w:tcMar>
          </w:tcPr>
          <w:p>
            <w:pPr>
              <w:jc w:val="center"/>
            </w:pPr>
            <w:r>
              <w:rPr>
                <w:rFonts w:ascii="Aptos" w:hAnsi="Aptos" w:eastAsia="Yu Gothic"/>
                <w:sz w:val="16"/>
              </w:rPr>
              <w:t>TCN Autoformer GPT4TS</w:t>
            </w:r>
          </w:p>
        </w:tc>
      </w:tr>
      <w:tr>
        <w:tc>
          <w:tcPr>
            <w:tcW w:type="dxa" w:w="1984"/>
            <w:shd w:fill="EAF2F8"/>
            <w:vAlign w:val="center"/>
            <w:tcMar>
              <w:top w:w="100" w:type="dxa"/>
              <w:start w:w="110" w:type="dxa"/>
              <w:bottom w:w="100" w:type="dxa"/>
              <w:end w:w="110" w:type="dxa"/>
            </w:tcMar>
          </w:tcPr>
          <w:p>
            <w:pPr>
              <w:jc w:val="center"/>
            </w:pPr>
            <w:r>
              <w:rPr>
                <w:rFonts w:ascii="Aptos" w:hAnsi="Aptos" w:eastAsia="Yu Gothic"/>
                <w:sz w:val="16"/>
              </w:rPr>
              <w:t>检测信号验证</w:t>
            </w:r>
          </w:p>
        </w:tc>
        <w:tc>
          <w:tcPr>
            <w:tcW w:type="dxa" w:w="7427"/>
            <w:shd w:fill="EAF2F8"/>
            <w:vAlign w:val="center"/>
            <w:tcMar>
              <w:top w:w="100" w:type="dxa"/>
              <w:start w:w="110" w:type="dxa"/>
              <w:bottom w:w="100" w:type="dxa"/>
              <w:end w:w="110" w:type="dxa"/>
            </w:tcMar>
          </w:tcPr>
          <w:p>
            <w:pPr>
              <w:jc w:val="left"/>
            </w:pPr>
            <w:r>
              <w:rPr>
                <w:rFonts w:ascii="Aptos" w:hAnsi="Aptos" w:eastAsia="Yu Gothic"/>
                <w:sz w:val="16"/>
              </w:rPr>
              <w:t>certificate 与实际 MAE MSE 的 Pearson Spearman 相关；disagreement 与 KS Wasserstein JS MMD 的相关</w:t>
            </w:r>
          </w:p>
        </w:tc>
      </w:tr>
      <w:tr>
        <w:tc>
          <w:tcPr>
            <w:tcW w:type="dxa" w:w="1984"/>
            <w:vAlign w:val="center"/>
            <w:tcMar>
              <w:top w:w="100" w:type="dxa"/>
              <w:start w:w="110" w:type="dxa"/>
              <w:bottom w:w="100" w:type="dxa"/>
              <w:end w:w="110" w:type="dxa"/>
            </w:tcMar>
          </w:tcPr>
          <w:p>
            <w:pPr>
              <w:jc w:val="center"/>
            </w:pPr>
            <w:r>
              <w:rPr>
                <w:rFonts w:ascii="Aptos" w:hAnsi="Aptos" w:eastAsia="Yu Gothic"/>
                <w:sz w:val="16"/>
              </w:rPr>
              <w:t>消融</w:t>
            </w:r>
          </w:p>
        </w:tc>
        <w:tc>
          <w:tcPr>
            <w:tcW w:type="dxa" w:w="7427"/>
            <w:vAlign w:val="center"/>
            <w:tcMar>
              <w:top w:w="100" w:type="dxa"/>
              <w:start w:w="110" w:type="dxa"/>
              <w:bottom w:w="100" w:type="dxa"/>
              <w:end w:w="110" w:type="dxa"/>
            </w:tcMar>
          </w:tcPr>
          <w:p>
            <w:pPr>
              <w:jc w:val="left"/>
            </w:pPr>
            <w:r>
              <w:rPr>
                <w:rFonts w:ascii="Aptos" w:hAnsi="Aptos" w:eastAsia="Yu Gothic"/>
                <w:sz w:val="16"/>
              </w:rPr>
              <w:t>去除 gate 去除 PAC-Bayes 项 去除在线更新；另比较 last-layer 和 LoRA 在线更新</w:t>
            </w:r>
          </w:p>
        </w:tc>
      </w:tr>
      <w:tr>
        <w:tc>
          <w:tcPr>
            <w:tcW w:type="dxa" w:w="1984"/>
            <w:shd w:fill="EAF2F8"/>
            <w:vAlign w:val="center"/>
            <w:tcMar>
              <w:top w:w="100" w:type="dxa"/>
              <w:start w:w="110" w:type="dxa"/>
              <w:bottom w:w="100" w:type="dxa"/>
              <w:end w:w="110" w:type="dxa"/>
            </w:tcMar>
          </w:tcPr>
          <w:p>
            <w:pPr>
              <w:jc w:val="center"/>
            </w:pPr>
            <w:r>
              <w:rPr>
                <w:rFonts w:ascii="Aptos" w:hAnsi="Aptos" w:eastAsia="Yu Gothic"/>
                <w:sz w:val="16"/>
              </w:rPr>
              <w:t>稳健性</w:t>
            </w:r>
          </w:p>
        </w:tc>
        <w:tc>
          <w:tcPr>
            <w:tcW w:type="dxa" w:w="7427"/>
            <w:shd w:fill="EAF2F8"/>
            <w:vAlign w:val="center"/>
            <w:tcMar>
              <w:top w:w="100" w:type="dxa"/>
              <w:start w:w="110" w:type="dxa"/>
              <w:bottom w:w="100" w:type="dxa"/>
              <w:end w:w="110" w:type="dxa"/>
            </w:tcMar>
          </w:tcPr>
          <w:p>
            <w:pPr>
              <w:jc w:val="left"/>
            </w:pPr>
            <w:r>
              <w:rPr>
                <w:rFonts w:ascii="Aptos" w:hAnsi="Aptos" w:eastAsia="Yu Gothic"/>
                <w:sz w:val="16"/>
              </w:rPr>
              <w:t>τd K variance proxy normalization feedback delay posterior miscalibration</w:t>
            </w:r>
          </w:p>
        </w:tc>
      </w:tr>
    </w:tbl>
    <w:p>
      <w:pPr>
        <w:spacing w:after="0"/>
      </w:pPr>
    </w:p>
    <w:p>
      <w:pPr>
        <w:pStyle w:val="Heading3"/>
        <w:keepNext/>
      </w:pPr>
      <w:r>
        <w:t>9.2 代表性结果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6"/>
        <w:gridCol w:w="2466"/>
        <w:gridCol w:w="2466"/>
        <w:gridCol w:w="2466"/>
      </w:tblGrid>
      <w:tr>
        <w:trPr>
          <w:tblHeader w:val="true"/>
        </w:trPr>
        <w:tc>
          <w:tcPr>
            <w:tcW w:type="dxa" w:w="2835"/>
            <w:shd w:fill="17365D"/>
            <w:vAlign w:val="center"/>
            <w:tcMar>
              <w:top w:w="100" w:type="dxa"/>
              <w:start w:w="110" w:type="dxa"/>
              <w:bottom w:w="100" w:type="dxa"/>
              <w:end w:w="110" w:type="dxa"/>
            </w:tcMar>
          </w:tcPr>
          <w:p>
            <w:pPr>
              <w:jc w:val="center"/>
            </w:pPr>
            <w:r>
              <w:rPr>
                <w:rFonts w:ascii="Aptos" w:hAnsi="Aptos" w:eastAsia="Yu Gothic"/>
                <w:b/>
                <w:color w:val="FFFFFF"/>
                <w:sz w:val="16"/>
              </w:rPr>
              <w:t>设置</w:t>
            </w:r>
          </w:p>
        </w:tc>
        <w:tc>
          <w:tcPr>
            <w:tcW w:type="dxa" w:w="1814"/>
            <w:shd w:fill="17365D"/>
            <w:vAlign w:val="center"/>
            <w:tcMar>
              <w:top w:w="100" w:type="dxa"/>
              <w:start w:w="110" w:type="dxa"/>
              <w:bottom w:w="100" w:type="dxa"/>
              <w:end w:w="110" w:type="dxa"/>
            </w:tcMar>
          </w:tcPr>
          <w:p>
            <w:pPr>
              <w:jc w:val="center"/>
            </w:pPr>
            <w:r>
              <w:rPr>
                <w:rFonts w:ascii="Aptos" w:hAnsi="Aptos" w:eastAsia="Yu Gothic"/>
                <w:b/>
                <w:color w:val="FFFFFF"/>
                <w:sz w:val="16"/>
              </w:rPr>
              <w:t>Original</w:t>
            </w:r>
          </w:p>
        </w:tc>
        <w:tc>
          <w:tcPr>
            <w:tcW w:type="dxa" w:w="1814"/>
            <w:shd w:fill="17365D"/>
            <w:vAlign w:val="center"/>
            <w:tcMar>
              <w:top w:w="100" w:type="dxa"/>
              <w:start w:w="110" w:type="dxa"/>
              <w:bottom w:w="100" w:type="dxa"/>
              <w:end w:w="110" w:type="dxa"/>
            </w:tcMar>
          </w:tcPr>
          <w:p>
            <w:pPr>
              <w:jc w:val="center"/>
            </w:pPr>
            <w:r>
              <w:rPr>
                <w:rFonts w:ascii="Aptos" w:hAnsi="Aptos" w:eastAsia="Yu Gothic"/>
                <w:b/>
                <w:color w:val="FFFFFF"/>
                <w:sz w:val="16"/>
              </w:rPr>
              <w:t>OMPB</w:t>
            </w:r>
          </w:p>
        </w:tc>
        <w:tc>
          <w:tcPr>
            <w:tcW w:type="dxa" w:w="2948"/>
            <w:shd w:fill="17365D"/>
            <w:vAlign w:val="center"/>
            <w:tcMar>
              <w:top w:w="100" w:type="dxa"/>
              <w:start w:w="110" w:type="dxa"/>
              <w:bottom w:w="100" w:type="dxa"/>
              <w:end w:w="110" w:type="dxa"/>
            </w:tcMar>
          </w:tcPr>
          <w:p>
            <w:pPr>
              <w:jc w:val="center"/>
            </w:pPr>
            <w:r>
              <w:rPr>
                <w:rFonts w:ascii="Aptos" w:hAnsi="Aptos" w:eastAsia="Yu Gothic"/>
                <w:b/>
                <w:color w:val="FFFFFF"/>
                <w:sz w:val="16"/>
              </w:rPr>
              <w:t>解读</w:t>
            </w:r>
          </w:p>
        </w:tc>
      </w:tr>
      <w:tr>
        <w:tc>
          <w:tcPr>
            <w:tcW w:type="dxa" w:w="2835"/>
            <w:vAlign w:val="center"/>
            <w:tcMar>
              <w:top w:w="100" w:type="dxa"/>
              <w:start w:w="110" w:type="dxa"/>
              <w:bottom w:w="100" w:type="dxa"/>
              <w:end w:w="110" w:type="dxa"/>
            </w:tcMar>
          </w:tcPr>
          <w:p>
            <w:pPr>
              <w:jc w:val="left"/>
            </w:pPr>
            <w:r>
              <w:rPr>
                <w:rFonts w:ascii="Aptos" w:hAnsi="Aptos" w:eastAsia="Yu Gothic"/>
                <w:sz w:val="16"/>
              </w:rPr>
              <w:t>ETTh TCN H=96 OOD ETTh2 MAE MSE</w:t>
            </w:r>
          </w:p>
        </w:tc>
        <w:tc>
          <w:tcPr>
            <w:tcW w:type="dxa" w:w="1814"/>
            <w:vAlign w:val="center"/>
            <w:tcMar>
              <w:top w:w="100" w:type="dxa"/>
              <w:start w:w="110" w:type="dxa"/>
              <w:bottom w:w="100" w:type="dxa"/>
              <w:end w:w="110" w:type="dxa"/>
            </w:tcMar>
          </w:tcPr>
          <w:p>
            <w:pPr>
              <w:jc w:val="center"/>
            </w:pPr>
            <w:r>
              <w:rPr>
                <w:rFonts w:ascii="Aptos" w:hAnsi="Aptos" w:eastAsia="Yu Gothic"/>
                <w:sz w:val="16"/>
              </w:rPr>
              <w:t>2.5635  8.9076</w:t>
            </w:r>
          </w:p>
        </w:tc>
        <w:tc>
          <w:tcPr>
            <w:tcW w:type="dxa" w:w="1814"/>
            <w:vAlign w:val="center"/>
            <w:tcMar>
              <w:top w:w="100" w:type="dxa"/>
              <w:start w:w="110" w:type="dxa"/>
              <w:bottom w:w="100" w:type="dxa"/>
              <w:end w:w="110" w:type="dxa"/>
            </w:tcMar>
          </w:tcPr>
          <w:p>
            <w:pPr>
              <w:jc w:val="center"/>
            </w:pPr>
            <w:r>
              <w:rPr>
                <w:rFonts w:ascii="Aptos" w:hAnsi="Aptos" w:eastAsia="Yu Gothic"/>
                <w:sz w:val="16"/>
              </w:rPr>
              <w:t>0.5570  0.5912</w:t>
            </w:r>
          </w:p>
        </w:tc>
        <w:tc>
          <w:tcPr>
            <w:tcW w:type="dxa" w:w="2948"/>
            <w:vAlign w:val="center"/>
            <w:tcMar>
              <w:top w:w="100" w:type="dxa"/>
              <w:start w:w="110" w:type="dxa"/>
              <w:bottom w:w="100" w:type="dxa"/>
              <w:end w:w="110" w:type="dxa"/>
            </w:tcMar>
          </w:tcPr>
          <w:p>
            <w:pPr>
              <w:jc w:val="center"/>
            </w:pPr>
            <w:r>
              <w:rPr>
                <w:rFonts w:ascii="Aptos" w:hAnsi="Aptos" w:eastAsia="Yu Gothic"/>
                <w:sz w:val="16"/>
              </w:rPr>
              <w:t>预测误差大幅降低</w:t>
            </w:r>
          </w:p>
        </w:tc>
      </w:tr>
      <w:tr>
        <w:tc>
          <w:tcPr>
            <w:tcW w:type="dxa" w:w="2835"/>
            <w:shd w:fill="EAF2F8"/>
            <w:vAlign w:val="center"/>
            <w:tcMar>
              <w:top w:w="100" w:type="dxa"/>
              <w:start w:w="110" w:type="dxa"/>
              <w:bottom w:w="100" w:type="dxa"/>
              <w:end w:w="110" w:type="dxa"/>
            </w:tcMar>
          </w:tcPr>
          <w:p>
            <w:pPr>
              <w:jc w:val="left"/>
            </w:pPr>
            <w:r>
              <w:rPr>
                <w:rFonts w:ascii="Aptos" w:hAnsi="Aptos" w:eastAsia="Yu Gothic"/>
                <w:sz w:val="16"/>
              </w:rPr>
              <w:t>ILI GPT4TS H=48 OOD COVID MAE MSE</w:t>
            </w:r>
          </w:p>
        </w:tc>
        <w:tc>
          <w:tcPr>
            <w:tcW w:type="dxa" w:w="1814"/>
            <w:shd w:fill="EAF2F8"/>
            <w:vAlign w:val="center"/>
            <w:tcMar>
              <w:top w:w="100" w:type="dxa"/>
              <w:start w:w="110" w:type="dxa"/>
              <w:bottom w:w="100" w:type="dxa"/>
              <w:end w:w="110" w:type="dxa"/>
            </w:tcMar>
          </w:tcPr>
          <w:p>
            <w:pPr>
              <w:jc w:val="center"/>
            </w:pPr>
            <w:r>
              <w:rPr>
                <w:rFonts w:ascii="Aptos" w:hAnsi="Aptos" w:eastAsia="Yu Gothic"/>
                <w:sz w:val="16"/>
              </w:rPr>
              <w:t>1.3013  4.2179</w:t>
            </w:r>
          </w:p>
        </w:tc>
        <w:tc>
          <w:tcPr>
            <w:tcW w:type="dxa" w:w="1814"/>
            <w:shd w:fill="EAF2F8"/>
            <w:vAlign w:val="center"/>
            <w:tcMar>
              <w:top w:w="100" w:type="dxa"/>
              <w:start w:w="110" w:type="dxa"/>
              <w:bottom w:w="100" w:type="dxa"/>
              <w:end w:w="110" w:type="dxa"/>
            </w:tcMar>
          </w:tcPr>
          <w:p>
            <w:pPr>
              <w:jc w:val="center"/>
            </w:pPr>
            <w:r>
              <w:rPr>
                <w:rFonts w:ascii="Aptos" w:hAnsi="Aptos" w:eastAsia="Yu Gothic"/>
                <w:sz w:val="16"/>
              </w:rPr>
              <w:t>0.9263  2.6351</w:t>
            </w:r>
          </w:p>
        </w:tc>
        <w:tc>
          <w:tcPr>
            <w:tcW w:type="dxa" w:w="2948"/>
            <w:shd w:fill="EAF2F8"/>
            <w:vAlign w:val="center"/>
            <w:tcMar>
              <w:top w:w="100" w:type="dxa"/>
              <w:start w:w="110" w:type="dxa"/>
              <w:bottom w:w="100" w:type="dxa"/>
              <w:end w:w="110" w:type="dxa"/>
            </w:tcMar>
          </w:tcPr>
          <w:p>
            <w:pPr>
              <w:jc w:val="center"/>
            </w:pPr>
            <w:r>
              <w:rPr>
                <w:rFonts w:ascii="Aptos" w:hAnsi="Aptos" w:eastAsia="Yu Gothic"/>
                <w:sz w:val="16"/>
              </w:rPr>
              <w:t>在 concept shift 设置下改善</w:t>
            </w:r>
          </w:p>
        </w:tc>
      </w:tr>
      <w:tr>
        <w:tc>
          <w:tcPr>
            <w:tcW w:type="dxa" w:w="2835"/>
            <w:vAlign w:val="center"/>
            <w:tcMar>
              <w:top w:w="100" w:type="dxa"/>
              <w:start w:w="110" w:type="dxa"/>
              <w:bottom w:w="100" w:type="dxa"/>
              <w:end w:w="110" w:type="dxa"/>
            </w:tcMar>
          </w:tcPr>
          <w:p>
            <w:pPr>
              <w:jc w:val="left"/>
            </w:pPr>
            <w:r>
              <w:rPr>
                <w:rFonts w:ascii="Aptos" w:hAnsi="Aptos" w:eastAsia="Yu Gothic"/>
                <w:sz w:val="16"/>
              </w:rPr>
              <w:t>ETTh TCN H=96 delay 1 step to 2H</w:t>
            </w:r>
          </w:p>
        </w:tc>
        <w:tc>
          <w:tcPr>
            <w:tcW w:type="dxa" w:w="1814"/>
            <w:vAlign w:val="center"/>
            <w:tcMar>
              <w:top w:w="100" w:type="dxa"/>
              <w:start w:w="110" w:type="dxa"/>
              <w:bottom w:w="100" w:type="dxa"/>
              <w:end w:w="110" w:type="dxa"/>
            </w:tcMar>
          </w:tcPr>
          <w:p>
            <w:pPr>
              <w:jc w:val="center"/>
            </w:pPr>
            <w:r>
              <w:rPr>
                <w:rFonts w:ascii="Aptos" w:hAnsi="Aptos" w:eastAsia="Yu Gothic"/>
                <w:sz w:val="16"/>
              </w:rPr>
              <w:t>0.5570  0.5912</w:t>
            </w:r>
          </w:p>
        </w:tc>
        <w:tc>
          <w:tcPr>
            <w:tcW w:type="dxa" w:w="1814"/>
            <w:vAlign w:val="center"/>
            <w:tcMar>
              <w:top w:w="100" w:type="dxa"/>
              <w:start w:w="110" w:type="dxa"/>
              <w:bottom w:w="100" w:type="dxa"/>
              <w:end w:w="110" w:type="dxa"/>
            </w:tcMar>
          </w:tcPr>
          <w:p>
            <w:pPr>
              <w:jc w:val="center"/>
            </w:pPr>
            <w:r>
              <w:rPr>
                <w:rFonts w:ascii="Aptos" w:hAnsi="Aptos" w:eastAsia="Yu Gothic"/>
                <w:sz w:val="16"/>
              </w:rPr>
              <w:t>1.8608  2.7751</w:t>
            </w:r>
          </w:p>
        </w:tc>
        <w:tc>
          <w:tcPr>
            <w:tcW w:type="dxa" w:w="2948"/>
            <w:vAlign w:val="center"/>
            <w:tcMar>
              <w:top w:w="100" w:type="dxa"/>
              <w:start w:w="110" w:type="dxa"/>
              <w:bottom w:w="100" w:type="dxa"/>
              <w:end w:w="110" w:type="dxa"/>
            </w:tcMar>
          </w:tcPr>
          <w:p>
            <w:pPr>
              <w:jc w:val="center"/>
            </w:pPr>
            <w:r>
              <w:rPr>
                <w:rFonts w:ascii="Aptos" w:hAnsi="Aptos" w:eastAsia="Yu Gothic"/>
                <w:sz w:val="16"/>
              </w:rPr>
              <w:t>标签越迟 性能越差</w:t>
            </w:r>
          </w:p>
        </w:tc>
      </w:tr>
      <w:tr>
        <w:tc>
          <w:tcPr>
            <w:tcW w:type="dxa" w:w="2835"/>
            <w:shd w:fill="EAF2F8"/>
            <w:vAlign w:val="center"/>
            <w:tcMar>
              <w:top w:w="100" w:type="dxa"/>
              <w:start w:w="110" w:type="dxa"/>
              <w:bottom w:w="100" w:type="dxa"/>
              <w:end w:w="110" w:type="dxa"/>
            </w:tcMar>
          </w:tcPr>
          <w:p>
            <w:pPr>
              <w:jc w:val="left"/>
            </w:pPr>
            <w:r>
              <w:rPr>
                <w:rFonts w:ascii="Aptos" w:hAnsi="Aptos" w:eastAsia="Yu Gothic"/>
                <w:sz w:val="16"/>
              </w:rPr>
              <w:t>每步运行 ETTh TCN H=96 K=4</w:t>
            </w:r>
          </w:p>
        </w:tc>
        <w:tc>
          <w:tcPr>
            <w:tcW w:type="dxa" w:w="1814"/>
            <w:shd w:fill="EAF2F8"/>
            <w:vAlign w:val="center"/>
            <w:tcMar>
              <w:top w:w="100" w:type="dxa"/>
              <w:start w:w="110" w:type="dxa"/>
              <w:bottom w:w="100" w:type="dxa"/>
              <w:end w:w="110" w:type="dxa"/>
            </w:tcMar>
          </w:tcPr>
          <w:p>
            <w:pPr>
              <w:jc w:val="center"/>
            </w:pPr>
            <w:r>
              <w:rPr>
                <w:rFonts w:ascii="Aptos" w:hAnsi="Aptos" w:eastAsia="Yu Gothic"/>
                <w:sz w:val="16"/>
              </w:rPr>
              <w:t>约 103.08 ms</w:t>
            </w:r>
          </w:p>
        </w:tc>
        <w:tc>
          <w:tcPr>
            <w:tcW w:type="dxa" w:w="1814"/>
            <w:shd w:fill="EAF2F8"/>
            <w:vAlign w:val="center"/>
            <w:tcMar>
              <w:top w:w="100" w:type="dxa"/>
              <w:start w:w="110" w:type="dxa"/>
              <w:bottom w:w="100" w:type="dxa"/>
              <w:end w:w="110" w:type="dxa"/>
            </w:tcMar>
          </w:tcPr>
          <w:p>
            <w:pPr>
              <w:jc w:val="center"/>
            </w:pPr>
            <w:r>
              <w:rPr>
                <w:rFonts w:ascii="Aptos" w:hAnsi="Aptos" w:eastAsia="Yu Gothic"/>
                <w:sz w:val="16"/>
              </w:rPr>
              <w:t>约 9.70 steps/s</w:t>
            </w:r>
          </w:p>
        </w:tc>
        <w:tc>
          <w:tcPr>
            <w:tcW w:type="dxa" w:w="2948"/>
            <w:shd w:fill="EAF2F8"/>
            <w:vAlign w:val="center"/>
            <w:tcMar>
              <w:top w:w="100" w:type="dxa"/>
              <w:start w:w="110" w:type="dxa"/>
              <w:bottom w:w="100" w:type="dxa"/>
              <w:end w:w="110" w:type="dxa"/>
            </w:tcMar>
          </w:tcPr>
          <w:p>
            <w:pPr>
              <w:jc w:val="center"/>
            </w:pPr>
            <w:r>
              <w:rPr>
                <w:rFonts w:ascii="Aptos" w:hAnsi="Aptos" w:eastAsia="Yu Gothic"/>
                <w:sz w:val="16"/>
              </w:rPr>
              <w:t>可在线但需按控制周期评估</w:t>
            </w:r>
          </w:p>
        </w:tc>
      </w:tr>
    </w:tbl>
    <w:p>
      <w:pPr>
        <w:spacing w:after="0"/>
      </w:pPr>
    </w:p>
    <w:p>
      <w:r>
        <w:rPr>
          <w:rFonts w:ascii="Aptos" w:hAnsi="Aptos" w:eastAsia="Yu Gothic"/>
        </w:rPr>
        <w:t>检测信号与错误的相关性并不总是很强。certificate 对目标 MAE 的 Pearson Spearman 分别为 ETTh 0.592 0.278、ILI 0.507 0.276、WEATHER-5K 0.239 0.439。它更适合作为风险监视信号，不能当作精确误差估计器。</w:t>
      </w:r>
    </w:p>
    <w:p>
      <w:pPr>
        <w:pStyle w:val="Heading3"/>
        <w:keepNext/>
      </w:pPr>
      <w:r>
        <w:t>9.3 检测率与误检率</w:t>
      </w:r>
    </w:p>
    <w:p>
      <w:r>
        <w:rPr>
          <w:rFonts w:ascii="Aptos" w:hAnsi="Aptos" w:eastAsia="Yu Gothic"/>
        </w:rPr>
        <w:t>论文没有报告逐窗口 OOD 检测的 AUROC AUPR precision recall FPR 或固定阈值结果。因此无法从本文直接得到检测率与误检率的数值 trade-off。论文比较的是预测误差和信号相关性。若将 certificate 用作报警器，需要在独立 ID 校准段上设定分位数阈值，再用跨地点 跨季节和已知事件回放评价每小时误报率 检出率和检测延迟。</w:t>
      </w:r>
    </w:p>
    <w:p>
      <w:pPr>
        <w:pStyle w:val="Heading3"/>
        <w:keepNext/>
      </w:pPr>
      <w:r>
        <w:t>9.4 消融和真正的结论</w:t>
      </w:r>
    </w:p>
    <w:p>
      <w:pPr>
        <w:pStyle w:val="ListBullet"/>
      </w:pPr>
      <w:r>
        <w:rPr>
          <w:rFonts w:ascii="Aptos" w:hAnsi="Aptos" w:eastAsia="Yu Gothic"/>
        </w:rPr>
        <w:t>去掉 PAC-Bayes 正则或在线校准，多个 shifted stream 的误差明显恶化。</w:t>
      </w:r>
    </w:p>
    <w:p>
      <w:pPr>
        <w:pStyle w:val="ListBullet"/>
      </w:pPr>
      <w:r>
        <w:rPr>
          <w:rFonts w:ascii="Aptos" w:hAnsi="Aptos" w:eastAsia="Yu Gothic"/>
        </w:rPr>
        <w:t>额外更新 backbone 的 last layer 或 LoRA 在三组诊断中都比冻结 backbone 更差，支持保守更新设计。</w:t>
      </w:r>
    </w:p>
    <w:p>
      <w:pPr>
        <w:pStyle w:val="ListBullet"/>
      </w:pPr>
      <w:r>
        <w:rPr>
          <w:rFonts w:ascii="Aptos" w:hAnsi="Aptos" w:eastAsia="Yu Gothic"/>
        </w:rPr>
        <w:t>K 从 2 增至 16 几乎不改变代表性设置的误差，K=32 因 496 对比较使每步时间增至 239.59 ms。</w:t>
      </w:r>
    </w:p>
    <w:p>
      <w:pPr>
        <w:pStyle w:val="ListBullet"/>
      </w:pPr>
      <w:r>
        <w:rPr>
          <w:rFonts w:ascii="Aptos" w:hAnsi="Aptos" w:eastAsia="Yu Gothic"/>
        </w:rPr>
        <w:t>不进行 clipping 的 disagreement 数值失稳，说明有界性不仅是理论形式，也是工程稳定条件。</w:t>
      </w:r>
    </w:p>
    <w:p>
      <w:pPr>
        <w:pStyle w:val="Heading2"/>
        <w:keepNext/>
      </w:pPr>
      <w:r>
        <w:t>10 方法分类和适用性</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2438"/>
            <w:shd w:fill="17365D"/>
            <w:vAlign w:val="center"/>
            <w:tcMar>
              <w:top w:w="100" w:type="dxa"/>
              <w:start w:w="110" w:type="dxa"/>
              <w:bottom w:w="100" w:type="dxa"/>
              <w:end w:w="110" w:type="dxa"/>
            </w:tcMar>
          </w:tcPr>
          <w:p>
            <w:pPr>
              <w:jc w:val="center"/>
            </w:pPr>
            <w:r>
              <w:rPr>
                <w:rFonts w:ascii="Aptos" w:hAnsi="Aptos" w:eastAsia="Yu Gothic"/>
                <w:b/>
                <w:color w:val="FFFFFF"/>
                <w:sz w:val="16"/>
              </w:rPr>
              <w:t>分类标准</w:t>
            </w:r>
          </w:p>
        </w:tc>
        <w:tc>
          <w:tcPr>
            <w:tcW w:type="dxa" w:w="1361"/>
            <w:shd w:fill="17365D"/>
            <w:vAlign w:val="center"/>
            <w:tcMar>
              <w:top w:w="100" w:type="dxa"/>
              <w:start w:w="110" w:type="dxa"/>
              <w:bottom w:w="100" w:type="dxa"/>
              <w:end w:w="110" w:type="dxa"/>
            </w:tcMar>
          </w:tcPr>
          <w:p>
            <w:pPr>
              <w:jc w:val="center"/>
            </w:pPr>
            <w:r>
              <w:rPr>
                <w:rFonts w:ascii="Aptos" w:hAnsi="Aptos" w:eastAsia="Yu Gothic"/>
                <w:b/>
                <w:color w:val="FFFFFF"/>
                <w:sz w:val="16"/>
              </w:rPr>
              <w:t>是否属于</w:t>
            </w:r>
          </w:p>
        </w:tc>
        <w:tc>
          <w:tcPr>
            <w:tcW w:type="dxa" w:w="5613"/>
            <w:shd w:fill="17365D"/>
            <w:vAlign w:val="center"/>
            <w:tcMar>
              <w:top w:w="100" w:type="dxa"/>
              <w:start w:w="110" w:type="dxa"/>
              <w:bottom w:w="100" w:type="dxa"/>
              <w:end w:w="110" w:type="dxa"/>
            </w:tcMar>
          </w:tcPr>
          <w:p>
            <w:pPr>
              <w:jc w:val="center"/>
            </w:pPr>
            <w:r>
              <w:rPr>
                <w:rFonts w:ascii="Aptos" w:hAnsi="Aptos" w:eastAsia="Yu Gothic"/>
                <w:b/>
                <w:color w:val="FFFFFF"/>
                <w:sz w:val="16"/>
              </w:rPr>
              <w:t>理由</w:t>
            </w:r>
          </w:p>
        </w:tc>
      </w:tr>
      <w:tr>
        <w:tc>
          <w:tcPr>
            <w:tcW w:type="dxa" w:w="2438"/>
            <w:vAlign w:val="center"/>
            <w:tcMar>
              <w:top w:w="100" w:type="dxa"/>
              <w:start w:w="110" w:type="dxa"/>
              <w:bottom w:w="100" w:type="dxa"/>
              <w:end w:w="110" w:type="dxa"/>
            </w:tcMar>
          </w:tcPr>
          <w:p>
            <w:pPr>
              <w:jc w:val="center"/>
            </w:pPr>
            <w:r>
              <w:rPr>
                <w:rFonts w:ascii="Aptos" w:hAnsi="Aptos" w:eastAsia="Yu Gothic"/>
                <w:sz w:val="16"/>
              </w:rPr>
              <w:t>输入范围和规则</w:t>
            </w:r>
          </w:p>
        </w:tc>
        <w:tc>
          <w:tcPr>
            <w:tcW w:type="dxa" w:w="1361"/>
            <w:vAlign w:val="center"/>
            <w:tcMar>
              <w:top w:w="100" w:type="dxa"/>
              <w:start w:w="110" w:type="dxa"/>
              <w:bottom w:w="100" w:type="dxa"/>
              <w:end w:w="110" w:type="dxa"/>
            </w:tcMar>
          </w:tcPr>
          <w:p>
            <w:pPr>
              <w:jc w:val="center"/>
            </w:pPr>
            <w:r>
              <w:rPr>
                <w:rFonts w:ascii="Aptos" w:hAnsi="Aptos" w:eastAsia="Yu Gothic"/>
                <w:sz w:val="16"/>
              </w:rPr>
              <w:t>否</w:t>
            </w:r>
          </w:p>
        </w:tc>
        <w:tc>
          <w:tcPr>
            <w:tcW w:type="dxa" w:w="5613"/>
            <w:vAlign w:val="center"/>
            <w:tcMar>
              <w:top w:w="100" w:type="dxa"/>
              <w:start w:w="110" w:type="dxa"/>
              <w:bottom w:w="100" w:type="dxa"/>
              <w:end w:w="110" w:type="dxa"/>
            </w:tcMar>
          </w:tcPr>
          <w:p>
            <w:pPr>
              <w:jc w:val="center"/>
            </w:pPr>
            <w:r>
              <w:rPr>
                <w:rFonts w:ascii="Aptos" w:hAnsi="Aptos" w:eastAsia="Yu Gothic"/>
                <w:sz w:val="16"/>
              </w:rPr>
              <w:t>不逐变量检查 min max</w:t>
            </w:r>
          </w:p>
        </w:tc>
      </w:tr>
      <w:tr>
        <w:tc>
          <w:tcPr>
            <w:tcW w:type="dxa" w:w="2438"/>
            <w:shd w:fill="EAF2F8"/>
            <w:vAlign w:val="center"/>
            <w:tcMar>
              <w:top w:w="100" w:type="dxa"/>
              <w:start w:w="110" w:type="dxa"/>
              <w:bottom w:w="100" w:type="dxa"/>
              <w:end w:w="110" w:type="dxa"/>
            </w:tcMar>
          </w:tcPr>
          <w:p>
            <w:pPr>
              <w:jc w:val="center"/>
            </w:pPr>
            <w:r>
              <w:rPr>
                <w:rFonts w:ascii="Aptos" w:hAnsi="Aptos" w:eastAsia="Yu Gothic"/>
                <w:sz w:val="16"/>
              </w:rPr>
              <w:t>输入距离和近邻</w:t>
            </w:r>
          </w:p>
        </w:tc>
        <w:tc>
          <w:tcPr>
            <w:tcW w:type="dxa" w:w="1361"/>
            <w:shd w:fill="EAF2F8"/>
            <w:vAlign w:val="center"/>
            <w:tcMar>
              <w:top w:w="100" w:type="dxa"/>
              <w:start w:w="110" w:type="dxa"/>
              <w:bottom w:w="100" w:type="dxa"/>
              <w:end w:w="110" w:type="dxa"/>
            </w:tcMar>
          </w:tcPr>
          <w:p>
            <w:pPr>
              <w:jc w:val="center"/>
            </w:pPr>
            <w:r>
              <w:rPr>
                <w:rFonts w:ascii="Aptos" w:hAnsi="Aptos" w:eastAsia="Yu Gothic"/>
                <w:sz w:val="16"/>
              </w:rPr>
              <w:t>间接</w:t>
            </w:r>
          </w:p>
        </w:tc>
        <w:tc>
          <w:tcPr>
            <w:tcW w:type="dxa" w:w="5613"/>
            <w:shd w:fill="EAF2F8"/>
            <w:vAlign w:val="center"/>
            <w:tcMar>
              <w:top w:w="100" w:type="dxa"/>
              <w:start w:w="110" w:type="dxa"/>
              <w:bottom w:w="100" w:type="dxa"/>
              <w:end w:w="110" w:type="dxa"/>
            </w:tcMar>
          </w:tcPr>
          <w:p>
            <w:pPr>
              <w:jc w:val="left"/>
            </w:pPr>
            <w:r>
              <w:rPr>
                <w:rFonts w:ascii="Aptos" w:hAnsi="Aptos" w:eastAsia="Yu Gothic"/>
                <w:sz w:val="16"/>
              </w:rPr>
              <w:t>比较源目标分歧均值，但距离位于预测空间而非原始输入空间</w:t>
            </w:r>
          </w:p>
        </w:tc>
      </w:tr>
      <w:tr>
        <w:tc>
          <w:tcPr>
            <w:tcW w:type="dxa" w:w="2438"/>
            <w:vAlign w:val="center"/>
            <w:tcMar>
              <w:top w:w="100" w:type="dxa"/>
              <w:start w:w="110" w:type="dxa"/>
              <w:bottom w:w="100" w:type="dxa"/>
              <w:end w:w="110" w:type="dxa"/>
            </w:tcMar>
          </w:tcPr>
          <w:p>
            <w:pPr>
              <w:jc w:val="center"/>
            </w:pPr>
            <w:r>
              <w:rPr>
                <w:rFonts w:ascii="Aptos" w:hAnsi="Aptos" w:eastAsia="Yu Gothic"/>
                <w:sz w:val="16"/>
              </w:rPr>
              <w:t>输入概率密度</w:t>
            </w:r>
          </w:p>
        </w:tc>
        <w:tc>
          <w:tcPr>
            <w:tcW w:type="dxa" w:w="1361"/>
            <w:vAlign w:val="center"/>
            <w:tcMar>
              <w:top w:w="100" w:type="dxa"/>
              <w:start w:w="110" w:type="dxa"/>
              <w:bottom w:w="100" w:type="dxa"/>
              <w:end w:w="110" w:type="dxa"/>
            </w:tcMar>
          </w:tcPr>
          <w:p>
            <w:pPr>
              <w:jc w:val="center"/>
            </w:pPr>
            <w:r>
              <w:rPr>
                <w:rFonts w:ascii="Aptos" w:hAnsi="Aptos" w:eastAsia="Yu Gothic"/>
                <w:sz w:val="16"/>
              </w:rPr>
              <w:t>否</w:t>
            </w:r>
          </w:p>
        </w:tc>
        <w:tc>
          <w:tcPr>
            <w:tcW w:type="dxa" w:w="5613"/>
            <w:vAlign w:val="center"/>
            <w:tcMar>
              <w:top w:w="100" w:type="dxa"/>
              <w:start w:w="110" w:type="dxa"/>
              <w:bottom w:w="100" w:type="dxa"/>
              <w:end w:w="110" w:type="dxa"/>
            </w:tcMar>
          </w:tcPr>
          <w:p>
            <w:pPr>
              <w:jc w:val="center"/>
            </w:pPr>
            <w:r>
              <w:rPr>
                <w:rFonts w:ascii="Aptos" w:hAnsi="Aptos" w:eastAsia="Yu Gothic"/>
                <w:sz w:val="16"/>
              </w:rPr>
              <w:t>不显式估计 p(X)</w:t>
            </w:r>
          </w:p>
        </w:tc>
      </w:tr>
      <w:tr>
        <w:tc>
          <w:tcPr>
            <w:tcW w:type="dxa" w:w="2438"/>
            <w:shd w:fill="EAF2F8"/>
            <w:vAlign w:val="center"/>
            <w:tcMar>
              <w:top w:w="100" w:type="dxa"/>
              <w:start w:w="110" w:type="dxa"/>
              <w:bottom w:w="100" w:type="dxa"/>
              <w:end w:w="110" w:type="dxa"/>
            </w:tcMar>
          </w:tcPr>
          <w:p>
            <w:pPr>
              <w:jc w:val="center"/>
            </w:pPr>
            <w:r>
              <w:rPr>
                <w:rFonts w:ascii="Aptos" w:hAnsi="Aptos" w:eastAsia="Yu Gothic"/>
                <w:sz w:val="16"/>
              </w:rPr>
              <w:t>特征表示和重构</w:t>
            </w:r>
          </w:p>
        </w:tc>
        <w:tc>
          <w:tcPr>
            <w:tcW w:type="dxa" w:w="1361"/>
            <w:shd w:fill="EAF2F8"/>
            <w:vAlign w:val="center"/>
            <w:tcMar>
              <w:top w:w="100" w:type="dxa"/>
              <w:start w:w="110" w:type="dxa"/>
              <w:bottom w:w="100" w:type="dxa"/>
              <w:end w:w="110" w:type="dxa"/>
            </w:tcMar>
          </w:tcPr>
          <w:p>
            <w:pPr>
              <w:jc w:val="center"/>
            </w:pPr>
            <w:r>
              <w:rPr>
                <w:rFonts w:ascii="Aptos" w:hAnsi="Aptos" w:eastAsia="Yu Gothic"/>
                <w:sz w:val="16"/>
              </w:rPr>
              <w:t>否</w:t>
            </w:r>
          </w:p>
        </w:tc>
        <w:tc>
          <w:tcPr>
            <w:tcW w:type="dxa" w:w="5613"/>
            <w:shd w:fill="EAF2F8"/>
            <w:vAlign w:val="center"/>
            <w:tcMar>
              <w:top w:w="100" w:type="dxa"/>
              <w:start w:w="110" w:type="dxa"/>
              <w:bottom w:w="100" w:type="dxa"/>
              <w:end w:w="110" w:type="dxa"/>
            </w:tcMar>
          </w:tcPr>
          <w:p>
            <w:pPr>
              <w:jc w:val="left"/>
            </w:pPr>
            <w:r>
              <w:rPr>
                <w:rFonts w:ascii="Aptos" w:hAnsi="Aptos" w:eastAsia="Yu Gothic"/>
                <w:sz w:val="16"/>
              </w:rPr>
              <w:t>无 autoencoder reconstruction score</w:t>
            </w:r>
          </w:p>
        </w:tc>
      </w:tr>
      <w:tr>
        <w:tc>
          <w:tcPr>
            <w:tcW w:type="dxa" w:w="2438"/>
            <w:vAlign w:val="center"/>
            <w:tcMar>
              <w:top w:w="100" w:type="dxa"/>
              <w:start w:w="110" w:type="dxa"/>
              <w:bottom w:w="100" w:type="dxa"/>
              <w:end w:w="110" w:type="dxa"/>
            </w:tcMar>
          </w:tcPr>
          <w:p>
            <w:pPr>
              <w:jc w:val="center"/>
            </w:pPr>
            <w:r>
              <w:rPr>
                <w:rFonts w:ascii="Aptos" w:hAnsi="Aptos" w:eastAsia="Yu Gothic"/>
                <w:sz w:val="16"/>
              </w:rPr>
              <w:t>预测不确定性</w:t>
            </w:r>
          </w:p>
        </w:tc>
        <w:tc>
          <w:tcPr>
            <w:tcW w:type="dxa" w:w="1361"/>
            <w:vAlign w:val="center"/>
            <w:tcMar>
              <w:top w:w="100" w:type="dxa"/>
              <w:start w:w="110" w:type="dxa"/>
              <w:bottom w:w="100" w:type="dxa"/>
              <w:end w:w="110" w:type="dxa"/>
            </w:tcMar>
          </w:tcPr>
          <w:p>
            <w:pPr>
              <w:jc w:val="center"/>
            </w:pPr>
            <w:r>
              <w:rPr>
                <w:rFonts w:ascii="Aptos" w:hAnsi="Aptos" w:eastAsia="Yu Gothic"/>
                <w:sz w:val="16"/>
              </w:rPr>
              <w:t>是 核心</w:t>
            </w:r>
          </w:p>
        </w:tc>
        <w:tc>
          <w:tcPr>
            <w:tcW w:type="dxa" w:w="5613"/>
            <w:vAlign w:val="center"/>
            <w:tcMar>
              <w:top w:w="100" w:type="dxa"/>
              <w:start w:w="110" w:type="dxa"/>
              <w:bottom w:w="100" w:type="dxa"/>
              <w:end w:w="110" w:type="dxa"/>
            </w:tcMar>
          </w:tcPr>
          <w:p>
            <w:pPr>
              <w:jc w:val="left"/>
            </w:pPr>
            <w:r>
              <w:rPr>
                <w:rFonts w:ascii="Aptos" w:hAnsi="Aptos" w:eastAsia="Yu Gothic"/>
                <w:sz w:val="16"/>
              </w:rPr>
              <w:t>Bayesian posterior 样本分歧表示 epistemic uncertainty</w:t>
            </w:r>
          </w:p>
        </w:tc>
      </w:tr>
      <w:tr>
        <w:tc>
          <w:tcPr>
            <w:tcW w:type="dxa" w:w="2438"/>
            <w:shd w:fill="EAF2F8"/>
            <w:vAlign w:val="center"/>
            <w:tcMar>
              <w:top w:w="100" w:type="dxa"/>
              <w:start w:w="110" w:type="dxa"/>
              <w:bottom w:w="100" w:type="dxa"/>
              <w:end w:w="110" w:type="dxa"/>
            </w:tcMar>
          </w:tcPr>
          <w:p>
            <w:pPr>
              <w:jc w:val="center"/>
            </w:pPr>
            <w:r>
              <w:rPr>
                <w:rFonts w:ascii="Aptos" w:hAnsi="Aptos" w:eastAsia="Yu Gothic"/>
                <w:sz w:val="16"/>
              </w:rPr>
              <w:t>模型间不一致</w:t>
            </w:r>
          </w:p>
        </w:tc>
        <w:tc>
          <w:tcPr>
            <w:tcW w:type="dxa" w:w="1361"/>
            <w:shd w:fill="EAF2F8"/>
            <w:vAlign w:val="center"/>
            <w:tcMar>
              <w:top w:w="100" w:type="dxa"/>
              <w:start w:w="110" w:type="dxa"/>
              <w:bottom w:w="100" w:type="dxa"/>
              <w:end w:w="110" w:type="dxa"/>
            </w:tcMar>
          </w:tcPr>
          <w:p>
            <w:pPr>
              <w:jc w:val="center"/>
            </w:pPr>
            <w:r>
              <w:rPr>
                <w:rFonts w:ascii="Aptos" w:hAnsi="Aptos" w:eastAsia="Yu Gothic"/>
                <w:sz w:val="16"/>
              </w:rPr>
              <w:t>是 核心</w:t>
            </w:r>
          </w:p>
        </w:tc>
        <w:tc>
          <w:tcPr>
            <w:tcW w:type="dxa" w:w="5613"/>
            <w:shd w:fill="EAF2F8"/>
            <w:vAlign w:val="center"/>
            <w:tcMar>
              <w:top w:w="100" w:type="dxa"/>
              <w:start w:w="110" w:type="dxa"/>
              <w:bottom w:w="100" w:type="dxa"/>
              <w:end w:w="110" w:type="dxa"/>
            </w:tcMar>
          </w:tcPr>
          <w:p>
            <w:pPr>
              <w:jc w:val="left"/>
            </w:pPr>
            <w:r>
              <w:rPr>
                <w:rFonts w:ascii="Aptos" w:hAnsi="Aptos" w:eastAsia="Yu Gothic"/>
                <w:sz w:val="16"/>
              </w:rPr>
              <w:t>同一 Bayesian head 的 K 个 posterior predictor 两两比较</w:t>
            </w:r>
          </w:p>
        </w:tc>
      </w:tr>
      <w:tr>
        <w:tc>
          <w:tcPr>
            <w:tcW w:type="dxa" w:w="2438"/>
            <w:vAlign w:val="center"/>
            <w:tcMar>
              <w:top w:w="100" w:type="dxa"/>
              <w:start w:w="110" w:type="dxa"/>
              <w:bottom w:w="100" w:type="dxa"/>
              <w:end w:w="110" w:type="dxa"/>
            </w:tcMar>
          </w:tcPr>
          <w:p>
            <w:pPr>
              <w:jc w:val="center"/>
            </w:pPr>
            <w:r>
              <w:rPr>
                <w:rFonts w:ascii="Aptos" w:hAnsi="Aptos" w:eastAsia="Yu Gothic"/>
                <w:sz w:val="16"/>
              </w:rPr>
              <w:t>预测残差</w:t>
            </w:r>
          </w:p>
        </w:tc>
        <w:tc>
          <w:tcPr>
            <w:tcW w:type="dxa" w:w="1361"/>
            <w:vAlign w:val="center"/>
            <w:tcMar>
              <w:top w:w="100" w:type="dxa"/>
              <w:start w:w="110" w:type="dxa"/>
              <w:bottom w:w="100" w:type="dxa"/>
              <w:end w:w="110" w:type="dxa"/>
            </w:tcMar>
          </w:tcPr>
          <w:p>
            <w:pPr>
              <w:jc w:val="center"/>
            </w:pPr>
            <w:r>
              <w:rPr>
                <w:rFonts w:ascii="Aptos" w:hAnsi="Aptos" w:eastAsia="Yu Gothic"/>
                <w:sz w:val="16"/>
              </w:rPr>
              <w:t>用于更新</w:t>
            </w:r>
          </w:p>
        </w:tc>
        <w:tc>
          <w:tcPr>
            <w:tcW w:type="dxa" w:w="5613"/>
            <w:vAlign w:val="center"/>
            <w:tcMar>
              <w:top w:w="100" w:type="dxa"/>
              <w:start w:w="110" w:type="dxa"/>
              <w:bottom w:w="100" w:type="dxa"/>
              <w:end w:w="110" w:type="dxa"/>
            </w:tcMar>
          </w:tcPr>
          <w:p>
            <w:pPr>
              <w:jc w:val="left"/>
            </w:pPr>
            <w:r>
              <w:rPr>
                <w:rFonts w:ascii="Aptos" w:hAnsi="Aptos" w:eastAsia="Yu Gothic"/>
                <w:sz w:val="16"/>
              </w:rPr>
              <w:t>源风险和延迟标签监督损失使用误差，但预测前 mismatch 不用当前残差</w:t>
            </w:r>
          </w:p>
        </w:tc>
      </w:tr>
      <w:tr>
        <w:tc>
          <w:tcPr>
            <w:tcW w:type="dxa" w:w="2438"/>
            <w:shd w:fill="EAF2F8"/>
            <w:vAlign w:val="center"/>
            <w:tcMar>
              <w:top w:w="100" w:type="dxa"/>
              <w:start w:w="110" w:type="dxa"/>
              <w:bottom w:w="100" w:type="dxa"/>
              <w:end w:w="110" w:type="dxa"/>
            </w:tcMar>
          </w:tcPr>
          <w:p>
            <w:pPr>
              <w:jc w:val="center"/>
            </w:pPr>
            <w:r>
              <w:rPr>
                <w:rFonts w:ascii="Aptos" w:hAnsi="Aptos" w:eastAsia="Yu Gothic"/>
                <w:sz w:val="16"/>
              </w:rPr>
              <w:t>时序窗口</w:t>
            </w:r>
          </w:p>
        </w:tc>
        <w:tc>
          <w:tcPr>
            <w:tcW w:type="dxa" w:w="1361"/>
            <w:shd w:fill="EAF2F8"/>
            <w:vAlign w:val="center"/>
            <w:tcMar>
              <w:top w:w="100" w:type="dxa"/>
              <w:start w:w="110" w:type="dxa"/>
              <w:bottom w:w="100" w:type="dxa"/>
              <w:end w:w="110" w:type="dxa"/>
            </w:tcMar>
          </w:tcPr>
          <w:p>
            <w:pPr>
              <w:jc w:val="center"/>
            </w:pPr>
            <w:r>
              <w:rPr>
                <w:rFonts w:ascii="Aptos" w:hAnsi="Aptos" w:eastAsia="Yu Gothic"/>
                <w:sz w:val="16"/>
              </w:rPr>
              <w:t>是</w:t>
            </w:r>
          </w:p>
        </w:tc>
        <w:tc>
          <w:tcPr>
            <w:tcW w:type="dxa" w:w="5613"/>
            <w:shd w:fill="EAF2F8"/>
            <w:vAlign w:val="center"/>
            <w:tcMar>
              <w:top w:w="100" w:type="dxa"/>
              <w:start w:w="110" w:type="dxa"/>
              <w:bottom w:w="100" w:type="dxa"/>
              <w:end w:w="110" w:type="dxa"/>
            </w:tcMar>
          </w:tcPr>
          <w:p>
            <w:pPr>
              <w:jc w:val="center"/>
            </w:pPr>
            <w:r>
              <w:rPr>
                <w:rFonts w:ascii="Aptos" w:hAnsi="Aptos" w:eastAsia="Yu Gothic"/>
                <w:sz w:val="16"/>
              </w:rPr>
              <w:t>输入为连续 24 或 96 时刻窗口</w:t>
            </w:r>
          </w:p>
        </w:tc>
      </w:tr>
      <w:tr>
        <w:tc>
          <w:tcPr>
            <w:tcW w:type="dxa" w:w="2438"/>
            <w:vAlign w:val="center"/>
            <w:tcMar>
              <w:top w:w="100" w:type="dxa"/>
              <w:start w:w="110" w:type="dxa"/>
              <w:bottom w:w="100" w:type="dxa"/>
              <w:end w:w="110" w:type="dxa"/>
            </w:tcMar>
          </w:tcPr>
          <w:p>
            <w:pPr>
              <w:jc w:val="center"/>
            </w:pPr>
            <w:r>
              <w:rPr>
                <w:rFonts w:ascii="Aptos" w:hAnsi="Aptos" w:eastAsia="Yu Gothic"/>
                <w:sz w:val="16"/>
              </w:rPr>
              <w:t>分布变化监测</w:t>
            </w:r>
          </w:p>
        </w:tc>
        <w:tc>
          <w:tcPr>
            <w:tcW w:type="dxa" w:w="1361"/>
            <w:vAlign w:val="center"/>
            <w:tcMar>
              <w:top w:w="100" w:type="dxa"/>
              <w:start w:w="110" w:type="dxa"/>
              <w:bottom w:w="100" w:type="dxa"/>
              <w:end w:w="110" w:type="dxa"/>
            </w:tcMar>
          </w:tcPr>
          <w:p>
            <w:pPr>
              <w:jc w:val="center"/>
            </w:pPr>
            <w:r>
              <w:rPr>
                <w:rFonts w:ascii="Aptos" w:hAnsi="Aptos" w:eastAsia="Yu Gothic"/>
                <w:sz w:val="16"/>
              </w:rPr>
              <w:t>是</w:t>
            </w:r>
          </w:p>
        </w:tc>
        <w:tc>
          <w:tcPr>
            <w:tcW w:type="dxa" w:w="5613"/>
            <w:vAlign w:val="center"/>
            <w:tcMar>
              <w:top w:w="100" w:type="dxa"/>
              <w:start w:w="110" w:type="dxa"/>
              <w:bottom w:w="100" w:type="dxa"/>
              <w:end w:w="110" w:type="dxa"/>
            </w:tcMar>
          </w:tcPr>
          <w:p>
            <w:pPr>
              <w:jc w:val="left"/>
            </w:pPr>
            <w:r>
              <w:rPr>
                <w:rFonts w:ascii="Aptos" w:hAnsi="Aptos" w:eastAsia="Yu Gothic"/>
                <w:sz w:val="16"/>
              </w:rPr>
              <w:t>比较源和当前目标窗口的平均 disagreement</w:t>
            </w:r>
          </w:p>
        </w:tc>
      </w:tr>
      <w:tr>
        <w:tc>
          <w:tcPr>
            <w:tcW w:type="dxa" w:w="2438"/>
            <w:shd w:fill="EAF2F8"/>
            <w:vAlign w:val="center"/>
            <w:tcMar>
              <w:top w:w="100" w:type="dxa"/>
              <w:start w:w="110" w:type="dxa"/>
              <w:bottom w:w="100" w:type="dxa"/>
              <w:end w:w="110" w:type="dxa"/>
            </w:tcMar>
          </w:tcPr>
          <w:p>
            <w:pPr>
              <w:jc w:val="center"/>
            </w:pPr>
            <w:r>
              <w:rPr>
                <w:rFonts w:ascii="Aptos" w:hAnsi="Aptos" w:eastAsia="Yu Gothic"/>
                <w:sz w:val="16"/>
              </w:rPr>
              <w:t>在线适应</w:t>
            </w:r>
          </w:p>
        </w:tc>
        <w:tc>
          <w:tcPr>
            <w:tcW w:type="dxa" w:w="1361"/>
            <w:shd w:fill="EAF2F8"/>
            <w:vAlign w:val="center"/>
            <w:tcMar>
              <w:top w:w="100" w:type="dxa"/>
              <w:start w:w="110" w:type="dxa"/>
              <w:bottom w:w="100" w:type="dxa"/>
              <w:end w:w="110" w:type="dxa"/>
            </w:tcMar>
          </w:tcPr>
          <w:p>
            <w:pPr>
              <w:jc w:val="center"/>
            </w:pPr>
            <w:r>
              <w:rPr>
                <w:rFonts w:ascii="Aptos" w:hAnsi="Aptos" w:eastAsia="Yu Gothic"/>
                <w:sz w:val="16"/>
              </w:rPr>
              <w:t>是 核心</w:t>
            </w:r>
          </w:p>
        </w:tc>
        <w:tc>
          <w:tcPr>
            <w:tcW w:type="dxa" w:w="5613"/>
            <w:shd w:fill="EAF2F8"/>
            <w:vAlign w:val="center"/>
            <w:tcMar>
              <w:top w:w="100" w:type="dxa"/>
              <w:start w:w="110" w:type="dxa"/>
              <w:bottom w:w="100" w:type="dxa"/>
              <w:end w:w="110" w:type="dxa"/>
            </w:tcMar>
          </w:tcPr>
          <w:p>
            <w:pPr>
              <w:jc w:val="left"/>
            </w:pPr>
            <w:r>
              <w:rPr>
                <w:rFonts w:ascii="Aptos" w:hAnsi="Aptos" w:eastAsia="Yu Gothic"/>
                <w:sz w:val="16"/>
              </w:rPr>
              <w:t>certificate 驱动 Bayesian head 更新</w:t>
            </w:r>
          </w:p>
        </w:tc>
      </w:tr>
    </w:tbl>
    <w:p>
      <w:pPr>
        <w:spacing w:after="0"/>
      </w:pPr>
    </w:p>
    <w:p>
      <w:pPr>
        <w:pStyle w:val="Heading3"/>
        <w:keepNext/>
      </w:pPr>
      <w:r>
        <w:t>10.1 输入依赖和模型依赖</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2381"/>
            <w:shd w:fill="17365D"/>
            <w:vAlign w:val="center"/>
            <w:tcMar>
              <w:top w:w="100" w:type="dxa"/>
              <w:start w:w="110" w:type="dxa"/>
              <w:bottom w:w="100" w:type="dxa"/>
              <w:end w:w="110" w:type="dxa"/>
            </w:tcMar>
          </w:tcPr>
          <w:p>
            <w:pPr>
              <w:jc w:val="center"/>
            </w:pPr>
            <w:r>
              <w:rPr>
                <w:rFonts w:ascii="Aptos" w:hAnsi="Aptos" w:eastAsia="Yu Gothic"/>
                <w:b/>
                <w:color w:val="FFFFFF"/>
                <w:sz w:val="16"/>
              </w:rPr>
              <w:t>问题</w:t>
            </w:r>
          </w:p>
        </w:tc>
        <w:tc>
          <w:tcPr>
            <w:tcW w:type="dxa" w:w="7030"/>
            <w:shd w:fill="17365D"/>
            <w:vAlign w:val="center"/>
            <w:tcMar>
              <w:top w:w="100" w:type="dxa"/>
              <w:start w:w="110" w:type="dxa"/>
              <w:bottom w:w="100" w:type="dxa"/>
              <w:end w:w="110" w:type="dxa"/>
            </w:tcMar>
          </w:tcPr>
          <w:p>
            <w:pPr>
              <w:jc w:val="center"/>
            </w:pPr>
            <w:r>
              <w:rPr>
                <w:rFonts w:ascii="Aptos" w:hAnsi="Aptos" w:eastAsia="Yu Gothic"/>
                <w:b/>
                <w:color w:val="FFFFFF"/>
                <w:sz w:val="16"/>
              </w:rPr>
              <w:t>结论</w:t>
            </w:r>
          </w:p>
        </w:tc>
      </w:tr>
      <w:tr>
        <w:tc>
          <w:tcPr>
            <w:tcW w:type="dxa" w:w="2381"/>
            <w:vAlign w:val="center"/>
            <w:tcMar>
              <w:top w:w="100" w:type="dxa"/>
              <w:start w:w="110" w:type="dxa"/>
              <w:bottom w:w="100" w:type="dxa"/>
              <w:end w:w="110" w:type="dxa"/>
            </w:tcMar>
          </w:tcPr>
          <w:p>
            <w:pPr>
              <w:jc w:val="center"/>
            </w:pPr>
            <w:r>
              <w:rPr>
                <w:rFonts w:ascii="Aptos" w:hAnsi="Aptos" w:eastAsia="Yu Gothic"/>
                <w:sz w:val="16"/>
              </w:rPr>
              <w:t>只用输入数据能否检测</w:t>
            </w:r>
          </w:p>
        </w:tc>
        <w:tc>
          <w:tcPr>
            <w:tcW w:type="dxa" w:w="7030"/>
            <w:vAlign w:val="center"/>
            <w:tcMar>
              <w:top w:w="100" w:type="dxa"/>
              <w:start w:w="110" w:type="dxa"/>
              <w:bottom w:w="100" w:type="dxa"/>
              <w:end w:w="110" w:type="dxa"/>
            </w:tcMar>
          </w:tcPr>
          <w:p>
            <w:pPr>
              <w:jc w:val="left"/>
            </w:pPr>
            <w:r>
              <w:rPr>
                <w:rFonts w:ascii="Aptos" w:hAnsi="Aptos" w:eastAsia="Yu Gothic"/>
                <w:sz w:val="16"/>
              </w:rPr>
              <w:t>当前 y 不需要，但需要把输入送入 backbone 和 Bayesian head 并读取 K 个预测，因此不是独立的 input-only detector</w:t>
            </w:r>
          </w:p>
        </w:tc>
      </w:tr>
      <w:tr>
        <w:tc>
          <w:tcPr>
            <w:tcW w:type="dxa" w:w="2381"/>
            <w:shd w:fill="EAF2F8"/>
            <w:vAlign w:val="center"/>
            <w:tcMar>
              <w:top w:w="100" w:type="dxa"/>
              <w:start w:w="110" w:type="dxa"/>
              <w:bottom w:w="100" w:type="dxa"/>
              <w:end w:w="110" w:type="dxa"/>
            </w:tcMar>
          </w:tcPr>
          <w:p>
            <w:pPr>
              <w:jc w:val="center"/>
            </w:pPr>
            <w:r>
              <w:rPr>
                <w:rFonts w:ascii="Aptos" w:hAnsi="Aptos" w:eastAsia="Yu Gothic"/>
                <w:sz w:val="16"/>
              </w:rPr>
              <w:t>需要内部信息吗</w:t>
            </w:r>
          </w:p>
        </w:tc>
        <w:tc>
          <w:tcPr>
            <w:tcW w:type="dxa" w:w="7030"/>
            <w:shd w:fill="EAF2F8"/>
            <w:vAlign w:val="center"/>
            <w:tcMar>
              <w:top w:w="100" w:type="dxa"/>
              <w:start w:w="110" w:type="dxa"/>
              <w:bottom w:w="100" w:type="dxa"/>
              <w:end w:w="110" w:type="dxa"/>
            </w:tcMar>
          </w:tcPr>
          <w:p>
            <w:pPr>
              <w:jc w:val="left"/>
            </w:pPr>
            <w:r>
              <w:rPr>
                <w:rFonts w:ascii="Aptos" w:hAnsi="Aptos" w:eastAsia="Yu Gothic"/>
                <w:sz w:val="16"/>
              </w:rPr>
              <w:t>需要 head posterior 参数和采样预测；backbone 可当固定前向模块，但部署系统必须可追加 head</w:t>
            </w:r>
          </w:p>
        </w:tc>
      </w:tr>
      <w:tr>
        <w:tc>
          <w:tcPr>
            <w:tcW w:type="dxa" w:w="2381"/>
            <w:vAlign w:val="center"/>
            <w:tcMar>
              <w:top w:w="100" w:type="dxa"/>
              <w:start w:w="110" w:type="dxa"/>
              <w:bottom w:w="100" w:type="dxa"/>
              <w:end w:w="110" w:type="dxa"/>
            </w:tcMar>
          </w:tcPr>
          <w:p>
            <w:pPr>
              <w:jc w:val="center"/>
            </w:pPr>
            <w:r>
              <w:rPr>
                <w:rFonts w:ascii="Aptos" w:hAnsi="Aptos" w:eastAsia="Yu Gothic"/>
                <w:sz w:val="16"/>
              </w:rPr>
              <w:t>需要输出吗</w:t>
            </w:r>
          </w:p>
        </w:tc>
        <w:tc>
          <w:tcPr>
            <w:tcW w:type="dxa" w:w="7030"/>
            <w:vAlign w:val="center"/>
            <w:tcMar>
              <w:top w:w="100" w:type="dxa"/>
              <w:start w:w="110" w:type="dxa"/>
              <w:bottom w:w="100" w:type="dxa"/>
              <w:end w:w="110" w:type="dxa"/>
            </w:tcMar>
          </w:tcPr>
          <w:p>
            <w:pPr>
              <w:jc w:val="left"/>
            </w:pPr>
            <w:r>
              <w:rPr>
                <w:rFonts w:ascii="Aptos" w:hAnsi="Aptos" w:eastAsia="Yu Gothic"/>
                <w:sz w:val="16"/>
              </w:rPr>
              <w:t>监测阶段需要模型预测输出；在线校准阶段还需要延迟真实 y</w:t>
            </w:r>
          </w:p>
        </w:tc>
      </w:tr>
      <w:tr>
        <w:tc>
          <w:tcPr>
            <w:tcW w:type="dxa" w:w="2381"/>
            <w:shd w:fill="EAF2F8"/>
            <w:vAlign w:val="center"/>
            <w:tcMar>
              <w:top w:w="100" w:type="dxa"/>
              <w:start w:w="110" w:type="dxa"/>
              <w:bottom w:w="100" w:type="dxa"/>
              <w:end w:w="110" w:type="dxa"/>
            </w:tcMar>
          </w:tcPr>
          <w:p>
            <w:pPr>
              <w:jc w:val="center"/>
            </w:pPr>
            <w:r>
              <w:rPr>
                <w:rFonts w:ascii="Aptos" w:hAnsi="Aptos" w:eastAsia="Yu Gothic"/>
                <w:sz w:val="16"/>
              </w:rPr>
              <w:t>支持什么模型</w:t>
            </w:r>
          </w:p>
        </w:tc>
        <w:tc>
          <w:tcPr>
            <w:tcW w:type="dxa" w:w="7030"/>
            <w:shd w:fill="EAF2F8"/>
            <w:vAlign w:val="center"/>
            <w:tcMar>
              <w:top w:w="100" w:type="dxa"/>
              <w:start w:w="110" w:type="dxa"/>
              <w:bottom w:w="100" w:type="dxa"/>
              <w:end w:w="110" w:type="dxa"/>
            </w:tcMar>
          </w:tcPr>
          <w:p>
            <w:pPr>
              <w:jc w:val="left"/>
            </w:pPr>
            <w:r>
              <w:rPr>
                <w:rFonts w:ascii="Aptos" w:hAnsi="Aptos" w:eastAsia="Yu Gothic"/>
                <w:sz w:val="16"/>
              </w:rPr>
              <w:t>论文验证 TCN Autoformer GPT4TS；原则上适合能输出 H 步数值预测且可附加 head 的回归 forecaster</w:t>
            </w:r>
          </w:p>
        </w:tc>
      </w:tr>
      <w:tr>
        <w:tc>
          <w:tcPr>
            <w:tcW w:type="dxa" w:w="2381"/>
            <w:vAlign w:val="center"/>
            <w:tcMar>
              <w:top w:w="100" w:type="dxa"/>
              <w:start w:w="110" w:type="dxa"/>
              <w:bottom w:w="100" w:type="dxa"/>
              <w:end w:w="110" w:type="dxa"/>
            </w:tcMar>
          </w:tcPr>
          <w:p>
            <w:pPr>
              <w:jc w:val="center"/>
            </w:pPr>
            <w:r>
              <w:rPr>
                <w:rFonts w:ascii="Aptos" w:hAnsi="Aptos" w:eastAsia="Yu Gothic"/>
                <w:sz w:val="16"/>
              </w:rPr>
              <w:t>单时刻输入可用吗</w:t>
            </w:r>
          </w:p>
        </w:tc>
        <w:tc>
          <w:tcPr>
            <w:tcW w:type="dxa" w:w="7030"/>
            <w:vAlign w:val="center"/>
            <w:tcMar>
              <w:top w:w="100" w:type="dxa"/>
              <w:start w:w="110" w:type="dxa"/>
              <w:bottom w:w="100" w:type="dxa"/>
              <w:end w:w="110" w:type="dxa"/>
            </w:tcMar>
          </w:tcPr>
          <w:p>
            <w:pPr>
              <w:jc w:val="left"/>
            </w:pPr>
            <w:r>
              <w:rPr>
                <w:rFonts w:ascii="Aptos" w:hAnsi="Aptos" w:eastAsia="Yu Gothic"/>
                <w:sz w:val="16"/>
              </w:rPr>
              <w:t>论文没有验证。理论可令窗口长度为 1，但时序相关结构和实验结论不能直接继承</w:t>
            </w:r>
          </w:p>
        </w:tc>
      </w:tr>
    </w:tbl>
    <w:p>
      <w:pPr>
        <w:spacing w:after="0"/>
      </w:pPr>
    </w:p>
    <w:p>
      <w:pPr>
        <w:pStyle w:val="Heading2"/>
        <w:keepNext/>
      </w:pPr>
      <w:r>
        <w:t>11 长处 短处和约束</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1417"/>
            <w:shd w:fill="17365D"/>
            <w:vAlign w:val="center"/>
            <w:tcMar>
              <w:top w:w="100" w:type="dxa"/>
              <w:start w:w="110" w:type="dxa"/>
              <w:bottom w:w="100" w:type="dxa"/>
              <w:end w:w="110" w:type="dxa"/>
            </w:tcMar>
          </w:tcPr>
          <w:p>
            <w:pPr>
              <w:jc w:val="center"/>
            </w:pPr>
            <w:r>
              <w:rPr>
                <w:rFonts w:ascii="Aptos" w:hAnsi="Aptos" w:eastAsia="Yu Gothic"/>
                <w:b/>
                <w:color w:val="FFFFFF"/>
                <w:sz w:val="16"/>
              </w:rPr>
              <w:t>方面</w:t>
            </w:r>
          </w:p>
        </w:tc>
        <w:tc>
          <w:tcPr>
            <w:tcW w:type="dxa" w:w="3798"/>
            <w:shd w:fill="17365D"/>
            <w:vAlign w:val="center"/>
            <w:tcMar>
              <w:top w:w="100" w:type="dxa"/>
              <w:start w:w="110" w:type="dxa"/>
              <w:bottom w:w="100" w:type="dxa"/>
              <w:end w:w="110" w:type="dxa"/>
            </w:tcMar>
          </w:tcPr>
          <w:p>
            <w:pPr>
              <w:jc w:val="center"/>
            </w:pPr>
            <w:r>
              <w:rPr>
                <w:rFonts w:ascii="Aptos" w:hAnsi="Aptos" w:eastAsia="Yu Gothic"/>
                <w:b/>
                <w:color w:val="FFFFFF"/>
                <w:sz w:val="16"/>
              </w:rPr>
              <w:t>长处</w:t>
            </w:r>
          </w:p>
        </w:tc>
        <w:tc>
          <w:tcPr>
            <w:tcW w:type="dxa" w:w="4195"/>
            <w:shd w:fill="17365D"/>
            <w:vAlign w:val="center"/>
            <w:tcMar>
              <w:top w:w="100" w:type="dxa"/>
              <w:start w:w="110" w:type="dxa"/>
              <w:bottom w:w="100" w:type="dxa"/>
              <w:end w:w="110" w:type="dxa"/>
            </w:tcMar>
          </w:tcPr>
          <w:p>
            <w:pPr>
              <w:jc w:val="center"/>
            </w:pPr>
            <w:r>
              <w:rPr>
                <w:rFonts w:ascii="Aptos" w:hAnsi="Aptos" w:eastAsia="Yu Gothic"/>
                <w:b/>
                <w:color w:val="FFFFFF"/>
                <w:sz w:val="16"/>
              </w:rPr>
              <w:t>短处或约束</w:t>
            </w:r>
          </w:p>
        </w:tc>
      </w:tr>
      <w:tr>
        <w:tc>
          <w:tcPr>
            <w:tcW w:type="dxa" w:w="1417"/>
            <w:vAlign w:val="center"/>
            <w:tcMar>
              <w:top w:w="100" w:type="dxa"/>
              <w:start w:w="110" w:type="dxa"/>
              <w:bottom w:w="100" w:type="dxa"/>
              <w:end w:w="110" w:type="dxa"/>
            </w:tcMar>
          </w:tcPr>
          <w:p>
            <w:pPr>
              <w:jc w:val="center"/>
            </w:pPr>
            <w:r>
              <w:rPr>
                <w:rFonts w:ascii="Aptos" w:hAnsi="Aptos" w:eastAsia="Yu Gothic"/>
                <w:sz w:val="16"/>
              </w:rPr>
              <w:t>理论</w:t>
            </w:r>
          </w:p>
        </w:tc>
        <w:tc>
          <w:tcPr>
            <w:tcW w:type="dxa" w:w="3798"/>
            <w:vAlign w:val="center"/>
            <w:tcMar>
              <w:top w:w="100" w:type="dxa"/>
              <w:start w:w="110" w:type="dxa"/>
              <w:bottom w:w="100" w:type="dxa"/>
              <w:end w:w="110" w:type="dxa"/>
            </w:tcMar>
          </w:tcPr>
          <w:p>
            <w:pPr>
              <w:jc w:val="left"/>
            </w:pPr>
            <w:r>
              <w:rPr>
                <w:rFonts w:ascii="Aptos" w:hAnsi="Aptos" w:eastAsia="Yu Gothic"/>
                <w:sz w:val="16"/>
              </w:rPr>
              <w:t>处理时间依赖和有限样本；避免直接套用 i.i.d.</w:t>
            </w:r>
          </w:p>
        </w:tc>
        <w:tc>
          <w:tcPr>
            <w:tcW w:type="dxa" w:w="4195"/>
            <w:vAlign w:val="center"/>
            <w:tcMar>
              <w:top w:w="100" w:type="dxa"/>
              <w:start w:w="110" w:type="dxa"/>
              <w:bottom w:w="100" w:type="dxa"/>
              <w:end w:w="110" w:type="dxa"/>
            </w:tcMar>
          </w:tcPr>
          <w:p>
            <w:pPr>
              <w:jc w:val="left"/>
            </w:pPr>
            <w:r>
              <w:rPr>
                <w:rFonts w:ascii="Aptos" w:hAnsi="Aptos" w:eastAsia="Yu Gothic"/>
                <w:sz w:val="16"/>
              </w:rPr>
              <w:t>依赖 sub-gamma 或 bounded proxy 假设；完整 λρ 在线不可得</w:t>
            </w:r>
          </w:p>
        </w:tc>
      </w:tr>
      <w:tr>
        <w:tc>
          <w:tcPr>
            <w:tcW w:type="dxa" w:w="1417"/>
            <w:shd w:fill="EAF2F8"/>
            <w:vAlign w:val="center"/>
            <w:tcMar>
              <w:top w:w="100" w:type="dxa"/>
              <w:start w:w="110" w:type="dxa"/>
              <w:bottom w:w="100" w:type="dxa"/>
              <w:end w:w="110" w:type="dxa"/>
            </w:tcMar>
          </w:tcPr>
          <w:p>
            <w:pPr>
              <w:jc w:val="center"/>
            </w:pPr>
            <w:r>
              <w:rPr>
                <w:rFonts w:ascii="Aptos" w:hAnsi="Aptos" w:eastAsia="Yu Gothic"/>
                <w:sz w:val="16"/>
              </w:rPr>
              <w:t>检测</w:t>
            </w:r>
          </w:p>
        </w:tc>
        <w:tc>
          <w:tcPr>
            <w:tcW w:type="dxa" w:w="3798"/>
            <w:shd w:fill="EAF2F8"/>
            <w:vAlign w:val="center"/>
            <w:tcMar>
              <w:top w:w="100" w:type="dxa"/>
              <w:start w:w="110" w:type="dxa"/>
              <w:bottom w:w="100" w:type="dxa"/>
              <w:end w:w="110" w:type="dxa"/>
            </w:tcMar>
          </w:tcPr>
          <w:p>
            <w:pPr>
              <w:jc w:val="center"/>
            </w:pPr>
            <w:r>
              <w:rPr>
                <w:rFonts w:ascii="Aptos" w:hAnsi="Aptos" w:eastAsia="Yu Gothic"/>
                <w:sz w:val="16"/>
              </w:rPr>
              <w:t>预测前用当前输入窗口产生 shift 信号</w:t>
            </w:r>
          </w:p>
        </w:tc>
        <w:tc>
          <w:tcPr>
            <w:tcW w:type="dxa" w:w="4195"/>
            <w:shd w:fill="EAF2F8"/>
            <w:vAlign w:val="center"/>
            <w:tcMar>
              <w:top w:w="100" w:type="dxa"/>
              <w:start w:w="110" w:type="dxa"/>
              <w:bottom w:w="100" w:type="dxa"/>
              <w:end w:w="110" w:type="dxa"/>
            </w:tcMar>
          </w:tcPr>
          <w:p>
            <w:pPr>
              <w:jc w:val="left"/>
            </w:pPr>
            <w:r>
              <w:rPr>
                <w:rFonts w:ascii="Aptos" w:hAnsi="Aptos" w:eastAsia="Yu Gothic"/>
                <w:sz w:val="16"/>
              </w:rPr>
              <w:t>无二分类阈值和检测率评价；纯 concept shift 可能不可见</w:t>
            </w:r>
          </w:p>
        </w:tc>
      </w:tr>
      <w:tr>
        <w:tc>
          <w:tcPr>
            <w:tcW w:type="dxa" w:w="1417"/>
            <w:vAlign w:val="center"/>
            <w:tcMar>
              <w:top w:w="100" w:type="dxa"/>
              <w:start w:w="110" w:type="dxa"/>
              <w:bottom w:w="100" w:type="dxa"/>
              <w:end w:w="110" w:type="dxa"/>
            </w:tcMar>
          </w:tcPr>
          <w:p>
            <w:pPr>
              <w:jc w:val="center"/>
            </w:pPr>
            <w:r>
              <w:rPr>
                <w:rFonts w:ascii="Aptos" w:hAnsi="Aptos" w:eastAsia="Yu Gothic"/>
                <w:sz w:val="16"/>
              </w:rPr>
              <w:t>适应</w:t>
            </w:r>
          </w:p>
        </w:tc>
        <w:tc>
          <w:tcPr>
            <w:tcW w:type="dxa" w:w="3798"/>
            <w:vAlign w:val="center"/>
            <w:tcMar>
              <w:top w:w="100" w:type="dxa"/>
              <w:start w:w="110" w:type="dxa"/>
              <w:bottom w:w="100" w:type="dxa"/>
              <w:end w:w="110" w:type="dxa"/>
            </w:tcMar>
          </w:tcPr>
          <w:p>
            <w:pPr>
              <w:jc w:val="left"/>
            </w:pPr>
            <w:r>
              <w:rPr>
                <w:rFonts w:ascii="Aptos" w:hAnsi="Aptos" w:eastAsia="Yu Gothic"/>
                <w:sz w:val="16"/>
              </w:rPr>
              <w:t>只更新轻量 head；gate 可退回 backbone</w:t>
            </w:r>
          </w:p>
        </w:tc>
        <w:tc>
          <w:tcPr>
            <w:tcW w:type="dxa" w:w="4195"/>
            <w:vAlign w:val="center"/>
            <w:tcMar>
              <w:top w:w="100" w:type="dxa"/>
              <w:start w:w="110" w:type="dxa"/>
              <w:bottom w:w="100" w:type="dxa"/>
              <w:end w:w="110" w:type="dxa"/>
            </w:tcMar>
          </w:tcPr>
          <w:p>
            <w:pPr>
              <w:jc w:val="left"/>
            </w:pPr>
            <w:r>
              <w:rPr>
                <w:rFonts w:ascii="Aptos" w:hAnsi="Aptos" w:eastAsia="Yu Gothic"/>
                <w:sz w:val="16"/>
              </w:rPr>
              <w:t>需要改造部署模型并维护 posterior 和 source replay</w:t>
            </w:r>
          </w:p>
        </w:tc>
      </w:tr>
      <w:tr>
        <w:tc>
          <w:tcPr>
            <w:tcW w:type="dxa" w:w="1417"/>
            <w:shd w:fill="EAF2F8"/>
            <w:vAlign w:val="center"/>
            <w:tcMar>
              <w:top w:w="100" w:type="dxa"/>
              <w:start w:w="110" w:type="dxa"/>
              <w:bottom w:w="100" w:type="dxa"/>
              <w:end w:w="110" w:type="dxa"/>
            </w:tcMar>
          </w:tcPr>
          <w:p>
            <w:pPr>
              <w:jc w:val="center"/>
            </w:pPr>
            <w:r>
              <w:rPr>
                <w:rFonts w:ascii="Aptos" w:hAnsi="Aptos" w:eastAsia="Yu Gothic"/>
                <w:sz w:val="16"/>
              </w:rPr>
              <w:t>实时性</w:t>
            </w:r>
          </w:p>
        </w:tc>
        <w:tc>
          <w:tcPr>
            <w:tcW w:type="dxa" w:w="3798"/>
            <w:shd w:fill="EAF2F8"/>
            <w:vAlign w:val="center"/>
            <w:tcMar>
              <w:top w:w="100" w:type="dxa"/>
              <w:start w:w="110" w:type="dxa"/>
              <w:bottom w:w="100" w:type="dxa"/>
              <w:end w:w="110" w:type="dxa"/>
            </w:tcMar>
          </w:tcPr>
          <w:p>
            <w:pPr>
              <w:jc w:val="left"/>
            </w:pPr>
            <w:r>
              <w:rPr>
                <w:rFonts w:ascii="Aptos" w:hAnsi="Aptos" w:eastAsia="Yu Gothic"/>
                <w:sz w:val="16"/>
              </w:rPr>
              <w:t>K=5 只有 10 对比较；约 100 ms 每步的代表性结果</w:t>
            </w:r>
          </w:p>
        </w:tc>
        <w:tc>
          <w:tcPr>
            <w:tcW w:type="dxa" w:w="4195"/>
            <w:shd w:fill="EAF2F8"/>
            <w:vAlign w:val="center"/>
            <w:tcMar>
              <w:top w:w="100" w:type="dxa"/>
              <w:start w:w="110" w:type="dxa"/>
              <w:bottom w:w="100" w:type="dxa"/>
              <w:end w:w="110" w:type="dxa"/>
            </w:tcMar>
          </w:tcPr>
          <w:p>
            <w:pPr>
              <w:jc w:val="left"/>
            </w:pPr>
            <w:r>
              <w:rPr>
                <w:rFonts w:ascii="Aptos" w:hAnsi="Aptos" w:eastAsia="Yu Gothic"/>
                <w:sz w:val="16"/>
              </w:rPr>
              <w:t>硬实时可否满足取决于设备 控制周期 和 backbone；K 增大为二次成本</w:t>
            </w:r>
          </w:p>
        </w:tc>
      </w:tr>
      <w:tr>
        <w:tc>
          <w:tcPr>
            <w:tcW w:type="dxa" w:w="1417"/>
            <w:vAlign w:val="center"/>
            <w:tcMar>
              <w:top w:w="100" w:type="dxa"/>
              <w:start w:w="110" w:type="dxa"/>
              <w:bottom w:w="100" w:type="dxa"/>
              <w:end w:w="110" w:type="dxa"/>
            </w:tcMar>
          </w:tcPr>
          <w:p>
            <w:pPr>
              <w:jc w:val="center"/>
            </w:pPr>
            <w:r>
              <w:rPr>
                <w:rFonts w:ascii="Aptos" w:hAnsi="Aptos" w:eastAsia="Yu Gothic"/>
                <w:sz w:val="16"/>
              </w:rPr>
              <w:t>数据</w:t>
            </w:r>
          </w:p>
        </w:tc>
        <w:tc>
          <w:tcPr>
            <w:tcW w:type="dxa" w:w="3798"/>
            <w:vAlign w:val="center"/>
            <w:tcMar>
              <w:top w:w="100" w:type="dxa"/>
              <w:start w:w="110" w:type="dxa"/>
              <w:bottom w:w="100" w:type="dxa"/>
              <w:end w:w="110" w:type="dxa"/>
            </w:tcMar>
          </w:tcPr>
          <w:p>
            <w:pPr>
              <w:jc w:val="center"/>
            </w:pPr>
            <w:r>
              <w:rPr>
                <w:rFonts w:ascii="Aptos" w:hAnsi="Aptos" w:eastAsia="Yu Gothic"/>
                <w:sz w:val="16"/>
              </w:rPr>
              <w:t>无需目标 OOD 标签即可开始监测</w:t>
            </w:r>
          </w:p>
        </w:tc>
        <w:tc>
          <w:tcPr>
            <w:tcW w:type="dxa" w:w="4195"/>
            <w:vAlign w:val="center"/>
            <w:tcMar>
              <w:top w:w="100" w:type="dxa"/>
              <w:start w:w="110" w:type="dxa"/>
              <w:bottom w:w="100" w:type="dxa"/>
              <w:end w:w="110" w:type="dxa"/>
            </w:tcMar>
          </w:tcPr>
          <w:p>
            <w:pPr>
              <w:jc w:val="center"/>
            </w:pPr>
            <w:r>
              <w:rPr>
                <w:rFonts w:ascii="Aptos" w:hAnsi="Aptos" w:eastAsia="Yu Gothic"/>
                <w:sz w:val="16"/>
              </w:rPr>
              <w:t>离线仍需带标签源数据；持续改善依赖延迟 y</w:t>
            </w:r>
          </w:p>
        </w:tc>
      </w:tr>
      <w:tr>
        <w:tc>
          <w:tcPr>
            <w:tcW w:type="dxa" w:w="1417"/>
            <w:shd w:fill="EAF2F8"/>
            <w:vAlign w:val="center"/>
            <w:tcMar>
              <w:top w:w="100" w:type="dxa"/>
              <w:start w:w="110" w:type="dxa"/>
              <w:bottom w:w="100" w:type="dxa"/>
              <w:end w:w="110" w:type="dxa"/>
            </w:tcMar>
          </w:tcPr>
          <w:p>
            <w:pPr>
              <w:jc w:val="center"/>
            </w:pPr>
            <w:r>
              <w:rPr>
                <w:rFonts w:ascii="Aptos" w:hAnsi="Aptos" w:eastAsia="Yu Gothic"/>
                <w:sz w:val="16"/>
              </w:rPr>
              <w:t>可解释性</w:t>
            </w:r>
          </w:p>
        </w:tc>
        <w:tc>
          <w:tcPr>
            <w:tcW w:type="dxa" w:w="3798"/>
            <w:shd w:fill="EAF2F8"/>
            <w:vAlign w:val="center"/>
            <w:tcMar>
              <w:top w:w="100" w:type="dxa"/>
              <w:start w:w="110" w:type="dxa"/>
              <w:bottom w:w="100" w:type="dxa"/>
              <w:end w:w="110" w:type="dxa"/>
            </w:tcMar>
          </w:tcPr>
          <w:p>
            <w:pPr>
              <w:jc w:val="left"/>
            </w:pPr>
            <w:r>
              <w:rPr>
                <w:rFonts w:ascii="Aptos" w:hAnsi="Aptos" w:eastAsia="Yu Gothic"/>
                <w:sz w:val="16"/>
              </w:rPr>
              <w:t>certificate 可分解为源风险 复杂度 mismatch</w:t>
            </w:r>
          </w:p>
        </w:tc>
        <w:tc>
          <w:tcPr>
            <w:tcW w:type="dxa" w:w="4195"/>
            <w:shd w:fill="EAF2F8"/>
            <w:vAlign w:val="center"/>
            <w:tcMar>
              <w:top w:w="100" w:type="dxa"/>
              <w:start w:w="110" w:type="dxa"/>
              <w:bottom w:w="100" w:type="dxa"/>
              <w:end w:w="110" w:type="dxa"/>
            </w:tcMar>
          </w:tcPr>
          <w:p>
            <w:pPr>
              <w:jc w:val="left"/>
            </w:pPr>
            <w:r>
              <w:rPr>
                <w:rFonts w:ascii="Aptos" w:hAnsi="Aptos" w:eastAsia="Yu Gothic"/>
                <w:sz w:val="16"/>
              </w:rPr>
              <w:t>分值不是 MAE MSE 的紧上界，单位和业务危险度不直接对应</w:t>
            </w:r>
          </w:p>
        </w:tc>
      </w:tr>
    </w:tbl>
    <w:p>
      <w:pPr>
        <w:spacing w:after="0"/>
      </w:pPr>
    </w:p>
    <w:p>
      <w:pPr>
        <w:pStyle w:val="Heading2"/>
        <w:keepNext/>
      </w:pPr>
      <w:r>
        <w:t>12 对论文证据的批判性判断</w:t>
      </w:r>
    </w:p>
    <w:p>
      <w:pPr>
        <w:pStyle w:val="ListNumber"/>
      </w:pPr>
      <w:r>
        <w:rPr>
          <w:rFonts w:ascii="Aptos" w:hAnsi="Aptos" w:eastAsia="Yu Gothic"/>
        </w:rPr>
        <w:t>论文证明的是有界代理风险的 certificate 结构，不是原始回归误差的严格实时上界。</w:t>
      </w:r>
    </w:p>
    <w:p>
      <w:pPr>
        <w:pStyle w:val="ListNumber"/>
      </w:pPr>
      <w:r>
        <w:rPr>
          <w:rFonts w:ascii="Aptos" w:hAnsi="Aptos" w:eastAsia="Yu Gothic"/>
        </w:rPr>
        <w:t>实际在线式省略了依赖目标标签的 λρ，因此不能覆盖仅有 P(Y|X) 变化而输入侧不变的纯 concept shift。</w:t>
      </w:r>
    </w:p>
    <w:p>
      <w:pPr>
        <w:pStyle w:val="ListNumber"/>
      </w:pPr>
      <w:r>
        <w:rPr>
          <w:rFonts w:ascii="Aptos" w:hAnsi="Aptos" w:eastAsia="Yu Gothic"/>
        </w:rPr>
        <w:t>ILI 被称为 concept shift，但附录 KS Wasserstein JS MMD 显示输入分布也发生显著变化。这一实验不能单独证明对纯 concept shift 的检测能力。</w:t>
      </w:r>
    </w:p>
    <w:p>
      <w:pPr>
        <w:pStyle w:val="ListNumber"/>
      </w:pPr>
      <w:r>
        <w:rPr>
          <w:rFonts w:ascii="Aptos" w:hAnsi="Aptos" w:eastAsia="Yu Gothic"/>
        </w:rPr>
        <w:t>所有目标域窗口整体标成 OOD，没有逐窗口真假标签，也没有报警 threshold。因此本文更强地证明在线校准有效，而不是证明 OOD 检测分类性能。</w:t>
      </w:r>
    </w:p>
    <w:p>
      <w:pPr>
        <w:pStyle w:val="ListNumber"/>
      </w:pPr>
      <w:r>
        <w:rPr>
          <w:rFonts w:ascii="Aptos" w:hAnsi="Aptos" w:eastAsia="Yu Gothic"/>
        </w:rPr>
        <w:t>model agnostic 的范围是 backbone family，不是零侵入黑盒。若现有系统不能追加 Bayesian head 或取得多次预测，该方法无法直接部署。</w:t>
      </w:r>
    </w:p>
    <w:p>
      <w:pPr>
        <w:pStyle w:val="ListNumber"/>
      </w:pPr>
      <w:r>
        <w:rPr>
          <w:rFonts w:ascii="Aptos" w:hAnsi="Aptos" w:eastAsia="Yu Gothic"/>
        </w:rPr>
        <w:t>实验仅覆盖三个 benchmark 和三种 backbone，尚未验证水务系统中的传感器故障 模式切换 缺失值 强物理约束和安全联锁。</w:t>
      </w:r>
    </w:p>
    <w:p>
      <w:pPr>
        <w:pStyle w:val="Heading2"/>
        <w:keepNext/>
      </w:pPr>
      <w:r>
        <w:t>13 与山原论文的联系</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6"/>
        <w:gridCol w:w="2466"/>
        <w:gridCol w:w="2466"/>
        <w:gridCol w:w="2466"/>
      </w:tblGrid>
      <w:tr>
        <w:trPr>
          <w:tblHeader w:val="true"/>
        </w:trPr>
        <w:tc>
          <w:tcPr>
            <w:tcW w:type="dxa" w:w="1417"/>
            <w:shd w:fill="17365D"/>
            <w:vAlign w:val="center"/>
            <w:tcMar>
              <w:top w:w="100" w:type="dxa"/>
              <w:start w:w="110" w:type="dxa"/>
              <w:bottom w:w="100" w:type="dxa"/>
              <w:end w:w="110" w:type="dxa"/>
            </w:tcMar>
          </w:tcPr>
          <w:p>
            <w:pPr>
              <w:jc w:val="center"/>
            </w:pPr>
            <w:r>
              <w:rPr>
                <w:rFonts w:ascii="Aptos" w:hAnsi="Aptos" w:eastAsia="Yu Gothic"/>
                <w:b/>
                <w:color w:val="FFFFFF"/>
                <w:sz w:val="15"/>
              </w:rPr>
              <w:t>比较项</w:t>
            </w:r>
          </w:p>
        </w:tc>
        <w:tc>
          <w:tcPr>
            <w:tcW w:type="dxa" w:w="2665"/>
            <w:shd w:fill="17365D"/>
            <w:vAlign w:val="center"/>
            <w:tcMar>
              <w:top w:w="100" w:type="dxa"/>
              <w:start w:w="110" w:type="dxa"/>
              <w:bottom w:w="100" w:type="dxa"/>
              <w:end w:w="110" w:type="dxa"/>
            </w:tcMar>
          </w:tcPr>
          <w:p>
            <w:pPr>
              <w:jc w:val="center"/>
            </w:pPr>
            <w:r>
              <w:rPr>
                <w:rFonts w:ascii="Aptos" w:hAnsi="Aptos" w:eastAsia="Yu Gothic"/>
                <w:b/>
                <w:color w:val="FFFFFF"/>
                <w:sz w:val="15"/>
              </w:rPr>
              <w:t>OMPB</w:t>
            </w:r>
          </w:p>
        </w:tc>
        <w:tc>
          <w:tcPr>
            <w:tcW w:type="dxa" w:w="2665"/>
            <w:shd w:fill="17365D"/>
            <w:vAlign w:val="center"/>
            <w:tcMar>
              <w:top w:w="100" w:type="dxa"/>
              <w:start w:w="110" w:type="dxa"/>
              <w:bottom w:w="100" w:type="dxa"/>
              <w:end w:w="110" w:type="dxa"/>
            </w:tcMar>
          </w:tcPr>
          <w:p>
            <w:pPr>
              <w:jc w:val="center"/>
            </w:pPr>
            <w:r>
              <w:rPr>
                <w:rFonts w:ascii="Aptos" w:hAnsi="Aptos" w:eastAsia="Yu Gothic"/>
                <w:b/>
                <w:color w:val="FFFFFF"/>
                <w:sz w:val="15"/>
              </w:rPr>
              <w:t>山原论文</w:t>
            </w:r>
          </w:p>
        </w:tc>
        <w:tc>
          <w:tcPr>
            <w:tcW w:type="dxa" w:w="2665"/>
            <w:shd w:fill="17365D"/>
            <w:vAlign w:val="center"/>
            <w:tcMar>
              <w:top w:w="100" w:type="dxa"/>
              <w:start w:w="110" w:type="dxa"/>
              <w:bottom w:w="100" w:type="dxa"/>
              <w:end w:w="110" w:type="dxa"/>
            </w:tcMar>
          </w:tcPr>
          <w:p>
            <w:pPr>
              <w:jc w:val="center"/>
            </w:pPr>
            <w:r>
              <w:rPr>
                <w:rFonts w:ascii="Aptos" w:hAnsi="Aptos" w:eastAsia="Yu Gothic"/>
                <w:b/>
                <w:color w:val="FFFFFF"/>
                <w:sz w:val="15"/>
              </w:rPr>
              <w:t>对末端压力推定的意义</w:t>
            </w:r>
          </w:p>
        </w:tc>
      </w:tr>
      <w:tr>
        <w:tc>
          <w:tcPr>
            <w:tcW w:type="dxa" w:w="1417"/>
            <w:vAlign w:val="center"/>
            <w:tcMar>
              <w:top w:w="100" w:type="dxa"/>
              <w:start w:w="110" w:type="dxa"/>
              <w:bottom w:w="100" w:type="dxa"/>
              <w:end w:w="110" w:type="dxa"/>
            </w:tcMar>
          </w:tcPr>
          <w:p>
            <w:pPr>
              <w:jc w:val="center"/>
            </w:pPr>
            <w:r>
              <w:rPr>
                <w:rFonts w:ascii="Aptos" w:hAnsi="Aptos" w:eastAsia="Yu Gothic"/>
                <w:sz w:val="15"/>
              </w:rPr>
              <w:t>主要目标</w:t>
            </w:r>
          </w:p>
        </w:tc>
        <w:tc>
          <w:tcPr>
            <w:tcW w:type="dxa" w:w="2665"/>
            <w:vAlign w:val="center"/>
            <w:tcMar>
              <w:top w:w="100" w:type="dxa"/>
              <w:start w:w="110" w:type="dxa"/>
              <w:bottom w:w="100" w:type="dxa"/>
              <w:end w:w="110" w:type="dxa"/>
            </w:tcMar>
          </w:tcPr>
          <w:p>
            <w:pPr>
              <w:jc w:val="center"/>
            </w:pPr>
            <w:r>
              <w:rPr>
                <w:rFonts w:ascii="Aptos" w:hAnsi="Aptos" w:eastAsia="Yu Gothic"/>
                <w:sz w:val="15"/>
              </w:rPr>
              <w:t>分布变化下的在线风险监测和预测校准</w:t>
            </w:r>
          </w:p>
        </w:tc>
        <w:tc>
          <w:tcPr>
            <w:tcW w:type="dxa" w:w="2665"/>
            <w:vAlign w:val="center"/>
            <w:tcMar>
              <w:top w:w="100" w:type="dxa"/>
              <w:start w:w="110" w:type="dxa"/>
              <w:bottom w:w="100" w:type="dxa"/>
              <w:end w:w="110" w:type="dxa"/>
            </w:tcMar>
          </w:tcPr>
          <w:p>
            <w:pPr>
              <w:jc w:val="left"/>
            </w:pPr>
            <w:r>
              <w:rPr>
                <w:rFonts w:ascii="Aptos" w:hAnsi="Aptos" w:eastAsia="Yu Gothic"/>
                <w:sz w:val="15"/>
              </w:rPr>
              <w:t>确定压力推定模型的 applicability domain</w:t>
            </w:r>
          </w:p>
        </w:tc>
        <w:tc>
          <w:tcPr>
            <w:tcW w:type="dxa" w:w="2665"/>
            <w:vAlign w:val="center"/>
            <w:tcMar>
              <w:top w:w="100" w:type="dxa"/>
              <w:start w:w="110" w:type="dxa"/>
              <w:bottom w:w="100" w:type="dxa"/>
              <w:end w:w="110" w:type="dxa"/>
            </w:tcMar>
          </w:tcPr>
          <w:p>
            <w:pPr>
              <w:jc w:val="left"/>
            </w:pPr>
            <w:r>
              <w:rPr>
                <w:rFonts w:ascii="Aptos" w:hAnsi="Aptos" w:eastAsia="Yu Gothic"/>
                <w:sz w:val="15"/>
              </w:rPr>
              <w:t>山原更直接回答是否可使用当前预测；OMPB 还能校正预测</w:t>
            </w:r>
          </w:p>
        </w:tc>
      </w:tr>
      <w:tr>
        <w:tc>
          <w:tcPr>
            <w:tcW w:type="dxa" w:w="1417"/>
            <w:shd w:fill="EAF2F8"/>
            <w:vAlign w:val="center"/>
            <w:tcMar>
              <w:top w:w="100" w:type="dxa"/>
              <w:start w:w="110" w:type="dxa"/>
              <w:bottom w:w="100" w:type="dxa"/>
              <w:end w:w="110" w:type="dxa"/>
            </w:tcMar>
          </w:tcPr>
          <w:p>
            <w:pPr>
              <w:jc w:val="center"/>
            </w:pPr>
            <w:r>
              <w:rPr>
                <w:rFonts w:ascii="Aptos" w:hAnsi="Aptos" w:eastAsia="Yu Gothic"/>
                <w:sz w:val="15"/>
              </w:rPr>
              <w:t>输入单位</w:t>
            </w:r>
          </w:p>
        </w:tc>
        <w:tc>
          <w:tcPr>
            <w:tcW w:type="dxa" w:w="2665"/>
            <w:shd w:fill="EAF2F8"/>
            <w:vAlign w:val="center"/>
            <w:tcMar>
              <w:top w:w="100" w:type="dxa"/>
              <w:start w:w="110" w:type="dxa"/>
              <w:bottom w:w="100" w:type="dxa"/>
              <w:end w:w="110" w:type="dxa"/>
            </w:tcMar>
          </w:tcPr>
          <w:p>
            <w:pPr>
              <w:jc w:val="center"/>
            </w:pPr>
            <w:r>
              <w:rPr>
                <w:rFonts w:ascii="Aptos" w:hAnsi="Aptos" w:eastAsia="Yu Gothic"/>
                <w:sz w:val="15"/>
              </w:rPr>
              <w:t>24 或 96 时刻的多变量窗口</w:t>
            </w:r>
          </w:p>
        </w:tc>
        <w:tc>
          <w:tcPr>
            <w:tcW w:type="dxa" w:w="2665"/>
            <w:shd w:fill="EAF2F8"/>
            <w:vAlign w:val="center"/>
            <w:tcMar>
              <w:top w:w="100" w:type="dxa"/>
              <w:start w:w="110" w:type="dxa"/>
              <w:bottom w:w="100" w:type="dxa"/>
              <w:end w:w="110" w:type="dxa"/>
            </w:tcMar>
          </w:tcPr>
          <w:p>
            <w:pPr>
              <w:jc w:val="left"/>
            </w:pPr>
            <w:r>
              <w:rPr>
                <w:rFonts w:ascii="Aptos" w:hAnsi="Aptos" w:eastAsia="Yu Gothic"/>
                <w:sz w:val="15"/>
              </w:rPr>
              <w:t>某一时刻的配水场压力 流量 阀门状态等向量，时刻类别不参与 AD</w:t>
            </w:r>
          </w:p>
        </w:tc>
        <w:tc>
          <w:tcPr>
            <w:tcW w:type="dxa" w:w="2665"/>
            <w:shd w:fill="EAF2F8"/>
            <w:vAlign w:val="center"/>
            <w:tcMar>
              <w:top w:w="100" w:type="dxa"/>
              <w:start w:w="110" w:type="dxa"/>
              <w:bottom w:w="100" w:type="dxa"/>
              <w:end w:w="110" w:type="dxa"/>
            </w:tcMar>
          </w:tcPr>
          <w:p>
            <w:pPr>
              <w:jc w:val="left"/>
            </w:pPr>
            <w:r>
              <w:rPr>
                <w:rFonts w:ascii="Aptos" w:hAnsi="Aptos" w:eastAsia="Yu Gothic"/>
                <w:sz w:val="15"/>
              </w:rPr>
              <w:t>现有单时刻模型可直接用山原方法；OMPB 需窗口化</w:t>
            </w:r>
          </w:p>
        </w:tc>
      </w:tr>
      <w:tr>
        <w:tc>
          <w:tcPr>
            <w:tcW w:type="dxa" w:w="1417"/>
            <w:vAlign w:val="center"/>
            <w:tcMar>
              <w:top w:w="100" w:type="dxa"/>
              <w:start w:w="110" w:type="dxa"/>
              <w:bottom w:w="100" w:type="dxa"/>
              <w:end w:w="110" w:type="dxa"/>
            </w:tcMar>
          </w:tcPr>
          <w:p>
            <w:pPr>
              <w:jc w:val="center"/>
            </w:pPr>
            <w:r>
              <w:rPr>
                <w:rFonts w:ascii="Aptos" w:hAnsi="Aptos" w:eastAsia="Yu Gothic"/>
                <w:sz w:val="15"/>
              </w:rPr>
              <w:t>检测依据</w:t>
            </w:r>
          </w:p>
        </w:tc>
        <w:tc>
          <w:tcPr>
            <w:tcW w:type="dxa" w:w="2665"/>
            <w:vAlign w:val="center"/>
            <w:tcMar>
              <w:top w:w="100" w:type="dxa"/>
              <w:start w:w="110" w:type="dxa"/>
              <w:bottom w:w="100" w:type="dxa"/>
              <w:end w:w="110" w:type="dxa"/>
            </w:tcMar>
          </w:tcPr>
          <w:p>
            <w:pPr>
              <w:jc w:val="center"/>
            </w:pPr>
            <w:r>
              <w:rPr>
                <w:rFonts w:ascii="Aptos" w:hAnsi="Aptos" w:eastAsia="Yu Gothic"/>
                <w:sz w:val="15"/>
              </w:rPr>
              <w:t>posterior 预测分歧的源目标差</w:t>
            </w:r>
          </w:p>
        </w:tc>
        <w:tc>
          <w:tcPr>
            <w:tcW w:type="dxa" w:w="2665"/>
            <w:vAlign w:val="center"/>
            <w:tcMar>
              <w:top w:w="100" w:type="dxa"/>
              <w:start w:w="110" w:type="dxa"/>
              <w:bottom w:w="100" w:type="dxa"/>
              <w:end w:w="110" w:type="dxa"/>
            </w:tcMar>
          </w:tcPr>
          <w:p>
            <w:pPr>
              <w:jc w:val="left"/>
            </w:pPr>
            <w:r>
              <w:rPr>
                <w:rFonts w:ascii="Aptos" w:hAnsi="Aptos" w:eastAsia="Yu Gothic"/>
                <w:sz w:val="15"/>
              </w:rPr>
              <w:t>minMax 均值距离或 kNN 密度，欧氏或 Mahalanobis 距离</w:t>
            </w:r>
          </w:p>
        </w:tc>
        <w:tc>
          <w:tcPr>
            <w:tcW w:type="dxa" w:w="2665"/>
            <w:vAlign w:val="center"/>
            <w:tcMar>
              <w:top w:w="100" w:type="dxa"/>
              <w:start w:w="110" w:type="dxa"/>
              <w:bottom w:w="100" w:type="dxa"/>
              <w:end w:w="110" w:type="dxa"/>
            </w:tcMar>
          </w:tcPr>
          <w:p>
            <w:pPr>
              <w:jc w:val="center"/>
            </w:pPr>
            <w:r>
              <w:rPr>
                <w:rFonts w:ascii="Aptos" w:hAnsi="Aptos" w:eastAsia="Yu Gothic"/>
                <w:sz w:val="15"/>
              </w:rPr>
              <w:t>山原直接覆盖范围 低密度和变量相关关系</w:t>
            </w:r>
          </w:p>
        </w:tc>
      </w:tr>
      <w:tr>
        <w:tc>
          <w:tcPr>
            <w:tcW w:type="dxa" w:w="1417"/>
            <w:shd w:fill="EAF2F8"/>
            <w:vAlign w:val="center"/>
            <w:tcMar>
              <w:top w:w="100" w:type="dxa"/>
              <w:start w:w="110" w:type="dxa"/>
              <w:bottom w:w="100" w:type="dxa"/>
              <w:end w:w="110" w:type="dxa"/>
            </w:tcMar>
          </w:tcPr>
          <w:p>
            <w:pPr>
              <w:jc w:val="center"/>
            </w:pPr>
            <w:r>
              <w:rPr>
                <w:rFonts w:ascii="Aptos" w:hAnsi="Aptos" w:eastAsia="Yu Gothic"/>
                <w:sz w:val="15"/>
              </w:rPr>
              <w:t>目标模型依赖</w:t>
            </w:r>
          </w:p>
        </w:tc>
        <w:tc>
          <w:tcPr>
            <w:tcW w:type="dxa" w:w="2665"/>
            <w:shd w:fill="EAF2F8"/>
            <w:vAlign w:val="center"/>
            <w:tcMar>
              <w:top w:w="100" w:type="dxa"/>
              <w:start w:w="110" w:type="dxa"/>
              <w:bottom w:w="100" w:type="dxa"/>
              <w:end w:w="110" w:type="dxa"/>
            </w:tcMar>
          </w:tcPr>
          <w:p>
            <w:pPr>
              <w:jc w:val="left"/>
            </w:pPr>
            <w:r>
              <w:rPr>
                <w:rFonts w:ascii="Aptos" w:hAnsi="Aptos" w:eastAsia="Yu Gothic"/>
                <w:sz w:val="15"/>
              </w:rPr>
              <w:t>需要 backbone 输出和 Bayesian head</w:t>
            </w:r>
          </w:p>
        </w:tc>
        <w:tc>
          <w:tcPr>
            <w:tcW w:type="dxa" w:w="2665"/>
            <w:shd w:fill="EAF2F8"/>
            <w:vAlign w:val="center"/>
            <w:tcMar>
              <w:top w:w="100" w:type="dxa"/>
              <w:start w:w="110" w:type="dxa"/>
              <w:bottom w:w="100" w:type="dxa"/>
              <w:end w:w="110" w:type="dxa"/>
            </w:tcMar>
          </w:tcPr>
          <w:p>
            <w:pPr>
              <w:jc w:val="center"/>
            </w:pPr>
            <w:r>
              <w:rPr>
                <w:rFonts w:ascii="Aptos" w:hAnsi="Aptos" w:eastAsia="Yu Gothic"/>
                <w:sz w:val="15"/>
              </w:rPr>
              <w:t>AD 判断可在目标模型外部运行</w:t>
            </w:r>
          </w:p>
        </w:tc>
        <w:tc>
          <w:tcPr>
            <w:tcW w:type="dxa" w:w="2665"/>
            <w:shd w:fill="EAF2F8"/>
            <w:vAlign w:val="center"/>
            <w:tcMar>
              <w:top w:w="100" w:type="dxa"/>
              <w:start w:w="110" w:type="dxa"/>
              <w:bottom w:w="100" w:type="dxa"/>
              <w:end w:w="110" w:type="dxa"/>
            </w:tcMar>
          </w:tcPr>
          <w:p>
            <w:pPr>
              <w:jc w:val="center"/>
            </w:pPr>
            <w:r>
              <w:rPr>
                <w:rFonts w:ascii="Aptos" w:hAnsi="Aptos" w:eastAsia="Yu Gothic"/>
                <w:sz w:val="15"/>
              </w:rPr>
              <w:t>山原更容易追加到既有系统</w:t>
            </w:r>
          </w:p>
        </w:tc>
      </w:tr>
      <w:tr>
        <w:tc>
          <w:tcPr>
            <w:tcW w:type="dxa" w:w="1417"/>
            <w:vAlign w:val="center"/>
            <w:tcMar>
              <w:top w:w="100" w:type="dxa"/>
              <w:start w:w="110" w:type="dxa"/>
              <w:bottom w:w="100" w:type="dxa"/>
              <w:end w:w="110" w:type="dxa"/>
            </w:tcMar>
          </w:tcPr>
          <w:p>
            <w:pPr>
              <w:jc w:val="center"/>
            </w:pPr>
            <w:r>
              <w:rPr>
                <w:rFonts w:ascii="Aptos" w:hAnsi="Aptos" w:eastAsia="Yu Gothic"/>
                <w:sz w:val="15"/>
              </w:rPr>
              <w:t>真实输出</w:t>
            </w:r>
          </w:p>
        </w:tc>
        <w:tc>
          <w:tcPr>
            <w:tcW w:type="dxa" w:w="2665"/>
            <w:vAlign w:val="center"/>
            <w:tcMar>
              <w:top w:w="100" w:type="dxa"/>
              <w:start w:w="110" w:type="dxa"/>
              <w:bottom w:w="100" w:type="dxa"/>
              <w:end w:w="110" w:type="dxa"/>
            </w:tcMar>
          </w:tcPr>
          <w:p>
            <w:pPr>
              <w:jc w:val="center"/>
            </w:pPr>
            <w:r>
              <w:rPr>
                <w:rFonts w:ascii="Aptos" w:hAnsi="Aptos" w:eastAsia="Yu Gothic"/>
                <w:sz w:val="15"/>
              </w:rPr>
              <w:t>预测前不需要；预测后校准需要延迟 y</w:t>
            </w:r>
          </w:p>
        </w:tc>
        <w:tc>
          <w:tcPr>
            <w:tcW w:type="dxa" w:w="2665"/>
            <w:vAlign w:val="center"/>
            <w:tcMar>
              <w:top w:w="100" w:type="dxa"/>
              <w:start w:w="110" w:type="dxa"/>
              <w:bottom w:w="100" w:type="dxa"/>
              <w:end w:w="110" w:type="dxa"/>
            </w:tcMar>
          </w:tcPr>
          <w:p>
            <w:pPr>
              <w:jc w:val="left"/>
            </w:pPr>
            <w:r>
              <w:rPr>
                <w:rFonts w:ascii="Aptos" w:hAnsi="Aptos" w:eastAsia="Yu Gothic"/>
                <w:sz w:val="15"/>
              </w:rPr>
              <w:t>AD 判定不需要真实末端压力；评价时需要实测压力误差</w:t>
            </w:r>
          </w:p>
        </w:tc>
        <w:tc>
          <w:tcPr>
            <w:tcW w:type="dxa" w:w="2665"/>
            <w:vAlign w:val="center"/>
            <w:tcMar>
              <w:top w:w="100" w:type="dxa"/>
              <w:start w:w="110" w:type="dxa"/>
              <w:bottom w:w="100" w:type="dxa"/>
              <w:end w:w="110" w:type="dxa"/>
            </w:tcMar>
          </w:tcPr>
          <w:p>
            <w:pPr>
              <w:jc w:val="center"/>
            </w:pPr>
            <w:r>
              <w:rPr>
                <w:rFonts w:ascii="Aptos" w:hAnsi="Aptos" w:eastAsia="Yu Gothic"/>
                <w:sz w:val="15"/>
              </w:rPr>
              <w:t>两者都能在推定前发出风险信息</w:t>
            </w:r>
          </w:p>
        </w:tc>
      </w:tr>
      <w:tr>
        <w:tc>
          <w:tcPr>
            <w:tcW w:type="dxa" w:w="1417"/>
            <w:shd w:fill="EAF2F8"/>
            <w:vAlign w:val="center"/>
            <w:tcMar>
              <w:top w:w="100" w:type="dxa"/>
              <w:start w:w="110" w:type="dxa"/>
              <w:bottom w:w="100" w:type="dxa"/>
              <w:end w:w="110" w:type="dxa"/>
            </w:tcMar>
          </w:tcPr>
          <w:p>
            <w:pPr>
              <w:jc w:val="center"/>
            </w:pPr>
            <w:r>
              <w:rPr>
                <w:rFonts w:ascii="Aptos" w:hAnsi="Aptos" w:eastAsia="Yu Gothic"/>
                <w:sz w:val="15"/>
              </w:rPr>
              <w:t>阈值</w:t>
            </w:r>
          </w:p>
        </w:tc>
        <w:tc>
          <w:tcPr>
            <w:tcW w:type="dxa" w:w="2665"/>
            <w:shd w:fill="EAF2F8"/>
            <w:vAlign w:val="center"/>
            <w:tcMar>
              <w:top w:w="100" w:type="dxa"/>
              <w:start w:w="110" w:type="dxa"/>
              <w:bottom w:w="100" w:type="dxa"/>
              <w:end w:w="110" w:type="dxa"/>
            </w:tcMar>
          </w:tcPr>
          <w:p>
            <w:pPr>
              <w:jc w:val="center"/>
            </w:pPr>
            <w:r>
              <w:rPr>
                <w:rFonts w:ascii="Aptos" w:hAnsi="Aptos" w:eastAsia="Yu Gothic"/>
                <w:sz w:val="15"/>
              </w:rPr>
              <w:t>τd 为归一化尺度；无告警 cutoff</w:t>
            </w:r>
          </w:p>
        </w:tc>
        <w:tc>
          <w:tcPr>
            <w:tcW w:type="dxa" w:w="2665"/>
            <w:shd w:fill="EAF2F8"/>
            <w:vAlign w:val="center"/>
            <w:tcMar>
              <w:top w:w="100" w:type="dxa"/>
              <w:start w:w="110" w:type="dxa"/>
              <w:bottom w:w="100" w:type="dxa"/>
              <w:end w:w="110" w:type="dxa"/>
            </w:tcMar>
          </w:tcPr>
          <w:p>
            <w:pPr>
              <w:jc w:val="left"/>
            </w:pPr>
            <w:r>
              <w:rPr>
                <w:rFonts w:ascii="Aptos" w:hAnsi="Aptos" w:eastAsia="Yu Gothic"/>
                <w:sz w:val="15"/>
              </w:rPr>
              <w:t>训练样本最大距离或 kNN 最大平均近邻距离等规则</w:t>
            </w:r>
          </w:p>
        </w:tc>
        <w:tc>
          <w:tcPr>
            <w:tcW w:type="dxa" w:w="2665"/>
            <w:shd w:fill="EAF2F8"/>
            <w:vAlign w:val="center"/>
            <w:tcMar>
              <w:top w:w="100" w:type="dxa"/>
              <w:start w:w="110" w:type="dxa"/>
              <w:bottom w:w="100" w:type="dxa"/>
              <w:end w:w="110" w:type="dxa"/>
            </w:tcMar>
          </w:tcPr>
          <w:p>
            <w:pPr>
              <w:jc w:val="left"/>
            </w:pPr>
            <w:r>
              <w:rPr>
                <w:rFonts w:ascii="Aptos" w:hAnsi="Aptos" w:eastAsia="Yu Gothic"/>
                <w:sz w:val="15"/>
              </w:rPr>
              <w:t>山原已形成明确内外判定；OMPB 需另行设计报警阈值</w:t>
            </w:r>
          </w:p>
        </w:tc>
      </w:tr>
      <w:tr>
        <w:tc>
          <w:tcPr>
            <w:tcW w:type="dxa" w:w="1417"/>
            <w:vAlign w:val="center"/>
            <w:tcMar>
              <w:top w:w="100" w:type="dxa"/>
              <w:start w:w="110" w:type="dxa"/>
              <w:bottom w:w="100" w:type="dxa"/>
              <w:end w:w="110" w:type="dxa"/>
            </w:tcMar>
          </w:tcPr>
          <w:p>
            <w:pPr>
              <w:jc w:val="center"/>
            </w:pPr>
            <w:r>
              <w:rPr>
                <w:rFonts w:ascii="Aptos" w:hAnsi="Aptos" w:eastAsia="Yu Gothic"/>
                <w:sz w:val="15"/>
              </w:rPr>
              <w:t>实验结论</w:t>
            </w:r>
          </w:p>
        </w:tc>
        <w:tc>
          <w:tcPr>
            <w:tcW w:type="dxa" w:w="2665"/>
            <w:vAlign w:val="center"/>
            <w:tcMar>
              <w:top w:w="100" w:type="dxa"/>
              <w:start w:w="110" w:type="dxa"/>
              <w:bottom w:w="100" w:type="dxa"/>
              <w:end w:w="110" w:type="dxa"/>
            </w:tcMar>
          </w:tcPr>
          <w:p>
            <w:pPr>
              <w:jc w:val="left"/>
            </w:pPr>
            <w:r>
              <w:rPr>
                <w:rFonts w:ascii="Aptos" w:hAnsi="Aptos" w:eastAsia="Yu Gothic"/>
                <w:sz w:val="15"/>
              </w:rPr>
              <w:t>改善 shifted forecasting 的 MAE MSE</w:t>
            </w:r>
          </w:p>
        </w:tc>
        <w:tc>
          <w:tcPr>
            <w:tcW w:type="dxa" w:w="2665"/>
            <w:vAlign w:val="center"/>
            <w:tcMar>
              <w:top w:w="100" w:type="dxa"/>
              <w:start w:w="110" w:type="dxa"/>
              <w:bottom w:w="100" w:type="dxa"/>
              <w:end w:w="110" w:type="dxa"/>
            </w:tcMar>
          </w:tcPr>
          <w:p>
            <w:pPr>
              <w:jc w:val="left"/>
            </w:pPr>
            <w:r>
              <w:rPr>
                <w:rFonts w:ascii="Aptos" w:hAnsi="Aptos" w:eastAsia="Yu Gothic"/>
                <w:sz w:val="15"/>
              </w:rPr>
              <w:t>综合判断 kNN Mahalanobis 最优</w:t>
            </w:r>
          </w:p>
        </w:tc>
        <w:tc>
          <w:tcPr>
            <w:tcW w:type="dxa" w:w="2665"/>
            <w:vAlign w:val="center"/>
            <w:tcMar>
              <w:top w:w="100" w:type="dxa"/>
              <w:start w:w="110" w:type="dxa"/>
              <w:bottom w:w="100" w:type="dxa"/>
              <w:end w:w="110" w:type="dxa"/>
            </w:tcMar>
          </w:tcPr>
          <w:p>
            <w:pPr>
              <w:jc w:val="left"/>
            </w:pPr>
            <w:r>
              <w:rPr>
                <w:rFonts w:ascii="Aptos" w:hAnsi="Aptos" w:eastAsia="Yu Gothic"/>
                <w:sz w:val="15"/>
              </w:rPr>
              <w:t>可考虑 kNN Mah 作为一级输入门卫，OMPB 作为二级窗口监测和校准</w:t>
            </w:r>
          </w:p>
        </w:tc>
      </w:tr>
    </w:tbl>
    <w:p>
      <w:pPr>
        <w:spacing w:after="0"/>
      </w:pPr>
    </w:p>
    <w:p>
      <w:pPr>
        <w:pStyle w:val="Heading3"/>
        <w:keepNext/>
      </w:pPr>
      <w:r>
        <w:t>13.1 山原论文提供的直接工程基准</w:t>
      </w:r>
    </w:p>
    <w:p>
      <w:pPr>
        <w:pStyle w:val="ListBullet"/>
      </w:pPr>
      <w:r>
        <w:rPr>
          <w:rFonts w:ascii="Aptos" w:hAnsi="Aptos" w:eastAsia="Yu Gothic"/>
        </w:rPr>
        <w:t>比较 5 种 AD：minMax tCD Euclidean tCD Mahalanobis kNN Euclidean kNN Mahalanobis，k 固定为 5。</w:t>
      </w:r>
    </w:p>
    <w:p>
      <w:pPr>
        <w:pStyle w:val="ListBullet"/>
      </w:pPr>
      <w:r>
        <w:rPr>
          <w:rFonts w:ascii="Aptos" w:hAnsi="Aptos" w:eastAsia="Yu Gothic"/>
        </w:rPr>
        <w:t>训练数据天数 N 为 14 28 91 182；模拟一年数据，剩余日期用于评价。</w:t>
      </w:r>
    </w:p>
    <w:p>
      <w:pPr>
        <w:pStyle w:val="ListBullet"/>
      </w:pPr>
      <w:r>
        <w:rPr>
          <w:rFonts w:ascii="Aptos" w:hAnsi="Aptos" w:eastAsia="Yu Gothic"/>
        </w:rPr>
        <w:t>评价关注 AD 外比例 AD 内外误差差异，以及假定绝对误差超过 0.022 MPa 为 AD 外时的 accuracy recall precision F 值。</w:t>
      </w:r>
    </w:p>
    <w:p>
      <w:pPr>
        <w:pStyle w:val="ListBullet"/>
      </w:pPr>
      <w:r>
        <w:rPr>
          <w:rFonts w:ascii="Aptos" w:hAnsi="Aptos" w:eastAsia="Yu Gothic"/>
        </w:rPr>
        <w:t>总体推荐 kNN Mahalanobis，因为兼顾变量相关性 局部密度和较稳定的误差分离。</w:t>
      </w:r>
    </w:p>
    <w:p>
      <w:pPr>
        <w:pStyle w:val="Heading2"/>
        <w:keepNext/>
      </w:pPr>
      <w:r>
        <w:t>14 社会基础设施监视控制系统中的适用方案</w:t>
      </w:r>
    </w:p>
    <w:p>
      <w:pPr>
        <w:pStyle w:val="ListNumber"/>
      </w:pPr>
      <w:r>
        <w:rPr>
          <w:rFonts w:ascii="Aptos" w:hAnsi="Aptos" w:eastAsia="Yu Gothic"/>
        </w:rPr>
        <w:t>第一级传感器质量检查：缺失 固着 突跳 越物理范围和通信异常。此级用于把 sensor fault 与运行状态变化初步分开。</w:t>
      </w:r>
    </w:p>
    <w:p>
      <w:pPr>
        <w:pStyle w:val="ListNumber"/>
      </w:pPr>
      <w:r>
        <w:rPr>
          <w:rFonts w:ascii="Aptos" w:hAnsi="Aptos" w:eastAsia="Yu Gothic"/>
        </w:rPr>
        <w:t>第二级山原式 input-only AD：对单时刻压力 流量 阀门开度计算 kNN Mahalanobis 和 minMax，给出可解释的输入适用域判定。</w:t>
      </w:r>
    </w:p>
    <w:p>
      <w:pPr>
        <w:pStyle w:val="ListNumber"/>
      </w:pPr>
      <w:r>
        <w:rPr>
          <w:rFonts w:ascii="Aptos" w:hAnsi="Aptos" w:eastAsia="Yu Gothic"/>
        </w:rPr>
        <w:t>第三级 OMPB 窗口监测：若系统可以保存最近 24 或 96 个采样时刻，则用 posterior disagreement 检测持续性和组合关系变化。</w:t>
      </w:r>
    </w:p>
    <w:p>
      <w:pPr>
        <w:pStyle w:val="ListNumber"/>
      </w:pPr>
      <w:r>
        <w:rPr>
          <w:rFonts w:ascii="Aptos" w:hAnsi="Aptos" w:eastAsia="Yu Gothic"/>
        </w:rPr>
        <w:t>第四级安全动作：certificate 超过经验证阈值时，不直接自动控制，而是降低预测可信度 扩大安全余量 切换物理模型或请求人工确认。</w:t>
      </w:r>
    </w:p>
    <w:p>
      <w:pPr>
        <w:pStyle w:val="ListNumber"/>
      </w:pPr>
      <w:r>
        <w:rPr>
          <w:rFonts w:ascii="Aptos" w:hAnsi="Aptos" w:eastAsia="Yu Gothic"/>
        </w:rPr>
        <w:t>第五级在线校准：只在真实末端压力可靠到达并经过传感器质量确认后更新 head；保留 frozen backbone 和 gate 作为回退路径。</w:t>
      </w:r>
    </w:p>
    <w:p>
      <w:pPr>
        <w:pStyle w:val="Heading3"/>
        <w:keepNext/>
      </w:pPr>
      <w:r>
        <w:t>14.1 新运行状态与传感器故障的区分</w:t>
      </w:r>
    </w:p>
    <w:p>
      <w:r>
        <w:rPr>
          <w:rFonts w:ascii="Aptos" w:hAnsi="Aptos" w:eastAsia="Yu Gothic"/>
        </w:rPr>
        <w:t>OMPB 本文没有解决这一问题。工程上应联合判断：单传感器是否孤立突变、多个相关变量是否同步变化、变化是否持续、是否与阀门操作 泵切换 季节和维护记录一致、物理平衡是否被破坏。新运行状态通常表现为多个变量协调而持续的改变；传感器故障更常出现孤立 不连续或违反物理关系的变化，但不能只靠这一经验规则作最终判断。</w:t>
      </w:r>
    </w:p>
    <w:p>
      <w:pPr>
        <w:pStyle w:val="Heading2"/>
        <w:keepNext/>
      </w:pPr>
      <w:r>
        <w:t>15 本篇结论</w:t>
      </w:r>
    </w:p>
    <w:p>
      <w:pPr>
        <w:pStyle w:val="ListBullet"/>
      </w:pPr>
      <w:r>
        <w:rPr>
          <w:rFonts w:ascii="Aptos" w:hAnsi="Aptos" w:eastAsia="Yu Gothic"/>
        </w:rPr>
        <w:t>适用性评级：对多变量时序回归高度相关，对单时刻末端压力模型只能间接适用。</w:t>
      </w:r>
    </w:p>
    <w:p>
      <w:pPr>
        <w:pStyle w:val="ListBullet"/>
      </w:pPr>
      <w:r>
        <w:rPr>
          <w:rFonts w:ascii="Aptos" w:hAnsi="Aptos" w:eastAsia="Yu Gothic"/>
        </w:rPr>
        <w:t>分类：预测不确定性 模型分歧 时序分布变化 在线校准的复合方法。</w:t>
      </w:r>
    </w:p>
    <w:p>
      <w:pPr>
        <w:pStyle w:val="ListBullet"/>
      </w:pPr>
      <w:r>
        <w:rPr>
          <w:rFonts w:ascii="Aptos" w:hAnsi="Aptos" w:eastAsia="Yu Gothic"/>
        </w:rPr>
        <w:t>学習外覆盖：主要覆盖①和③；没有专门证明②；纯 concept shift 可能漏检。</w:t>
      </w:r>
    </w:p>
    <w:p>
      <w:pPr>
        <w:pStyle w:val="ListBullet"/>
      </w:pPr>
      <w:r>
        <w:rPr>
          <w:rFonts w:ascii="Aptos" w:hAnsi="Aptos" w:eastAsia="Yu Gothic"/>
        </w:rPr>
        <w:t>最大价值：把即时输入侧监测与延迟监督下的保守更新统一起来。</w:t>
      </w:r>
    </w:p>
    <w:p>
      <w:pPr>
        <w:pStyle w:val="ListBullet"/>
      </w:pPr>
      <w:r>
        <w:rPr>
          <w:rFonts w:ascii="Aptos" w:hAnsi="Aptos" w:eastAsia="Yu Gothic"/>
        </w:rPr>
        <w:t>最大缺口：没有可直接使用的 ID OOD 告警阈值，也没有检测率和误检率曲线。</w:t>
      </w:r>
    </w:p>
    <w:p>
      <w:pPr>
        <w:pStyle w:val="ListBullet"/>
      </w:pPr>
      <w:r>
        <w:rPr>
          <w:rFonts w:ascii="Aptos" w:hAnsi="Aptos" w:eastAsia="Yu Gothic"/>
        </w:rPr>
        <w:t>对末端压力系统的建议：先保留山原式 kNN Mahalanobis 作为独立输入门卫，再评估 OMPB 作为时间窗口型二级风险信号。</w:t>
      </w:r>
    </w:p>
    <w:p>
      <w:r>
        <w:br w:type="page"/>
      </w:r>
    </w:p>
    <w:p>
      <w:pPr>
        <w:pStyle w:val="Heading1"/>
        <w:keepNext/>
      </w:pPr>
      <w:r>
        <w:t>第二部分 日本語研究レポート</w:t>
      </w:r>
    </w:p>
    <w:p>
      <w:pPr>
        <w:pStyle w:val="Heading2"/>
        <w:keepNext/>
      </w:pPr>
      <w:r>
        <w:t>1 文献情報</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1871"/>
            <w:shd w:fill="17365D"/>
            <w:vAlign w:val="center"/>
            <w:tcMar>
              <w:top w:w="100" w:type="dxa"/>
              <w:start w:w="110" w:type="dxa"/>
              <w:bottom w:w="100" w:type="dxa"/>
              <w:end w:w="110" w:type="dxa"/>
            </w:tcMar>
          </w:tcPr>
          <w:p>
            <w:pPr>
              <w:jc w:val="center"/>
            </w:pPr>
            <w:r>
              <w:rPr>
                <w:rFonts w:ascii="Aptos" w:hAnsi="Aptos" w:eastAsia="Yu Gothic"/>
                <w:b/>
                <w:color w:val="FFFFFF"/>
                <w:sz w:val="17"/>
              </w:rPr>
              <w:t>項目</w:t>
            </w:r>
          </w:p>
        </w:tc>
        <w:tc>
          <w:tcPr>
            <w:tcW w:type="dxa" w:w="7540"/>
            <w:shd w:fill="17365D"/>
            <w:vAlign w:val="center"/>
            <w:tcMar>
              <w:top w:w="100" w:type="dxa"/>
              <w:start w:w="110" w:type="dxa"/>
              <w:bottom w:w="100" w:type="dxa"/>
              <w:end w:w="110" w:type="dxa"/>
            </w:tcMar>
          </w:tcPr>
          <w:p>
            <w:pPr>
              <w:jc w:val="center"/>
            </w:pPr>
            <w:r>
              <w:rPr>
                <w:rFonts w:ascii="Aptos" w:hAnsi="Aptos" w:eastAsia="Yu Gothic"/>
                <w:b/>
                <w:color w:val="FFFFFF"/>
                <w:sz w:val="17"/>
              </w:rPr>
              <w:t>内容</w:t>
            </w:r>
          </w:p>
        </w:tc>
      </w:tr>
      <w:tr>
        <w:tc>
          <w:tcPr>
            <w:tcW w:type="dxa" w:w="1871"/>
            <w:vAlign w:val="center"/>
            <w:tcMar>
              <w:top w:w="100" w:type="dxa"/>
              <w:start w:w="110" w:type="dxa"/>
              <w:bottom w:w="100" w:type="dxa"/>
              <w:end w:w="110" w:type="dxa"/>
            </w:tcMar>
          </w:tcPr>
          <w:p>
            <w:pPr>
              <w:jc w:val="center"/>
            </w:pPr>
            <w:r>
              <w:rPr>
                <w:rFonts w:ascii="Aptos" w:hAnsi="Aptos" w:eastAsia="Yu Gothic"/>
                <w:sz w:val="17"/>
              </w:rPr>
              <w:t>論文名</w:t>
            </w:r>
          </w:p>
        </w:tc>
        <w:tc>
          <w:tcPr>
            <w:tcW w:type="dxa" w:w="7540"/>
            <w:vAlign w:val="center"/>
            <w:tcMar>
              <w:top w:w="100" w:type="dxa"/>
              <w:start w:w="110" w:type="dxa"/>
              <w:bottom w:w="100" w:type="dxa"/>
              <w:end w:w="110" w:type="dxa"/>
            </w:tcMar>
          </w:tcPr>
          <w:p>
            <w:pPr>
              <w:jc w:val="left"/>
            </w:pPr>
            <w:r>
              <w:rPr>
                <w:rFonts w:ascii="Aptos" w:hAnsi="Aptos" w:eastAsia="Yu Gothic"/>
                <w:sz w:val="17"/>
              </w:rPr>
              <w:t>Model-Agnostic Online Certificate-Driven Calibration for Time Series Forecasting Under Distribution Shift</w:t>
            </w:r>
          </w:p>
        </w:tc>
      </w:tr>
      <w:tr>
        <w:tc>
          <w:tcPr>
            <w:tcW w:type="dxa" w:w="1871"/>
            <w:shd w:fill="EAF2F8"/>
            <w:vAlign w:val="center"/>
            <w:tcMar>
              <w:top w:w="100" w:type="dxa"/>
              <w:start w:w="110" w:type="dxa"/>
              <w:bottom w:w="100" w:type="dxa"/>
              <w:end w:w="110" w:type="dxa"/>
            </w:tcMar>
          </w:tcPr>
          <w:p>
            <w:pPr>
              <w:jc w:val="center"/>
            </w:pPr>
            <w:r>
              <w:rPr>
                <w:rFonts w:ascii="Aptos" w:hAnsi="Aptos" w:eastAsia="Yu Gothic"/>
                <w:sz w:val="17"/>
              </w:rPr>
              <w:t>著者</w:t>
            </w:r>
          </w:p>
        </w:tc>
        <w:tc>
          <w:tcPr>
            <w:tcW w:type="dxa" w:w="7540"/>
            <w:shd w:fill="EAF2F8"/>
            <w:vAlign w:val="center"/>
            <w:tcMar>
              <w:top w:w="100" w:type="dxa"/>
              <w:start w:w="110" w:type="dxa"/>
              <w:bottom w:w="100" w:type="dxa"/>
              <w:end w:w="110" w:type="dxa"/>
            </w:tcMar>
          </w:tcPr>
          <w:p>
            <w:pPr>
              <w:jc w:val="left"/>
            </w:pPr>
            <w:r>
              <w:rPr>
                <w:rFonts w:ascii="Aptos" w:hAnsi="Aptos" w:eastAsia="Yu Gothic"/>
                <w:sz w:val="17"/>
              </w:rPr>
              <w:t>Chenfeng Huang, Zixuan Ma, George Michailidis</w:t>
            </w:r>
          </w:p>
        </w:tc>
      </w:tr>
      <w:tr>
        <w:tc>
          <w:tcPr>
            <w:tcW w:type="dxa" w:w="1871"/>
            <w:vAlign w:val="center"/>
            <w:tcMar>
              <w:top w:w="100" w:type="dxa"/>
              <w:start w:w="110" w:type="dxa"/>
              <w:bottom w:w="100" w:type="dxa"/>
              <w:end w:w="110" w:type="dxa"/>
            </w:tcMar>
          </w:tcPr>
          <w:p>
            <w:pPr>
              <w:jc w:val="center"/>
            </w:pPr>
            <w:r>
              <w:rPr>
                <w:rFonts w:ascii="Aptos" w:hAnsi="Aptos" w:eastAsia="Yu Gothic"/>
                <w:sz w:val="17"/>
              </w:rPr>
              <w:t>発表年</w:t>
            </w:r>
          </w:p>
        </w:tc>
        <w:tc>
          <w:tcPr>
            <w:tcW w:type="dxa" w:w="7540"/>
            <w:vAlign w:val="center"/>
            <w:tcMar>
              <w:top w:w="100" w:type="dxa"/>
              <w:start w:w="110" w:type="dxa"/>
              <w:bottom w:w="100" w:type="dxa"/>
              <w:end w:w="110" w:type="dxa"/>
            </w:tcMar>
          </w:tcPr>
          <w:p>
            <w:pPr>
              <w:jc w:val="center"/>
            </w:pPr>
            <w:r>
              <w:rPr>
                <w:rFonts w:ascii="Aptos" w:hAnsi="Aptos" w:eastAsia="Yu Gothic"/>
                <w:sz w:val="17"/>
              </w:rPr>
              <w:t>2026年</w:t>
            </w:r>
          </w:p>
        </w:tc>
      </w:tr>
      <w:tr>
        <w:tc>
          <w:tcPr>
            <w:tcW w:type="dxa" w:w="1871"/>
            <w:shd w:fill="EAF2F8"/>
            <w:vAlign w:val="center"/>
            <w:tcMar>
              <w:top w:w="100" w:type="dxa"/>
              <w:start w:w="110" w:type="dxa"/>
              <w:bottom w:w="100" w:type="dxa"/>
              <w:end w:w="110" w:type="dxa"/>
            </w:tcMar>
          </w:tcPr>
          <w:p>
            <w:pPr>
              <w:jc w:val="center"/>
            </w:pPr>
            <w:r>
              <w:rPr>
                <w:rFonts w:ascii="Aptos" w:hAnsi="Aptos" w:eastAsia="Yu Gothic"/>
                <w:sz w:val="17"/>
              </w:rPr>
              <w:t>発表先</w:t>
            </w:r>
          </w:p>
        </w:tc>
        <w:tc>
          <w:tcPr>
            <w:tcW w:type="dxa" w:w="7540"/>
            <w:shd w:fill="EAF2F8"/>
            <w:vAlign w:val="center"/>
            <w:tcMar>
              <w:top w:w="100" w:type="dxa"/>
              <w:start w:w="110" w:type="dxa"/>
              <w:bottom w:w="100" w:type="dxa"/>
              <w:end w:w="110" w:type="dxa"/>
            </w:tcMar>
          </w:tcPr>
          <w:p>
            <w:pPr>
              <w:jc w:val="left"/>
            </w:pPr>
            <w:r>
              <w:rPr>
                <w:rFonts w:ascii="Aptos" w:hAnsi="Aptos" w:eastAsia="Yu Gothic"/>
                <w:sz w:val="17"/>
              </w:rPr>
              <w:t>The 42nd Conference on Uncertainty in Artificial Intelligence  PMLR 337  pp 2244-2273</w:t>
            </w:r>
          </w:p>
        </w:tc>
      </w:tr>
      <w:tr>
        <w:tc>
          <w:tcPr>
            <w:tcW w:type="dxa" w:w="1871"/>
            <w:vAlign w:val="center"/>
            <w:tcMar>
              <w:top w:w="100" w:type="dxa"/>
              <w:start w:w="110" w:type="dxa"/>
              <w:bottom w:w="100" w:type="dxa"/>
              <w:end w:w="110" w:type="dxa"/>
            </w:tcMar>
          </w:tcPr>
          <w:p>
            <w:pPr>
              <w:jc w:val="center"/>
            </w:pPr>
            <w:r>
              <w:rPr>
                <w:rFonts w:ascii="Aptos" w:hAnsi="Aptos" w:eastAsia="Yu Gothic"/>
                <w:sz w:val="17"/>
              </w:rPr>
              <w:t>提案手法</w:t>
            </w:r>
          </w:p>
        </w:tc>
        <w:tc>
          <w:tcPr>
            <w:tcW w:type="dxa" w:w="7540"/>
            <w:vAlign w:val="center"/>
            <w:tcMar>
              <w:top w:w="100" w:type="dxa"/>
              <w:start w:w="110" w:type="dxa"/>
              <w:bottom w:w="100" w:type="dxa"/>
              <w:end w:w="110" w:type="dxa"/>
            </w:tcMar>
          </w:tcPr>
          <w:p>
            <w:pPr>
              <w:jc w:val="left"/>
            </w:pPr>
            <w:r>
              <w:rPr>
                <w:rFonts w:ascii="Aptos" w:hAnsi="Aptos" w:eastAsia="Yu Gothic"/>
                <w:sz w:val="17"/>
              </w:rPr>
              <w:t>Online Martingale PAC-Bayes  OMPB</w:t>
            </w:r>
          </w:p>
        </w:tc>
      </w:tr>
    </w:tbl>
    <w:p>
      <w:pPr>
        <w:spacing w:after="0"/>
      </w:pPr>
    </w:p>
    <w:p>
      <w:pPr>
        <w:pStyle w:val="Heading2"/>
        <w:keepNext/>
      </w:pPr>
      <w:r>
        <w:t>2 調査結果の要点</w:t>
      </w:r>
    </w:p>
    <w:p>
      <w:r>
        <w:rPr>
          <w:rFonts w:ascii="Aptos" w:hAnsi="Aptos" w:eastAsia="Yu Gothic"/>
        </w:rPr>
        <w:t>OMPB は、分布シフト下の多変量時系列予測に対して、予測時点で利用可能な入力窓からモデル間不一致を算出し、ラベル到着後に軽量な Bayesian residual head のみを更新する手法である。従って、学習外入力の監視機能を持つが、主目的は ID OOD 二値判定ではなく、certificate に基づくオンライン較正である。</w:t>
      </w:r>
    </w:p>
    <w:p>
      <w:r>
        <w:rPr>
          <w:rFonts w:ascii="Aptos" w:hAnsi="Aptos" w:eastAsia="Yu Gothic"/>
        </w:rPr>
        <w:t>本手法は対象モデルの内部に Bayesian head を追加し、複数の posterior prediction を必要とするため、入力データだけで独立に検知する方法ではない。一方、予測時点では正解出力を必要とせず、遅延ラベルによる未来情報漏洩を避けている。</w:t>
      </w:r>
    </w:p>
    <w:p>
      <w:pPr>
        <w:pStyle w:val="Heading2"/>
        <w:keepNext/>
      </w:pPr>
      <w:r>
        <w:t>3 学習外の定義</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2381"/>
            <w:shd w:fill="17365D"/>
            <w:vAlign w:val="center"/>
            <w:tcMar>
              <w:top w:w="100" w:type="dxa"/>
              <w:start w:w="110" w:type="dxa"/>
              <w:bottom w:w="100" w:type="dxa"/>
              <w:end w:w="110" w:type="dxa"/>
            </w:tcMar>
          </w:tcPr>
          <w:p>
            <w:pPr>
              <w:jc w:val="center"/>
            </w:pPr>
            <w:r>
              <w:rPr>
                <w:rFonts w:ascii="Aptos" w:hAnsi="Aptos" w:eastAsia="Yu Gothic"/>
                <w:b/>
                <w:color w:val="FFFFFF"/>
                <w:sz w:val="16"/>
              </w:rPr>
              <w:t>観点</w:t>
            </w:r>
          </w:p>
        </w:tc>
        <w:tc>
          <w:tcPr>
            <w:tcW w:type="dxa" w:w="7030"/>
            <w:shd w:fill="17365D"/>
            <w:vAlign w:val="center"/>
            <w:tcMar>
              <w:top w:w="100" w:type="dxa"/>
              <w:start w:w="110" w:type="dxa"/>
              <w:bottom w:w="100" w:type="dxa"/>
              <w:end w:w="110" w:type="dxa"/>
            </w:tcMar>
          </w:tcPr>
          <w:p>
            <w:pPr>
              <w:jc w:val="center"/>
            </w:pPr>
            <w:r>
              <w:rPr>
                <w:rFonts w:ascii="Aptos" w:hAnsi="Aptos" w:eastAsia="Yu Gothic"/>
                <w:b/>
                <w:color w:val="FFFFFF"/>
                <w:sz w:val="16"/>
              </w:rPr>
              <w:t>本論文での扱い</w:t>
            </w:r>
          </w:p>
        </w:tc>
      </w:tr>
      <w:tr>
        <w:tc>
          <w:tcPr>
            <w:tcW w:type="dxa" w:w="2381"/>
            <w:vAlign w:val="center"/>
            <w:tcMar>
              <w:top w:w="100" w:type="dxa"/>
              <w:start w:w="110" w:type="dxa"/>
              <w:bottom w:w="100" w:type="dxa"/>
              <w:end w:w="110" w:type="dxa"/>
            </w:tcMar>
          </w:tcPr>
          <w:p>
            <w:pPr>
              <w:jc w:val="center"/>
            </w:pPr>
            <w:r>
              <w:rPr>
                <w:rFonts w:ascii="Aptos" w:hAnsi="Aptos" w:eastAsia="Yu Gothic"/>
                <w:sz w:val="16"/>
              </w:rPr>
              <w:t>入力範囲または分布外</w:t>
            </w:r>
          </w:p>
        </w:tc>
        <w:tc>
          <w:tcPr>
            <w:tcW w:type="dxa" w:w="7030"/>
            <w:vAlign w:val="center"/>
            <w:tcMar>
              <w:top w:w="100" w:type="dxa"/>
              <w:start w:w="110" w:type="dxa"/>
              <w:bottom w:w="100" w:type="dxa"/>
              <w:end w:w="110" w:type="dxa"/>
            </w:tcMar>
          </w:tcPr>
          <w:p>
            <w:pPr>
              <w:jc w:val="left"/>
            </w:pPr>
            <w:r>
              <w:rPr>
                <w:rFonts w:ascii="Aptos" w:hAnsi="Aptos" w:eastAsia="Yu Gothic"/>
                <w:sz w:val="16"/>
              </w:rPr>
              <w:t>ETTh1 から ETTh2、Miami から Atlanta NYC への covariate shift として扱う</w:t>
            </w:r>
          </w:p>
        </w:tc>
      </w:tr>
      <w:tr>
        <w:tc>
          <w:tcPr>
            <w:tcW w:type="dxa" w:w="2381"/>
            <w:shd w:fill="EAF2F8"/>
            <w:vAlign w:val="center"/>
            <w:tcMar>
              <w:top w:w="100" w:type="dxa"/>
              <w:start w:w="110" w:type="dxa"/>
              <w:bottom w:w="100" w:type="dxa"/>
              <w:end w:w="110" w:type="dxa"/>
            </w:tcMar>
          </w:tcPr>
          <w:p>
            <w:pPr>
              <w:jc w:val="center"/>
            </w:pPr>
            <w:r>
              <w:rPr>
                <w:rFonts w:ascii="Aptos" w:hAnsi="Aptos" w:eastAsia="Yu Gothic"/>
                <w:sz w:val="16"/>
              </w:rPr>
              <w:t>低密度領域</w:t>
            </w:r>
          </w:p>
        </w:tc>
        <w:tc>
          <w:tcPr>
            <w:tcW w:type="dxa" w:w="7030"/>
            <w:shd w:fill="EAF2F8"/>
            <w:vAlign w:val="center"/>
            <w:tcMar>
              <w:top w:w="100" w:type="dxa"/>
              <w:start w:w="110" w:type="dxa"/>
              <w:bottom w:w="100" w:type="dxa"/>
              <w:end w:w="110" w:type="dxa"/>
            </w:tcMar>
          </w:tcPr>
          <w:p>
            <w:pPr>
              <w:jc w:val="left"/>
            </w:pPr>
            <w:r>
              <w:rPr>
                <w:rFonts w:ascii="Aptos" w:hAnsi="Aptos" w:eastAsia="Yu Gothic"/>
                <w:sz w:val="16"/>
              </w:rPr>
              <w:t>明示的な評価設定はない。posterior disagreement が増える可能性はあるが保証されない</w:t>
            </w:r>
          </w:p>
        </w:tc>
      </w:tr>
      <w:tr>
        <w:tc>
          <w:tcPr>
            <w:tcW w:type="dxa" w:w="2381"/>
            <w:vAlign w:val="center"/>
            <w:tcMar>
              <w:top w:w="100" w:type="dxa"/>
              <w:start w:w="110" w:type="dxa"/>
              <w:bottom w:w="100" w:type="dxa"/>
              <w:end w:w="110" w:type="dxa"/>
            </w:tcMar>
          </w:tcPr>
          <w:p>
            <w:pPr>
              <w:jc w:val="center"/>
            </w:pPr>
            <w:r>
              <w:rPr>
                <w:rFonts w:ascii="Aptos" w:hAnsi="Aptos" w:eastAsia="Yu Gothic"/>
                <w:sz w:val="16"/>
              </w:rPr>
              <w:t>項目間関係の変化</w:t>
            </w:r>
          </w:p>
        </w:tc>
        <w:tc>
          <w:tcPr>
            <w:tcW w:type="dxa" w:w="7030"/>
            <w:vAlign w:val="center"/>
            <w:tcMar>
              <w:top w:w="100" w:type="dxa"/>
              <w:start w:w="110" w:type="dxa"/>
              <w:bottom w:w="100" w:type="dxa"/>
              <w:end w:w="110" w:type="dxa"/>
            </w:tcMar>
          </w:tcPr>
          <w:p>
            <w:pPr>
              <w:jc w:val="left"/>
            </w:pPr>
            <w:r>
              <w:rPr>
                <w:rFonts w:ascii="Aptos" w:hAnsi="Aptos" w:eastAsia="Yu Gothic"/>
                <w:sz w:val="16"/>
              </w:rPr>
              <w:t>多変量入力窓に対する予測分岐として間接的に捉える。原入力相関を直接測定しない</w:t>
            </w:r>
          </w:p>
        </w:tc>
      </w:tr>
      <w:tr>
        <w:tc>
          <w:tcPr>
            <w:tcW w:type="dxa" w:w="2381"/>
            <w:shd w:fill="EAF2F8"/>
            <w:vAlign w:val="center"/>
            <w:tcMar>
              <w:top w:w="100" w:type="dxa"/>
              <w:start w:w="110" w:type="dxa"/>
              <w:bottom w:w="100" w:type="dxa"/>
              <w:end w:w="110" w:type="dxa"/>
            </w:tcMar>
          </w:tcPr>
          <w:p>
            <w:pPr>
              <w:jc w:val="center"/>
            </w:pPr>
            <w:r>
              <w:rPr>
                <w:rFonts w:ascii="Aptos" w:hAnsi="Aptos" w:eastAsia="Yu Gothic"/>
                <w:sz w:val="16"/>
              </w:rPr>
              <w:t>Concept shift</w:t>
            </w:r>
          </w:p>
        </w:tc>
        <w:tc>
          <w:tcPr>
            <w:tcW w:type="dxa" w:w="7030"/>
            <w:shd w:fill="EAF2F8"/>
            <w:vAlign w:val="center"/>
            <w:tcMar>
              <w:top w:w="100" w:type="dxa"/>
              <w:start w:w="110" w:type="dxa"/>
              <w:bottom w:w="100" w:type="dxa"/>
              <w:end w:w="110" w:type="dxa"/>
            </w:tcMar>
          </w:tcPr>
          <w:p>
            <w:pPr>
              <w:jc w:val="left"/>
            </w:pPr>
            <w:r>
              <w:rPr>
                <w:rFonts w:ascii="Aptos" w:hAnsi="Aptos" w:eastAsia="Yu Gothic"/>
                <w:sz w:val="16"/>
              </w:rPr>
              <w:t>ILI の pre-COVID と COVID で評価。ただし入力分布差も大きく、純粋な concept shift の検証ではない</w:t>
            </w:r>
          </w:p>
        </w:tc>
      </w:tr>
      <w:tr>
        <w:tc>
          <w:tcPr>
            <w:tcW w:type="dxa" w:w="2381"/>
            <w:vAlign w:val="center"/>
            <w:tcMar>
              <w:top w:w="100" w:type="dxa"/>
              <w:start w:w="110" w:type="dxa"/>
              <w:bottom w:w="100" w:type="dxa"/>
              <w:end w:w="110" w:type="dxa"/>
            </w:tcMar>
          </w:tcPr>
          <w:p>
            <w:pPr>
              <w:jc w:val="center"/>
            </w:pPr>
            <w:r>
              <w:rPr>
                <w:rFonts w:ascii="Aptos" w:hAnsi="Aptos" w:eastAsia="Yu Gothic"/>
                <w:sz w:val="16"/>
              </w:rPr>
              <w:t>異常分類</w:t>
            </w:r>
          </w:p>
        </w:tc>
        <w:tc>
          <w:tcPr>
            <w:tcW w:type="dxa" w:w="7030"/>
            <w:vAlign w:val="center"/>
            <w:tcMar>
              <w:top w:w="100" w:type="dxa"/>
              <w:start w:w="110" w:type="dxa"/>
              <w:bottom w:w="100" w:type="dxa"/>
              <w:end w:w="110" w:type="dxa"/>
            </w:tcMar>
          </w:tcPr>
          <w:p>
            <w:pPr>
              <w:jc w:val="left"/>
            </w:pPr>
            <w:r>
              <w:rPr>
                <w:rFonts w:ascii="Aptos" w:hAnsi="Aptos" w:eastAsia="Yu Gothic"/>
                <w:sz w:val="16"/>
              </w:rPr>
              <w:t>地点や期間に依存する contextual anomaly または連続窓の collective anomaly に近い</w:t>
            </w:r>
          </w:p>
        </w:tc>
      </w:tr>
    </w:tbl>
    <w:p>
      <w:pPr>
        <w:spacing w:after="0"/>
      </w:pPr>
    </w:p>
    <w:p>
      <w:pPr>
        <w:pStyle w:val="Heading2"/>
        <w:keepNext/>
      </w:pPr>
      <w:r>
        <w:t>4 手法分類</w:t>
      </w:r>
    </w:p>
    <w:p>
      <w:pPr>
        <w:pStyle w:val="ListBullet"/>
      </w:pPr>
      <w:r>
        <w:rPr>
          <w:rFonts w:ascii="Aptos" w:hAnsi="Aptos" w:eastAsia="Yu Gothic"/>
        </w:rPr>
        <w:t>AI モデルの予測不確実性に基づく手法</w:t>
      </w:r>
    </w:p>
    <w:p>
      <w:pPr>
        <w:pStyle w:val="ListBullet"/>
      </w:pPr>
      <w:r>
        <w:rPr>
          <w:rFonts w:ascii="Aptos" w:hAnsi="Aptos" w:eastAsia="Yu Gothic"/>
        </w:rPr>
        <w:t>複数 posterior predictor 間の不一致に基づく手法</w:t>
      </w:r>
    </w:p>
    <w:p>
      <w:pPr>
        <w:pStyle w:val="ListBullet"/>
      </w:pPr>
      <w:r>
        <w:rPr>
          <w:rFonts w:ascii="Aptos" w:hAnsi="Aptos" w:eastAsia="Yu Gothic"/>
        </w:rPr>
        <w:t>時系列窓に基づく分布変化監視手法</w:t>
      </w:r>
    </w:p>
    <w:p>
      <w:pPr>
        <w:pStyle w:val="ListBullet"/>
      </w:pPr>
      <w:r>
        <w:rPr>
          <w:rFonts w:ascii="Aptos" w:hAnsi="Aptos" w:eastAsia="Yu Gothic"/>
        </w:rPr>
        <w:t>PAC-Bayes certificate に基づくオンライン較正手法</w:t>
      </w:r>
    </w:p>
    <w:p>
      <w:pPr>
        <w:pStyle w:val="ListBullet"/>
      </w:pPr>
      <w:r>
        <w:rPr>
          <w:rFonts w:ascii="Aptos" w:hAnsi="Aptos" w:eastAsia="Yu Gothic"/>
        </w:rPr>
        <w:t>予測後の遅延ラベルを利用する残差更新手法</w:t>
      </w:r>
    </w:p>
    <w:p>
      <w:pPr>
        <w:pStyle w:val="Heading2"/>
        <w:keepNext/>
      </w:pPr>
      <w:r>
        <w:t>5 検知アルゴリズム</w:t>
      </w:r>
    </w:p>
    <w:p>
      <w:pPr>
        <w:pStyle w:val="ListNumber"/>
      </w:pPr>
      <w:r>
        <w:rPr>
          <w:rFonts w:ascii="Aptos" w:hAnsi="Aptos" w:eastAsia="Yu Gothic"/>
        </w:rPr>
        <w:t>学習済み backbone を固定し、出力に gated residual Bayesian head を追加する。</w:t>
      </w:r>
    </w:p>
    <w:p>
      <w:pPr>
        <w:pStyle w:val="ListNumber"/>
      </w:pPr>
      <w:r>
        <w:rPr>
          <w:rFonts w:ascii="Aptos" w:hAnsi="Aptos" w:eastAsia="Yu Gothic"/>
        </w:rPr>
        <w:t>学習時に source replay buffer、source risk、posterior prior 間 KL、損失尺度統計を準備する。</w:t>
      </w:r>
    </w:p>
    <w:p>
      <w:pPr>
        <w:pStyle w:val="ListNumber"/>
      </w:pPr>
      <w:r>
        <w:rPr>
          <w:rFonts w:ascii="Aptos" w:hAnsi="Aptos" w:eastAsia="Yu Gothic"/>
        </w:rPr>
        <w:t>運用時に直近の target input window を backbone と K 個の posterior head に入力する。</w:t>
      </w:r>
    </w:p>
    <w:p>
      <w:pPr>
        <w:pStyle w:val="ListNumber"/>
      </w:pPr>
      <w:r>
        <w:rPr>
          <w:rFonts w:ascii="Aptos" w:hAnsi="Aptos" w:eastAsia="Yu Gothic"/>
        </w:rPr>
        <w:t>同一入力に対する K 個の予測の二乗差を HC と τd で正規化し、0 から 1 に clipping する。</w:t>
      </w:r>
    </w:p>
    <w:p>
      <w:pPr>
        <w:pStyle w:val="ListNumber"/>
      </w:pPr>
      <w:r>
        <w:rPr>
          <w:rFonts w:ascii="Aptos" w:hAnsi="Aptos" w:eastAsia="Yu Gothic"/>
        </w:rPr>
        <w:t>source window と target window の平均 disagreement の差を mismatch score とする。</w:t>
      </w:r>
    </w:p>
    <w:p>
      <w:pPr>
        <w:pStyle w:val="ListNumber"/>
      </w:pPr>
      <w:r>
        <w:rPr>
          <w:rFonts w:ascii="Aptos" w:hAnsi="Aptos" w:eastAsia="Yu Gothic"/>
        </w:rPr>
        <w:t>source risk、martingale correction、mismatch の半分を加算して online certificate を得る。</w:t>
      </w:r>
    </w:p>
    <w:p>
      <w:pPr>
        <w:pStyle w:val="ListNumber"/>
      </w:pPr>
      <w:r>
        <w:rPr>
          <w:rFonts w:ascii="Aptos" w:hAnsi="Aptos" w:eastAsia="Yu Gothic"/>
        </w:rPr>
        <w:t>予測を先に発行し、正解値の到着後に certificate と supervised loss で head のみを更新する。</w:t>
      </w:r>
    </w:p>
    <w:p>
      <w:r>
        <w:rPr>
          <w:rFonts w:ascii="Aptos" w:hAnsi="Aptos" w:eastAsia="Yu Gothic"/>
        </w:rPr>
        <w:t>判定スコアは disagreement、source target mismatch および certificate である。τd は source replay における posterior 予測差の中央値から決めるが、これはスケールであり、ID OOD の判定閾値ではない。論文は警報用の二値閾値を提示していない。</w:t>
      </w:r>
    </w:p>
    <w:p>
      <w:pPr>
        <w:pStyle w:val="Heading2"/>
        <w:keepNext/>
      </w:pPr>
      <w:r>
        <w:t>6 データセット</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6"/>
        <w:gridCol w:w="2466"/>
        <w:gridCol w:w="2466"/>
        <w:gridCol w:w="2466"/>
      </w:tblGrid>
      <w:tr>
        <w:trPr>
          <w:tblHeader w:val="true"/>
        </w:trPr>
        <w:tc>
          <w:tcPr>
            <w:tcW w:type="dxa" w:w="1304"/>
            <w:shd w:fill="17365D"/>
            <w:vAlign w:val="center"/>
            <w:tcMar>
              <w:top w:w="100" w:type="dxa"/>
              <w:start w:w="110" w:type="dxa"/>
              <w:bottom w:w="100" w:type="dxa"/>
              <w:end w:w="110" w:type="dxa"/>
            </w:tcMar>
          </w:tcPr>
          <w:p>
            <w:pPr>
              <w:jc w:val="center"/>
            </w:pPr>
            <w:r>
              <w:rPr>
                <w:rFonts w:ascii="Aptos" w:hAnsi="Aptos" w:eastAsia="Yu Gothic"/>
                <w:b/>
                <w:color w:val="FFFFFF"/>
                <w:sz w:val="15"/>
              </w:rPr>
              <w:t>Dataset</w:t>
            </w:r>
          </w:p>
        </w:tc>
        <w:tc>
          <w:tcPr>
            <w:tcW w:type="dxa" w:w="2891"/>
            <w:shd w:fill="17365D"/>
            <w:vAlign w:val="center"/>
            <w:tcMar>
              <w:top w:w="100" w:type="dxa"/>
              <w:start w:w="110" w:type="dxa"/>
              <w:bottom w:w="100" w:type="dxa"/>
              <w:end w:w="110" w:type="dxa"/>
            </w:tcMar>
          </w:tcPr>
          <w:p>
            <w:pPr>
              <w:jc w:val="center"/>
            </w:pPr>
            <w:r>
              <w:rPr>
                <w:rFonts w:ascii="Aptos" w:hAnsi="Aptos" w:eastAsia="Yu Gothic"/>
                <w:b/>
                <w:color w:val="FFFFFF"/>
                <w:sz w:val="15"/>
              </w:rPr>
              <w:t>入出力と時間粒度</w:t>
            </w:r>
          </w:p>
        </w:tc>
        <w:tc>
          <w:tcPr>
            <w:tcW w:type="dxa" w:w="3005"/>
            <w:shd w:fill="17365D"/>
            <w:vAlign w:val="center"/>
            <w:tcMar>
              <w:top w:w="100" w:type="dxa"/>
              <w:start w:w="110" w:type="dxa"/>
              <w:bottom w:w="100" w:type="dxa"/>
              <w:end w:w="110" w:type="dxa"/>
            </w:tcMar>
          </w:tcPr>
          <w:p>
            <w:pPr>
              <w:jc w:val="center"/>
            </w:pPr>
            <w:r>
              <w:rPr>
                <w:rFonts w:ascii="Aptos" w:hAnsi="Aptos" w:eastAsia="Yu Gothic"/>
                <w:b/>
                <w:color w:val="FFFFFF"/>
                <w:sz w:val="15"/>
              </w:rPr>
              <w:t>分割</w:t>
            </w:r>
          </w:p>
        </w:tc>
        <w:tc>
          <w:tcPr>
            <w:tcW w:type="dxa" w:w="2211"/>
            <w:shd w:fill="17365D"/>
            <w:vAlign w:val="center"/>
            <w:tcMar>
              <w:top w:w="100" w:type="dxa"/>
              <w:start w:w="110" w:type="dxa"/>
              <w:bottom w:w="100" w:type="dxa"/>
              <w:end w:w="110" w:type="dxa"/>
            </w:tcMar>
          </w:tcPr>
          <w:p>
            <w:pPr>
              <w:jc w:val="center"/>
            </w:pPr>
            <w:r>
              <w:rPr>
                <w:rFonts w:ascii="Aptos" w:hAnsi="Aptos" w:eastAsia="Yu Gothic"/>
                <w:b/>
                <w:color w:val="FFFFFF"/>
                <w:sz w:val="15"/>
              </w:rPr>
              <w:t>OOD 正解の定義</w:t>
            </w:r>
          </w:p>
        </w:tc>
      </w:tr>
      <w:tr>
        <w:tc>
          <w:tcPr>
            <w:tcW w:type="dxa" w:w="1304"/>
            <w:vAlign w:val="center"/>
            <w:tcMar>
              <w:top w:w="100" w:type="dxa"/>
              <w:start w:w="110" w:type="dxa"/>
              <w:bottom w:w="100" w:type="dxa"/>
              <w:end w:w="110" w:type="dxa"/>
            </w:tcMar>
          </w:tcPr>
          <w:p>
            <w:pPr>
              <w:jc w:val="center"/>
            </w:pPr>
            <w:r>
              <w:rPr>
                <w:rFonts w:ascii="Aptos" w:hAnsi="Aptos" w:eastAsia="Yu Gothic"/>
                <w:sz w:val="15"/>
              </w:rPr>
              <w:t>ETTh</w:t>
            </w:r>
          </w:p>
        </w:tc>
        <w:tc>
          <w:tcPr>
            <w:tcW w:type="dxa" w:w="2891"/>
            <w:vAlign w:val="center"/>
            <w:tcMar>
              <w:top w:w="100" w:type="dxa"/>
              <w:start w:w="110" w:type="dxa"/>
              <w:bottom w:w="100" w:type="dxa"/>
              <w:end w:w="110" w:type="dxa"/>
            </w:tcMar>
          </w:tcPr>
          <w:p>
            <w:pPr>
              <w:jc w:val="left"/>
            </w:pPr>
            <w:r>
              <w:rPr>
                <w:rFonts w:ascii="Aptos" w:hAnsi="Aptos" w:eastAsia="Yu Gothic"/>
                <w:sz w:val="15"/>
              </w:rPr>
              <w:t>7変量 1時間 96時刻入力 H=24 96 336</w:t>
            </w:r>
          </w:p>
        </w:tc>
        <w:tc>
          <w:tcPr>
            <w:tcW w:type="dxa" w:w="3005"/>
            <w:vAlign w:val="center"/>
            <w:tcMar>
              <w:top w:w="100" w:type="dxa"/>
              <w:start w:w="110" w:type="dxa"/>
              <w:bottom w:w="100" w:type="dxa"/>
              <w:end w:w="110" w:type="dxa"/>
            </w:tcMar>
          </w:tcPr>
          <w:p>
            <w:pPr>
              <w:jc w:val="left"/>
            </w:pPr>
            <w:r>
              <w:rPr>
                <w:rFonts w:ascii="Aptos" w:hAnsi="Aptos" w:eastAsia="Yu Gothic"/>
                <w:sz w:val="15"/>
              </w:rPr>
              <w:t>ETTh1 80% train 20% ID test  ETTh2 を同数 OOD</w:t>
            </w:r>
          </w:p>
        </w:tc>
        <w:tc>
          <w:tcPr>
            <w:tcW w:type="dxa" w:w="2211"/>
            <w:vAlign w:val="center"/>
            <w:tcMar>
              <w:top w:w="100" w:type="dxa"/>
              <w:start w:w="110" w:type="dxa"/>
              <w:bottom w:w="100" w:type="dxa"/>
              <w:end w:w="110" w:type="dxa"/>
            </w:tcMar>
          </w:tcPr>
          <w:p>
            <w:pPr>
              <w:jc w:val="left"/>
            </w:pPr>
            <w:r>
              <w:rPr>
                <w:rFonts w:ascii="Aptos" w:hAnsi="Aptos" w:eastAsia="Yu Gothic"/>
                <w:sz w:val="15"/>
              </w:rPr>
              <w:t>ETTh2 の採用窓を domain-level OOD とする</w:t>
            </w:r>
          </w:p>
        </w:tc>
      </w:tr>
      <w:tr>
        <w:tc>
          <w:tcPr>
            <w:tcW w:type="dxa" w:w="1304"/>
            <w:shd w:fill="EAF2F8"/>
            <w:vAlign w:val="center"/>
            <w:tcMar>
              <w:top w:w="100" w:type="dxa"/>
              <w:start w:w="110" w:type="dxa"/>
              <w:bottom w:w="100" w:type="dxa"/>
              <w:end w:w="110" w:type="dxa"/>
            </w:tcMar>
          </w:tcPr>
          <w:p>
            <w:pPr>
              <w:jc w:val="center"/>
            </w:pPr>
            <w:r>
              <w:rPr>
                <w:rFonts w:ascii="Aptos" w:hAnsi="Aptos" w:eastAsia="Yu Gothic"/>
                <w:sz w:val="15"/>
              </w:rPr>
              <w:t>ILI</w:t>
            </w:r>
          </w:p>
        </w:tc>
        <w:tc>
          <w:tcPr>
            <w:tcW w:type="dxa" w:w="2891"/>
            <w:shd w:fill="EAF2F8"/>
            <w:vAlign w:val="center"/>
            <w:tcMar>
              <w:top w:w="100" w:type="dxa"/>
              <w:start w:w="110" w:type="dxa"/>
              <w:bottom w:w="100" w:type="dxa"/>
              <w:end w:w="110" w:type="dxa"/>
            </w:tcMar>
          </w:tcPr>
          <w:p>
            <w:pPr>
              <w:jc w:val="left"/>
            </w:pPr>
            <w:r>
              <w:rPr>
                <w:rFonts w:ascii="Aptos" w:hAnsi="Aptos" w:eastAsia="Yu Gothic"/>
                <w:sz w:val="15"/>
              </w:rPr>
              <w:t>11変量 1週間 24時刻入力 H=24 48 72</w:t>
            </w:r>
          </w:p>
        </w:tc>
        <w:tc>
          <w:tcPr>
            <w:tcW w:type="dxa" w:w="3005"/>
            <w:shd w:fill="EAF2F8"/>
            <w:vAlign w:val="center"/>
            <w:tcMar>
              <w:top w:w="100" w:type="dxa"/>
              <w:start w:w="110" w:type="dxa"/>
              <w:bottom w:w="100" w:type="dxa"/>
              <w:end w:w="110" w:type="dxa"/>
            </w:tcMar>
          </w:tcPr>
          <w:p>
            <w:pPr>
              <w:jc w:val="left"/>
            </w:pPr>
            <w:r>
              <w:rPr>
                <w:rFonts w:ascii="Aptos" w:hAnsi="Aptos" w:eastAsia="Yu Gothic"/>
                <w:sz w:val="15"/>
              </w:rPr>
              <w:t>pre-COVID 80% train 20% ID test  COVID を同数 OOD</w:t>
            </w:r>
          </w:p>
        </w:tc>
        <w:tc>
          <w:tcPr>
            <w:tcW w:type="dxa" w:w="2211"/>
            <w:shd w:fill="EAF2F8"/>
            <w:vAlign w:val="center"/>
            <w:tcMar>
              <w:top w:w="100" w:type="dxa"/>
              <w:start w:w="110" w:type="dxa"/>
              <w:bottom w:w="100" w:type="dxa"/>
              <w:end w:w="110" w:type="dxa"/>
            </w:tcMar>
          </w:tcPr>
          <w:p>
            <w:pPr>
              <w:jc w:val="left"/>
            </w:pPr>
            <w:r>
              <w:rPr>
                <w:rFonts w:ascii="Aptos" w:hAnsi="Aptos" w:eastAsia="Yu Gothic"/>
                <w:sz w:val="15"/>
              </w:rPr>
              <w:t>2021-2026 の COVID 期間を OOD とする</w:t>
            </w:r>
          </w:p>
        </w:tc>
      </w:tr>
      <w:tr>
        <w:tc>
          <w:tcPr>
            <w:tcW w:type="dxa" w:w="1304"/>
            <w:vAlign w:val="center"/>
            <w:tcMar>
              <w:top w:w="100" w:type="dxa"/>
              <w:start w:w="110" w:type="dxa"/>
              <w:bottom w:w="100" w:type="dxa"/>
              <w:end w:w="110" w:type="dxa"/>
            </w:tcMar>
          </w:tcPr>
          <w:p>
            <w:pPr>
              <w:jc w:val="center"/>
            </w:pPr>
            <w:r>
              <w:rPr>
                <w:rFonts w:ascii="Aptos" w:hAnsi="Aptos" w:eastAsia="Yu Gothic"/>
                <w:sz w:val="15"/>
              </w:rPr>
              <w:t>WEATHER-5K</w:t>
            </w:r>
          </w:p>
        </w:tc>
        <w:tc>
          <w:tcPr>
            <w:tcW w:type="dxa" w:w="2891"/>
            <w:vAlign w:val="center"/>
            <w:tcMar>
              <w:top w:w="100" w:type="dxa"/>
              <w:start w:w="110" w:type="dxa"/>
              <w:bottom w:w="100" w:type="dxa"/>
              <w:end w:w="110" w:type="dxa"/>
            </w:tcMar>
          </w:tcPr>
          <w:p>
            <w:pPr>
              <w:jc w:val="center"/>
            </w:pPr>
            <w:r>
              <w:rPr>
                <w:rFonts w:ascii="Aptos" w:hAnsi="Aptos" w:eastAsia="Yu Gothic"/>
                <w:sz w:val="15"/>
              </w:rPr>
              <w:t>6変量 1時間 96時刻入力</w:t>
            </w:r>
          </w:p>
        </w:tc>
        <w:tc>
          <w:tcPr>
            <w:tcW w:type="dxa" w:w="3005"/>
            <w:vAlign w:val="center"/>
            <w:tcMar>
              <w:top w:w="100" w:type="dxa"/>
              <w:start w:w="110" w:type="dxa"/>
              <w:bottom w:w="100" w:type="dxa"/>
              <w:end w:w="110" w:type="dxa"/>
            </w:tcMar>
          </w:tcPr>
          <w:p>
            <w:pPr>
              <w:jc w:val="left"/>
            </w:pPr>
            <w:r>
              <w:rPr>
                <w:rFonts w:ascii="Aptos" w:hAnsi="Aptos" w:eastAsia="Yu Gothic"/>
                <w:sz w:val="15"/>
              </w:rPr>
              <w:t>Miami 90% train 10% ID  Atlanta NYC を各 8646 OOD</w:t>
            </w:r>
          </w:p>
        </w:tc>
        <w:tc>
          <w:tcPr>
            <w:tcW w:type="dxa" w:w="2211"/>
            <w:vAlign w:val="center"/>
            <w:tcMar>
              <w:top w:w="100" w:type="dxa"/>
              <w:start w:w="110" w:type="dxa"/>
              <w:bottom w:w="100" w:type="dxa"/>
              <w:end w:w="110" w:type="dxa"/>
            </w:tcMar>
          </w:tcPr>
          <w:p>
            <w:pPr>
              <w:jc w:val="left"/>
            </w:pPr>
            <w:r>
              <w:rPr>
                <w:rFonts w:ascii="Aptos" w:hAnsi="Aptos" w:eastAsia="Yu Gothic"/>
                <w:sz w:val="15"/>
              </w:rPr>
              <w:t>Atlanta を near OOD  NYC を far OOD とする</w:t>
            </w:r>
          </w:p>
        </w:tc>
      </w:tr>
    </w:tbl>
    <w:p>
      <w:pPr>
        <w:spacing w:after="0"/>
      </w:pPr>
    </w:p>
    <w:p>
      <w:r>
        <w:rPr>
          <w:rFonts w:ascii="Aptos" w:hAnsi="Aptos" w:eastAsia="Yu Gothic"/>
        </w:rPr>
        <w:t>公開方法は ETTh が GitHub、ILI が CDC FluView、WEATHER-5K が GitHub から案内される OneDrive である。WEATHER-5K repository は MIT License を表示する。ETT repository では明確な data license を確認できないため、業務利用前に原データの権利を確認する必要がある。CDC 資料の多くは public domain であるが、出典表示と非推奨表明が求められる場合がある。</w:t>
      </w:r>
    </w:p>
    <w:p>
      <w:pPr>
        <w:pStyle w:val="Heading2"/>
        <w:keepNext/>
      </w:pPr>
      <w:r>
        <w:t>7 評価方法と結果</w:t>
      </w:r>
    </w:p>
    <w:p>
      <w:r>
        <w:rPr>
          <w:rFonts w:ascii="Aptos" w:hAnsi="Aptos" w:eastAsia="Yu Gothic"/>
        </w:rPr>
        <w:t>予測性能は MAE と MSE を中心に評価し、NLL、CRPS、区間被覆率、区間幅、ECE を補足評価している。比較手法は SOLID、OneNet、PROCEED、未較正 Original であり、backbone は TCN、Autoformer、GPT4TS である。</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6"/>
        <w:gridCol w:w="2466"/>
        <w:gridCol w:w="2466"/>
        <w:gridCol w:w="2466"/>
      </w:tblGrid>
      <w:tr>
        <w:trPr>
          <w:tblHeader w:val="true"/>
        </w:trPr>
        <w:tc>
          <w:tcPr>
            <w:tcW w:type="dxa" w:w="2608"/>
            <w:shd w:fill="17365D"/>
            <w:vAlign w:val="center"/>
            <w:tcMar>
              <w:top w:w="100" w:type="dxa"/>
              <w:start w:w="110" w:type="dxa"/>
              <w:bottom w:w="100" w:type="dxa"/>
              <w:end w:w="110" w:type="dxa"/>
            </w:tcMar>
          </w:tcPr>
          <w:p>
            <w:pPr>
              <w:jc w:val="center"/>
            </w:pPr>
            <w:r>
              <w:rPr>
                <w:rFonts w:ascii="Aptos" w:hAnsi="Aptos" w:eastAsia="Yu Gothic"/>
                <w:b/>
                <w:color w:val="FFFFFF"/>
                <w:sz w:val="16"/>
              </w:rPr>
              <w:t>代表設定</w:t>
            </w:r>
          </w:p>
        </w:tc>
        <w:tc>
          <w:tcPr>
            <w:tcW w:type="dxa" w:w="2381"/>
            <w:shd w:fill="17365D"/>
            <w:vAlign w:val="center"/>
            <w:tcMar>
              <w:top w:w="100" w:type="dxa"/>
              <w:start w:w="110" w:type="dxa"/>
              <w:bottom w:w="100" w:type="dxa"/>
              <w:end w:w="110" w:type="dxa"/>
            </w:tcMar>
          </w:tcPr>
          <w:p>
            <w:pPr>
              <w:jc w:val="center"/>
            </w:pPr>
            <w:r>
              <w:rPr>
                <w:rFonts w:ascii="Aptos" w:hAnsi="Aptos" w:eastAsia="Yu Gothic"/>
                <w:b/>
                <w:color w:val="FFFFFF"/>
                <w:sz w:val="16"/>
              </w:rPr>
              <w:t>Original</w:t>
            </w:r>
          </w:p>
        </w:tc>
        <w:tc>
          <w:tcPr>
            <w:tcW w:type="dxa" w:w="2381"/>
            <w:shd w:fill="17365D"/>
            <w:vAlign w:val="center"/>
            <w:tcMar>
              <w:top w:w="100" w:type="dxa"/>
              <w:start w:w="110" w:type="dxa"/>
              <w:bottom w:w="100" w:type="dxa"/>
              <w:end w:w="110" w:type="dxa"/>
            </w:tcMar>
          </w:tcPr>
          <w:p>
            <w:pPr>
              <w:jc w:val="center"/>
            </w:pPr>
            <w:r>
              <w:rPr>
                <w:rFonts w:ascii="Aptos" w:hAnsi="Aptos" w:eastAsia="Yu Gothic"/>
                <w:b/>
                <w:color w:val="FFFFFF"/>
                <w:sz w:val="16"/>
              </w:rPr>
              <w:t>OMPB</w:t>
            </w:r>
          </w:p>
        </w:tc>
        <w:tc>
          <w:tcPr>
            <w:tcW w:type="dxa" w:w="2041"/>
            <w:shd w:fill="17365D"/>
            <w:vAlign w:val="center"/>
            <w:tcMar>
              <w:top w:w="100" w:type="dxa"/>
              <w:start w:w="110" w:type="dxa"/>
              <w:bottom w:w="100" w:type="dxa"/>
              <w:end w:w="110" w:type="dxa"/>
            </w:tcMar>
          </w:tcPr>
          <w:p>
            <w:pPr>
              <w:jc w:val="center"/>
            </w:pPr>
            <w:r>
              <w:rPr>
                <w:rFonts w:ascii="Aptos" w:hAnsi="Aptos" w:eastAsia="Yu Gothic"/>
                <w:b/>
                <w:color w:val="FFFFFF"/>
                <w:sz w:val="16"/>
              </w:rPr>
              <w:t>評価</w:t>
            </w:r>
          </w:p>
        </w:tc>
      </w:tr>
      <w:tr>
        <w:tc>
          <w:tcPr>
            <w:tcW w:type="dxa" w:w="2608"/>
            <w:vAlign w:val="center"/>
            <w:tcMar>
              <w:top w:w="100" w:type="dxa"/>
              <w:start w:w="110" w:type="dxa"/>
              <w:bottom w:w="100" w:type="dxa"/>
              <w:end w:w="110" w:type="dxa"/>
            </w:tcMar>
          </w:tcPr>
          <w:p>
            <w:pPr>
              <w:jc w:val="center"/>
            </w:pPr>
            <w:r>
              <w:rPr>
                <w:rFonts w:ascii="Aptos" w:hAnsi="Aptos" w:eastAsia="Yu Gothic"/>
                <w:sz w:val="16"/>
              </w:rPr>
              <w:t>ETTh TCN H=96 ETTh2</w:t>
            </w:r>
          </w:p>
        </w:tc>
        <w:tc>
          <w:tcPr>
            <w:tcW w:type="dxa" w:w="2381"/>
            <w:vAlign w:val="center"/>
            <w:tcMar>
              <w:top w:w="100" w:type="dxa"/>
              <w:start w:w="110" w:type="dxa"/>
              <w:bottom w:w="100" w:type="dxa"/>
              <w:end w:w="110" w:type="dxa"/>
            </w:tcMar>
          </w:tcPr>
          <w:p>
            <w:pPr>
              <w:jc w:val="left"/>
            </w:pPr>
            <w:r>
              <w:rPr>
                <w:rFonts w:ascii="Aptos" w:hAnsi="Aptos" w:eastAsia="Yu Gothic"/>
                <w:sz w:val="16"/>
              </w:rPr>
              <w:t>MAE 2.5635  MSE 8.9076</w:t>
            </w:r>
          </w:p>
        </w:tc>
        <w:tc>
          <w:tcPr>
            <w:tcW w:type="dxa" w:w="2381"/>
            <w:vAlign w:val="center"/>
            <w:tcMar>
              <w:top w:w="100" w:type="dxa"/>
              <w:start w:w="110" w:type="dxa"/>
              <w:bottom w:w="100" w:type="dxa"/>
              <w:end w:w="110" w:type="dxa"/>
            </w:tcMar>
          </w:tcPr>
          <w:p>
            <w:pPr>
              <w:jc w:val="left"/>
            </w:pPr>
            <w:r>
              <w:rPr>
                <w:rFonts w:ascii="Aptos" w:hAnsi="Aptos" w:eastAsia="Yu Gothic"/>
                <w:sz w:val="16"/>
              </w:rPr>
              <w:t>MAE 0.5570  MSE 0.5912</w:t>
            </w:r>
          </w:p>
        </w:tc>
        <w:tc>
          <w:tcPr>
            <w:tcW w:type="dxa" w:w="2041"/>
            <w:vAlign w:val="center"/>
            <w:tcMar>
              <w:top w:w="100" w:type="dxa"/>
              <w:start w:w="110" w:type="dxa"/>
              <w:bottom w:w="100" w:type="dxa"/>
              <w:end w:w="110" w:type="dxa"/>
            </w:tcMar>
          </w:tcPr>
          <w:p>
            <w:pPr>
              <w:jc w:val="center"/>
            </w:pPr>
            <w:r>
              <w:rPr>
                <w:rFonts w:ascii="Aptos" w:hAnsi="Aptos" w:eastAsia="Yu Gothic"/>
                <w:sz w:val="16"/>
              </w:rPr>
              <w:t>大幅改善</w:t>
            </w:r>
          </w:p>
        </w:tc>
      </w:tr>
      <w:tr>
        <w:tc>
          <w:tcPr>
            <w:tcW w:type="dxa" w:w="2608"/>
            <w:shd w:fill="EAF2F8"/>
            <w:vAlign w:val="center"/>
            <w:tcMar>
              <w:top w:w="100" w:type="dxa"/>
              <w:start w:w="110" w:type="dxa"/>
              <w:bottom w:w="100" w:type="dxa"/>
              <w:end w:w="110" w:type="dxa"/>
            </w:tcMar>
          </w:tcPr>
          <w:p>
            <w:pPr>
              <w:jc w:val="center"/>
            </w:pPr>
            <w:r>
              <w:rPr>
                <w:rFonts w:ascii="Aptos" w:hAnsi="Aptos" w:eastAsia="Yu Gothic"/>
                <w:sz w:val="16"/>
              </w:rPr>
              <w:t>ILI GPT4TS H=48 COVID</w:t>
            </w:r>
          </w:p>
        </w:tc>
        <w:tc>
          <w:tcPr>
            <w:tcW w:type="dxa" w:w="2381"/>
            <w:shd w:fill="EAF2F8"/>
            <w:vAlign w:val="center"/>
            <w:tcMar>
              <w:top w:w="100" w:type="dxa"/>
              <w:start w:w="110" w:type="dxa"/>
              <w:bottom w:w="100" w:type="dxa"/>
              <w:end w:w="110" w:type="dxa"/>
            </w:tcMar>
          </w:tcPr>
          <w:p>
            <w:pPr>
              <w:jc w:val="left"/>
            </w:pPr>
            <w:r>
              <w:rPr>
                <w:rFonts w:ascii="Aptos" w:hAnsi="Aptos" w:eastAsia="Yu Gothic"/>
                <w:sz w:val="16"/>
              </w:rPr>
              <w:t>MAE 1.3013  MSE 4.2179</w:t>
            </w:r>
          </w:p>
        </w:tc>
        <w:tc>
          <w:tcPr>
            <w:tcW w:type="dxa" w:w="2381"/>
            <w:shd w:fill="EAF2F8"/>
            <w:vAlign w:val="center"/>
            <w:tcMar>
              <w:top w:w="100" w:type="dxa"/>
              <w:start w:w="110" w:type="dxa"/>
              <w:bottom w:w="100" w:type="dxa"/>
              <w:end w:w="110" w:type="dxa"/>
            </w:tcMar>
          </w:tcPr>
          <w:p>
            <w:pPr>
              <w:jc w:val="left"/>
            </w:pPr>
            <w:r>
              <w:rPr>
                <w:rFonts w:ascii="Aptos" w:hAnsi="Aptos" w:eastAsia="Yu Gothic"/>
                <w:sz w:val="16"/>
              </w:rPr>
              <w:t>MAE 0.9263  MSE 2.6351</w:t>
            </w:r>
          </w:p>
        </w:tc>
        <w:tc>
          <w:tcPr>
            <w:tcW w:type="dxa" w:w="2041"/>
            <w:shd w:fill="EAF2F8"/>
            <w:vAlign w:val="center"/>
            <w:tcMar>
              <w:top w:w="100" w:type="dxa"/>
              <w:start w:w="110" w:type="dxa"/>
              <w:bottom w:w="100" w:type="dxa"/>
              <w:end w:w="110" w:type="dxa"/>
            </w:tcMar>
          </w:tcPr>
          <w:p>
            <w:pPr>
              <w:jc w:val="center"/>
            </w:pPr>
            <w:r>
              <w:rPr>
                <w:rFonts w:ascii="Aptos" w:hAnsi="Aptos" w:eastAsia="Yu Gothic"/>
                <w:sz w:val="16"/>
              </w:rPr>
              <w:t>改善</w:t>
            </w:r>
          </w:p>
        </w:tc>
      </w:tr>
      <w:tr>
        <w:tc>
          <w:tcPr>
            <w:tcW w:type="dxa" w:w="2608"/>
            <w:vAlign w:val="center"/>
            <w:tcMar>
              <w:top w:w="100" w:type="dxa"/>
              <w:start w:w="110" w:type="dxa"/>
              <w:bottom w:w="100" w:type="dxa"/>
              <w:end w:w="110" w:type="dxa"/>
            </w:tcMar>
          </w:tcPr>
          <w:p>
            <w:pPr>
              <w:jc w:val="left"/>
            </w:pPr>
            <w:r>
              <w:rPr>
                <w:rFonts w:ascii="Aptos" w:hAnsi="Aptos" w:eastAsia="Yu Gothic"/>
                <w:sz w:val="16"/>
              </w:rPr>
              <w:t>ETTh TCN H=96 delay 2H</w:t>
            </w:r>
          </w:p>
        </w:tc>
        <w:tc>
          <w:tcPr>
            <w:tcW w:type="dxa" w:w="2381"/>
            <w:vAlign w:val="center"/>
            <w:tcMar>
              <w:top w:w="100" w:type="dxa"/>
              <w:start w:w="110" w:type="dxa"/>
              <w:bottom w:w="100" w:type="dxa"/>
              <w:end w:w="110" w:type="dxa"/>
            </w:tcMar>
          </w:tcPr>
          <w:p>
            <w:pPr>
              <w:jc w:val="left"/>
            </w:pPr>
            <w:r>
              <w:rPr>
                <w:rFonts w:ascii="Aptos" w:hAnsi="Aptos" w:eastAsia="Yu Gothic"/>
                <w:sz w:val="16"/>
              </w:rPr>
              <w:t>delay 1 step  MAE 0.5570</w:t>
            </w:r>
          </w:p>
        </w:tc>
        <w:tc>
          <w:tcPr>
            <w:tcW w:type="dxa" w:w="2381"/>
            <w:vAlign w:val="center"/>
            <w:tcMar>
              <w:top w:w="100" w:type="dxa"/>
              <w:start w:w="110" w:type="dxa"/>
              <w:bottom w:w="100" w:type="dxa"/>
              <w:end w:w="110" w:type="dxa"/>
            </w:tcMar>
          </w:tcPr>
          <w:p>
            <w:pPr>
              <w:jc w:val="center"/>
            </w:pPr>
            <w:r>
              <w:rPr>
                <w:rFonts w:ascii="Aptos" w:hAnsi="Aptos" w:eastAsia="Yu Gothic"/>
                <w:sz w:val="16"/>
              </w:rPr>
              <w:t>delay 2H  MAE 1.8608</w:t>
            </w:r>
          </w:p>
        </w:tc>
        <w:tc>
          <w:tcPr>
            <w:tcW w:type="dxa" w:w="2041"/>
            <w:vAlign w:val="center"/>
            <w:tcMar>
              <w:top w:w="100" w:type="dxa"/>
              <w:start w:w="110" w:type="dxa"/>
              <w:bottom w:w="100" w:type="dxa"/>
              <w:end w:w="110" w:type="dxa"/>
            </w:tcMar>
          </w:tcPr>
          <w:p>
            <w:pPr>
              <w:jc w:val="center"/>
            </w:pPr>
            <w:r>
              <w:rPr>
                <w:rFonts w:ascii="Aptos" w:hAnsi="Aptos" w:eastAsia="Yu Gothic"/>
                <w:sz w:val="16"/>
              </w:rPr>
              <w:t>ラベル遅延で悪化</w:t>
            </w:r>
          </w:p>
        </w:tc>
      </w:tr>
    </w:tbl>
    <w:p>
      <w:pPr>
        <w:spacing w:after="0"/>
      </w:pPr>
    </w:p>
    <w:p>
      <w:r>
        <w:rPr>
          <w:rFonts w:ascii="Aptos" w:hAnsi="Aptos" w:eastAsia="Yu Gothic"/>
        </w:rPr>
        <w:t>一方、OOD 検知器としての AUROC、AUPR、false positive rate、event recall は報告されていない。従って、検知率と誤検知率の trade-off は本文から定量化できない。certificate と実誤差の相関も dataset によって中程度または弱く、certificate は警戒信号として解釈すべきである。</w:t>
      </w:r>
    </w:p>
    <w:p>
      <w:pPr>
        <w:pStyle w:val="Heading2"/>
        <w:keepNext/>
      </w:pPr>
      <w:r>
        <w:t>8 長所と短所</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4706"/>
            <w:shd w:fill="17365D"/>
            <w:vAlign w:val="center"/>
            <w:tcMar>
              <w:top w:w="100" w:type="dxa"/>
              <w:start w:w="110" w:type="dxa"/>
              <w:bottom w:w="100" w:type="dxa"/>
              <w:end w:w="110" w:type="dxa"/>
            </w:tcMar>
          </w:tcPr>
          <w:p>
            <w:pPr>
              <w:jc w:val="center"/>
            </w:pPr>
            <w:r>
              <w:rPr>
                <w:rFonts w:ascii="Aptos" w:hAnsi="Aptos" w:eastAsia="Yu Gothic"/>
                <w:b/>
                <w:color w:val="FFFFFF"/>
                <w:sz w:val="16"/>
              </w:rPr>
              <w:t>長所</w:t>
            </w:r>
          </w:p>
        </w:tc>
        <w:tc>
          <w:tcPr>
            <w:tcW w:type="dxa" w:w="4706"/>
            <w:shd w:fill="17365D"/>
            <w:vAlign w:val="center"/>
            <w:tcMar>
              <w:top w:w="100" w:type="dxa"/>
              <w:start w:w="110" w:type="dxa"/>
              <w:bottom w:w="100" w:type="dxa"/>
              <w:end w:w="110" w:type="dxa"/>
            </w:tcMar>
          </w:tcPr>
          <w:p>
            <w:pPr>
              <w:jc w:val="center"/>
            </w:pPr>
            <w:r>
              <w:rPr>
                <w:rFonts w:ascii="Aptos" w:hAnsi="Aptos" w:eastAsia="Yu Gothic"/>
                <w:b/>
                <w:color w:val="FFFFFF"/>
                <w:sz w:val="16"/>
              </w:rPr>
              <w:t>短所</w:t>
            </w:r>
          </w:p>
        </w:tc>
      </w:tr>
      <w:tr>
        <w:tc>
          <w:tcPr>
            <w:tcW w:type="dxa" w:w="4706"/>
            <w:vAlign w:val="center"/>
            <w:tcMar>
              <w:top w:w="100" w:type="dxa"/>
              <w:start w:w="110" w:type="dxa"/>
              <w:bottom w:w="100" w:type="dxa"/>
              <w:end w:w="110" w:type="dxa"/>
            </w:tcMar>
          </w:tcPr>
          <w:p>
            <w:pPr>
              <w:jc w:val="left"/>
            </w:pPr>
            <w:r>
              <w:rPr>
                <w:rFonts w:ascii="Aptos" w:hAnsi="Aptos" w:eastAsia="Yu Gothic"/>
                <w:sz w:val="16"/>
              </w:rPr>
              <w:t>時間依存を martingale concentration で扱う</w:t>
            </w:r>
          </w:p>
        </w:tc>
        <w:tc>
          <w:tcPr>
            <w:tcW w:type="dxa" w:w="4706"/>
            <w:vAlign w:val="center"/>
            <w:tcMar>
              <w:top w:w="100" w:type="dxa"/>
              <w:start w:w="110" w:type="dxa"/>
              <w:bottom w:w="100" w:type="dxa"/>
              <w:end w:w="110" w:type="dxa"/>
            </w:tcMar>
          </w:tcPr>
          <w:p>
            <w:pPr>
              <w:jc w:val="left"/>
            </w:pPr>
            <w:r>
              <w:rPr>
                <w:rFonts w:ascii="Aptos" w:hAnsi="Aptos" w:eastAsia="Yu Gothic"/>
                <w:sz w:val="16"/>
              </w:rPr>
              <w:t>sub-gamma 条件と variance proxy の妥当性確認が必要</w:t>
            </w:r>
          </w:p>
        </w:tc>
      </w:tr>
      <w:tr>
        <w:tc>
          <w:tcPr>
            <w:tcW w:type="dxa" w:w="4706"/>
            <w:shd w:fill="EAF2F8"/>
            <w:vAlign w:val="center"/>
            <w:tcMar>
              <w:top w:w="100" w:type="dxa"/>
              <w:start w:w="110" w:type="dxa"/>
              <w:bottom w:w="100" w:type="dxa"/>
              <w:end w:w="110" w:type="dxa"/>
            </w:tcMar>
          </w:tcPr>
          <w:p>
            <w:pPr>
              <w:jc w:val="left"/>
            </w:pPr>
            <w:r>
              <w:rPr>
                <w:rFonts w:ascii="Aptos" w:hAnsi="Aptos" w:eastAsia="Yu Gothic"/>
                <w:sz w:val="16"/>
              </w:rPr>
              <w:t>予測前に current input window から shift signal を計算できる</w:t>
            </w:r>
          </w:p>
        </w:tc>
        <w:tc>
          <w:tcPr>
            <w:tcW w:type="dxa" w:w="4706"/>
            <w:shd w:fill="EAF2F8"/>
            <w:vAlign w:val="center"/>
            <w:tcMar>
              <w:top w:w="100" w:type="dxa"/>
              <w:start w:w="110" w:type="dxa"/>
              <w:bottom w:w="100" w:type="dxa"/>
              <w:end w:w="110" w:type="dxa"/>
            </w:tcMar>
          </w:tcPr>
          <w:p>
            <w:pPr>
              <w:jc w:val="left"/>
            </w:pPr>
            <w:r>
              <w:rPr>
                <w:rFonts w:ascii="Aptos" w:hAnsi="Aptos" w:eastAsia="Yu Gothic"/>
                <w:sz w:val="16"/>
              </w:rPr>
              <w:t>純粋な concept shift は input-side disagreement だけでは検知できない可能性がある</w:t>
            </w:r>
          </w:p>
        </w:tc>
      </w:tr>
      <w:tr>
        <w:tc>
          <w:tcPr>
            <w:tcW w:type="dxa" w:w="4706"/>
            <w:vAlign w:val="center"/>
            <w:tcMar>
              <w:top w:w="100" w:type="dxa"/>
              <w:start w:w="110" w:type="dxa"/>
              <w:bottom w:w="100" w:type="dxa"/>
              <w:end w:w="110" w:type="dxa"/>
            </w:tcMar>
          </w:tcPr>
          <w:p>
            <w:pPr>
              <w:jc w:val="left"/>
            </w:pPr>
            <w:r>
              <w:rPr>
                <w:rFonts w:ascii="Aptos" w:hAnsi="Aptos" w:eastAsia="Yu Gothic"/>
                <w:sz w:val="16"/>
              </w:rPr>
              <w:t>backbone を凍結し gate で安全側へ戻れる</w:t>
            </w:r>
          </w:p>
        </w:tc>
        <w:tc>
          <w:tcPr>
            <w:tcW w:type="dxa" w:w="4706"/>
            <w:vAlign w:val="center"/>
            <w:tcMar>
              <w:top w:w="100" w:type="dxa"/>
              <w:start w:w="110" w:type="dxa"/>
              <w:bottom w:w="100" w:type="dxa"/>
              <w:end w:w="110" w:type="dxa"/>
            </w:tcMar>
          </w:tcPr>
          <w:p>
            <w:pPr>
              <w:jc w:val="left"/>
            </w:pPr>
            <w:r>
              <w:rPr>
                <w:rFonts w:ascii="Aptos" w:hAnsi="Aptos" w:eastAsia="Yu Gothic"/>
                <w:sz w:val="16"/>
              </w:rPr>
              <w:t>Bayesian head の追加と posterior sampling が必要</w:t>
            </w:r>
          </w:p>
        </w:tc>
      </w:tr>
      <w:tr>
        <w:tc>
          <w:tcPr>
            <w:tcW w:type="dxa" w:w="4706"/>
            <w:shd w:fill="EAF2F8"/>
            <w:vAlign w:val="center"/>
            <w:tcMar>
              <w:top w:w="100" w:type="dxa"/>
              <w:start w:w="110" w:type="dxa"/>
              <w:bottom w:w="100" w:type="dxa"/>
              <w:end w:w="110" w:type="dxa"/>
            </w:tcMar>
          </w:tcPr>
          <w:p>
            <w:pPr>
              <w:jc w:val="left"/>
            </w:pPr>
            <w:r>
              <w:rPr>
                <w:rFonts w:ascii="Aptos" w:hAnsi="Aptos" w:eastAsia="Yu Gothic"/>
                <w:sz w:val="16"/>
              </w:rPr>
              <w:t>異なる forecaster family で改善を確認</w:t>
            </w:r>
          </w:p>
        </w:tc>
        <w:tc>
          <w:tcPr>
            <w:tcW w:type="dxa" w:w="4706"/>
            <w:shd w:fill="EAF2F8"/>
            <w:vAlign w:val="center"/>
            <w:tcMar>
              <w:top w:w="100" w:type="dxa"/>
              <w:start w:w="110" w:type="dxa"/>
              <w:bottom w:w="100" w:type="dxa"/>
              <w:end w:w="110" w:type="dxa"/>
            </w:tcMar>
          </w:tcPr>
          <w:p>
            <w:pPr>
              <w:jc w:val="left"/>
            </w:pPr>
            <w:r>
              <w:rPr>
                <w:rFonts w:ascii="Aptos" w:hAnsi="Aptos" w:eastAsia="Yu Gothic"/>
                <w:sz w:val="16"/>
              </w:rPr>
              <w:t>3 dataset 3 backbone の範囲であり、社会インフラ実機検証はない</w:t>
            </w:r>
          </w:p>
        </w:tc>
      </w:tr>
      <w:tr>
        <w:tc>
          <w:tcPr>
            <w:tcW w:type="dxa" w:w="4706"/>
            <w:vAlign w:val="center"/>
            <w:tcMar>
              <w:top w:w="100" w:type="dxa"/>
              <w:start w:w="110" w:type="dxa"/>
              <w:bottom w:w="100" w:type="dxa"/>
              <w:end w:w="110" w:type="dxa"/>
            </w:tcMar>
          </w:tcPr>
          <w:p>
            <w:pPr>
              <w:jc w:val="left"/>
            </w:pPr>
            <w:r>
              <w:rPr>
                <w:rFonts w:ascii="Aptos" w:hAnsi="Aptos" w:eastAsia="Yu Gothic"/>
                <w:sz w:val="16"/>
              </w:rPr>
              <w:t>source risk complexity mismatch に分解可能</w:t>
            </w:r>
          </w:p>
        </w:tc>
        <w:tc>
          <w:tcPr>
            <w:tcW w:type="dxa" w:w="4706"/>
            <w:vAlign w:val="center"/>
            <w:tcMar>
              <w:top w:w="100" w:type="dxa"/>
              <w:start w:w="110" w:type="dxa"/>
              <w:bottom w:w="100" w:type="dxa"/>
              <w:end w:w="110" w:type="dxa"/>
            </w:tcMar>
          </w:tcPr>
          <w:p>
            <w:pPr>
              <w:jc w:val="left"/>
            </w:pPr>
            <w:r>
              <w:rPr>
                <w:rFonts w:ascii="Aptos" w:hAnsi="Aptos" w:eastAsia="Yu Gothic"/>
                <w:sz w:val="16"/>
              </w:rPr>
              <w:t>certificate は raw MAE MSE の直接上界ではない</w:t>
            </w:r>
          </w:p>
        </w:tc>
      </w:tr>
    </w:tbl>
    <w:p>
      <w:pPr>
        <w:spacing w:after="0"/>
      </w:pPr>
    </w:p>
    <w:p>
      <w:pPr>
        <w:pStyle w:val="Heading2"/>
        <w:keepNext/>
      </w:pPr>
      <w:r>
        <w:t>9 適用制約</w:t>
      </w:r>
    </w:p>
    <w:p>
      <w:pPr>
        <w:pStyle w:val="ListBullet"/>
      </w:pPr>
      <w:r>
        <w:rPr>
          <w:rFonts w:ascii="Aptos" w:hAnsi="Aptos" w:eastAsia="Yu Gothic"/>
        </w:rPr>
        <w:t>対象は数値時系列予測モデルであり、連続した複数時刻を一度に入力する。</w:t>
      </w:r>
    </w:p>
    <w:p>
      <w:pPr>
        <w:pStyle w:val="ListBullet"/>
      </w:pPr>
      <w:r>
        <w:rPr>
          <w:rFonts w:ascii="Aptos" w:hAnsi="Aptos" w:eastAsia="Yu Gothic"/>
        </w:rPr>
        <w:t>入力長 1 への理論的変更は可能でも、本文では単一時刻入力を評価していない。</w:t>
      </w:r>
    </w:p>
    <w:p>
      <w:pPr>
        <w:pStyle w:val="ListBullet"/>
      </w:pPr>
      <w:r>
        <w:rPr>
          <w:rFonts w:ascii="Aptos" w:hAnsi="Aptos" w:eastAsia="Yu Gothic"/>
        </w:rPr>
        <w:t>source labeled windows、source replay、delayed target labels を保存できる必要がある。</w:t>
      </w:r>
    </w:p>
    <w:p>
      <w:pPr>
        <w:pStyle w:val="ListBullet"/>
      </w:pPr>
      <w:r>
        <w:rPr>
          <w:rFonts w:ascii="Aptos" w:hAnsi="Aptos" w:eastAsia="Yu Gothic"/>
        </w:rPr>
        <w:t>posterior calibration が崩れると disagreement の選択性が低下する。</w:t>
      </w:r>
    </w:p>
    <w:p>
      <w:pPr>
        <w:pStyle w:val="ListBullet"/>
      </w:pPr>
      <w:r>
        <w:rPr>
          <w:rFonts w:ascii="Aptos" w:hAnsi="Aptos" w:eastAsia="Yu Gothic"/>
        </w:rPr>
        <w:t>代表設定では約 100 ms per step であるが、制御周期別に end-to-end latency を再測定する必要がある。</w:t>
      </w:r>
    </w:p>
    <w:p>
      <w:pPr>
        <w:pStyle w:val="ListBullet"/>
      </w:pPr>
      <w:r>
        <w:rPr>
          <w:rFonts w:ascii="Aptos" w:hAnsi="Aptos" w:eastAsia="Yu Gothic"/>
        </w:rPr>
        <w:t>binary alarm threshold は別途 ID calibration data と業務上の許容誤報率から設計する必要がある。</w:t>
      </w:r>
    </w:p>
    <w:p>
      <w:pPr>
        <w:pStyle w:val="Heading2"/>
        <w:keepNext/>
      </w:pPr>
      <w:r>
        <w:t>10 山原論文との対応</w:t>
      </w:r>
    </w:p>
    <w:p>
      <w:r>
        <w:rPr>
          <w:rFonts w:ascii="Aptos" w:hAnsi="Aptos" w:eastAsia="Yu Gothic"/>
        </w:rPr>
        <w:t>山原らの方法は、配水場の圧力 流量、連絡調整弁の開度 流量 圧力など、ある一時刻の多変量入力から末端圧力を推定するモデルを対象とし、minMax、training center distance、kNN density を Euclidean または Mahalanobis distance で比較する。OMPB と異なり、対象 AI の内部情報を必要としない input-only applicability domain 判定である。</w:t>
      </w:r>
    </w:p>
    <w:p>
      <w:r>
        <w:rPr>
          <w:rFonts w:ascii="Aptos" w:hAnsi="Aptos" w:eastAsia="Yu Gothic"/>
        </w:rPr>
        <w:t>共通点は、学習データで安全に性能を発揮できる入力領域を定義し、運用時の過大な推定誤差リスクを事前に把握する点である。相違点は、山原法が一時刻ごとの明示的 AD 内外判定であるのに対し、OMPB は時間窓に対する連続 certificate とオンライン較正である点にある。</w:t>
      </w:r>
    </w:p>
    <w:p>
      <w:r>
        <w:rPr>
          <w:rFonts w:ascii="Aptos" w:hAnsi="Aptos" w:eastAsia="Yu Gothic"/>
        </w:rPr>
        <w:t>末端圧力推定への導入では、山原論文が推奨する kNN Mahalanobis を一次判定に残し、十分な履歴と遅延実測圧力が確保できる場合に OMPB を二次監視として追加する構成が妥当である。</w:t>
      </w:r>
    </w:p>
    <w:p>
      <w:pPr>
        <w:pStyle w:val="Heading2"/>
        <w:keepNext/>
      </w:pPr>
      <w:r>
        <w:t>11 社会インフラ監視制御への適用可能性</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2098"/>
            <w:shd w:fill="17365D"/>
            <w:vAlign w:val="center"/>
            <w:tcMar>
              <w:top w:w="100" w:type="dxa"/>
              <w:start w:w="110" w:type="dxa"/>
              <w:bottom w:w="100" w:type="dxa"/>
              <w:end w:w="110" w:type="dxa"/>
            </w:tcMar>
          </w:tcPr>
          <w:p>
            <w:pPr>
              <w:jc w:val="center"/>
            </w:pPr>
            <w:r>
              <w:rPr>
                <w:rFonts w:ascii="Aptos" w:hAnsi="Aptos" w:eastAsia="Yu Gothic"/>
                <w:b/>
                <w:color w:val="FFFFFF"/>
                <w:sz w:val="16"/>
              </w:rPr>
              <w:t>項目</w:t>
            </w:r>
          </w:p>
        </w:tc>
        <w:tc>
          <w:tcPr>
            <w:tcW w:type="dxa" w:w="7313"/>
            <w:shd w:fill="17365D"/>
            <w:vAlign w:val="center"/>
            <w:tcMar>
              <w:top w:w="100" w:type="dxa"/>
              <w:start w:w="110" w:type="dxa"/>
              <w:bottom w:w="100" w:type="dxa"/>
              <w:end w:w="110" w:type="dxa"/>
            </w:tcMar>
          </w:tcPr>
          <w:p>
            <w:pPr>
              <w:jc w:val="center"/>
            </w:pPr>
            <w:r>
              <w:rPr>
                <w:rFonts w:ascii="Aptos" w:hAnsi="Aptos" w:eastAsia="Yu Gothic"/>
                <w:b/>
                <w:color w:val="FFFFFF"/>
                <w:sz w:val="16"/>
              </w:rPr>
              <w:t>評価</w:t>
            </w:r>
          </w:p>
        </w:tc>
      </w:tr>
      <w:tr>
        <w:tc>
          <w:tcPr>
            <w:tcW w:type="dxa" w:w="2098"/>
            <w:vAlign w:val="center"/>
            <w:tcMar>
              <w:top w:w="100" w:type="dxa"/>
              <w:start w:w="110" w:type="dxa"/>
              <w:bottom w:w="100" w:type="dxa"/>
              <w:end w:w="110" w:type="dxa"/>
            </w:tcMar>
          </w:tcPr>
          <w:p>
            <w:pPr>
              <w:jc w:val="center"/>
            </w:pPr>
            <w:r>
              <w:rPr>
                <w:rFonts w:ascii="Aptos" w:hAnsi="Aptos" w:eastAsia="Yu Gothic"/>
                <w:sz w:val="16"/>
              </w:rPr>
              <w:t>適用可能性</w:t>
            </w:r>
          </w:p>
        </w:tc>
        <w:tc>
          <w:tcPr>
            <w:tcW w:type="dxa" w:w="7313"/>
            <w:vAlign w:val="center"/>
            <w:tcMar>
              <w:top w:w="100" w:type="dxa"/>
              <w:start w:w="110" w:type="dxa"/>
              <w:bottom w:w="100" w:type="dxa"/>
              <w:end w:w="110" w:type="dxa"/>
            </w:tcMar>
          </w:tcPr>
          <w:p>
            <w:pPr>
              <w:jc w:val="left"/>
            </w:pPr>
            <w:r>
              <w:rPr>
                <w:rFonts w:ascii="Aptos" w:hAnsi="Aptos" w:eastAsia="Yu Gothic"/>
                <w:sz w:val="16"/>
              </w:rPr>
              <w:t>中から高  ただし時系列窓型予測とモデル改造が可能な場合</w:t>
            </w:r>
          </w:p>
        </w:tc>
      </w:tr>
      <w:tr>
        <w:tc>
          <w:tcPr>
            <w:tcW w:type="dxa" w:w="2098"/>
            <w:shd w:fill="EAF2F8"/>
            <w:vAlign w:val="center"/>
            <w:tcMar>
              <w:top w:w="100" w:type="dxa"/>
              <w:start w:w="110" w:type="dxa"/>
              <w:bottom w:w="100" w:type="dxa"/>
              <w:end w:w="110" w:type="dxa"/>
            </w:tcMar>
          </w:tcPr>
          <w:p>
            <w:pPr>
              <w:jc w:val="center"/>
            </w:pPr>
            <w:r>
              <w:rPr>
                <w:rFonts w:ascii="Aptos" w:hAnsi="Aptos" w:eastAsia="Yu Gothic"/>
                <w:sz w:val="16"/>
              </w:rPr>
              <w:t>適用候補</w:t>
            </w:r>
          </w:p>
        </w:tc>
        <w:tc>
          <w:tcPr>
            <w:tcW w:type="dxa" w:w="7313"/>
            <w:shd w:fill="EAF2F8"/>
            <w:vAlign w:val="center"/>
            <w:tcMar>
              <w:top w:w="100" w:type="dxa"/>
              <w:start w:w="110" w:type="dxa"/>
              <w:bottom w:w="100" w:type="dxa"/>
              <w:end w:w="110" w:type="dxa"/>
            </w:tcMar>
          </w:tcPr>
          <w:p>
            <w:pPr>
              <w:jc w:val="left"/>
            </w:pPr>
            <w:r>
              <w:rPr>
                <w:rFonts w:ascii="Aptos" w:hAnsi="Aptos" w:eastAsia="Yu Gothic"/>
                <w:sz w:val="16"/>
              </w:rPr>
              <w:t>配水末端圧力 需要量 流量 ポンプ負荷 電力需要 気象影響設備の予測</w:t>
            </w:r>
          </w:p>
        </w:tc>
      </w:tr>
      <w:tr>
        <w:tc>
          <w:tcPr>
            <w:tcW w:type="dxa" w:w="2098"/>
            <w:vAlign w:val="center"/>
            <w:tcMar>
              <w:top w:w="100" w:type="dxa"/>
              <w:start w:w="110" w:type="dxa"/>
              <w:bottom w:w="100" w:type="dxa"/>
              <w:end w:w="110" w:type="dxa"/>
            </w:tcMar>
          </w:tcPr>
          <w:p>
            <w:pPr>
              <w:jc w:val="center"/>
            </w:pPr>
            <w:r>
              <w:rPr>
                <w:rFonts w:ascii="Aptos" w:hAnsi="Aptos" w:eastAsia="Yu Gothic"/>
                <w:sz w:val="16"/>
              </w:rPr>
              <w:t>安全上の使い方</w:t>
            </w:r>
          </w:p>
        </w:tc>
        <w:tc>
          <w:tcPr>
            <w:tcW w:type="dxa" w:w="7313"/>
            <w:vAlign w:val="center"/>
            <w:tcMar>
              <w:top w:w="100" w:type="dxa"/>
              <w:start w:w="110" w:type="dxa"/>
              <w:bottom w:w="100" w:type="dxa"/>
              <w:end w:w="110" w:type="dxa"/>
            </w:tcMar>
          </w:tcPr>
          <w:p>
            <w:pPr>
              <w:jc w:val="left"/>
            </w:pPr>
            <w:r>
              <w:rPr>
                <w:rFonts w:ascii="Aptos" w:hAnsi="Aptos" w:eastAsia="Yu Gothic"/>
                <w:sz w:val="16"/>
              </w:rPr>
              <w:t>直接自動停止ではなく、信頼度低下表示、安全マージン拡大、fallback model 切替、運転員確認</w:t>
            </w:r>
          </w:p>
        </w:tc>
      </w:tr>
      <w:tr>
        <w:tc>
          <w:tcPr>
            <w:tcW w:type="dxa" w:w="2098"/>
            <w:shd w:fill="EAF2F8"/>
            <w:vAlign w:val="center"/>
            <w:tcMar>
              <w:top w:w="100" w:type="dxa"/>
              <w:start w:w="110" w:type="dxa"/>
              <w:bottom w:w="100" w:type="dxa"/>
              <w:end w:w="110" w:type="dxa"/>
            </w:tcMar>
          </w:tcPr>
          <w:p>
            <w:pPr>
              <w:jc w:val="center"/>
            </w:pPr>
            <w:r>
              <w:rPr>
                <w:rFonts w:ascii="Aptos" w:hAnsi="Aptos" w:eastAsia="Yu Gothic"/>
                <w:sz w:val="16"/>
              </w:rPr>
              <w:t>追加評価</w:t>
            </w:r>
          </w:p>
        </w:tc>
        <w:tc>
          <w:tcPr>
            <w:tcW w:type="dxa" w:w="7313"/>
            <w:shd w:fill="EAF2F8"/>
            <w:vAlign w:val="center"/>
            <w:tcMar>
              <w:top w:w="100" w:type="dxa"/>
              <w:start w:w="110" w:type="dxa"/>
              <w:bottom w:w="100" w:type="dxa"/>
              <w:end w:w="110" w:type="dxa"/>
            </w:tcMar>
          </w:tcPr>
          <w:p>
            <w:pPr>
              <w:jc w:val="left"/>
            </w:pPr>
            <w:r>
              <w:rPr>
                <w:rFonts w:ascii="Aptos" w:hAnsi="Aptos" w:eastAsia="Yu Gothic"/>
                <w:sz w:val="16"/>
              </w:rPr>
              <w:t>季節 設備切替 センサ故障 通信欠損 未知運転モードを含む chronological backtest</w:t>
            </w:r>
          </w:p>
        </w:tc>
      </w:tr>
      <w:tr>
        <w:tc>
          <w:tcPr>
            <w:tcW w:type="dxa" w:w="2098"/>
            <w:vAlign w:val="center"/>
            <w:tcMar>
              <w:top w:w="100" w:type="dxa"/>
              <w:start w:w="110" w:type="dxa"/>
              <w:bottom w:w="100" w:type="dxa"/>
              <w:end w:w="110" w:type="dxa"/>
            </w:tcMar>
          </w:tcPr>
          <w:p>
            <w:pPr>
              <w:jc w:val="center"/>
            </w:pPr>
            <w:r>
              <w:rPr>
                <w:rFonts w:ascii="Aptos" w:hAnsi="Aptos" w:eastAsia="Yu Gothic"/>
                <w:sz w:val="16"/>
              </w:rPr>
              <w:t>運用指標</w:t>
            </w:r>
          </w:p>
        </w:tc>
        <w:tc>
          <w:tcPr>
            <w:tcW w:type="dxa" w:w="7313"/>
            <w:vAlign w:val="center"/>
            <w:tcMar>
              <w:top w:w="100" w:type="dxa"/>
              <w:start w:w="110" w:type="dxa"/>
              <w:bottom w:w="100" w:type="dxa"/>
              <w:end w:w="110" w:type="dxa"/>
            </w:tcMar>
          </w:tcPr>
          <w:p>
            <w:pPr>
              <w:jc w:val="left"/>
            </w:pPr>
            <w:r>
              <w:rPr>
                <w:rFonts w:ascii="Aptos" w:hAnsi="Aptos" w:eastAsia="Yu Gothic"/>
                <w:sz w:val="16"/>
              </w:rPr>
              <w:t>一日当たり誤警報、event recall、検知遅延、制御判断への影響、更新時間、rollback 成功率</w:t>
            </w:r>
          </w:p>
        </w:tc>
      </w:tr>
    </w:tbl>
    <w:p>
      <w:pPr>
        <w:spacing w:after="0"/>
      </w:pPr>
    </w:p>
    <w:p>
      <w:pPr>
        <w:pStyle w:val="Heading2"/>
        <w:keepNext/>
      </w:pPr>
      <w:r>
        <w:t>12 結論</w:t>
      </w:r>
    </w:p>
    <w:p>
      <w:r>
        <w:rPr>
          <w:rFonts w:ascii="Aptos" w:hAnsi="Aptos" w:eastAsia="Yu Gothic"/>
        </w:rPr>
        <w:t>OMPB は、学習外入力検知、予測不確実性、オンライン較正を結合した有力な複合手法である。ただし、単独の ID OOD classifier として完成しているわけではなく、告警閾値と検知性能評価を別途設計する必要がある。末端圧力推定モデルに対しては、山原式 input-only AD の代替ではなく、時間的変化と予測校正を担当する補完層として位置付けるべきである。</w:t>
      </w:r>
    </w:p>
    <w:p>
      <w:r>
        <w:br w:type="page"/>
      </w:r>
    </w:p>
    <w:p>
      <w:pPr>
        <w:pStyle w:val="Heading1"/>
        <w:keepNext/>
      </w:pPr>
      <w:r>
        <w:t>第三部分 日本語口頭説明原稿</w:t>
      </w:r>
    </w:p>
    <w:p>
      <w:pPr>
        <w:pStyle w:val="Heading2"/>
        <w:keepNext/>
      </w:pPr>
      <w:r>
        <w:t>7分から10分の説明</w:t>
      </w:r>
    </w:p>
    <w:p>
      <w:r>
        <w:rPr>
          <w:rFonts w:ascii="Aptos" w:hAnsi="Aptos" w:eastAsia="Yu Gothic"/>
        </w:rPr>
        <w:t>本日は、Huang らの Model-Agnostic Online Certificate-Driven Calibration for Time Series Forecasting Under Distribution Shift について報告します。この論文は UAI 2026 の Oral paper で、提案手法は OMPB と呼ばれています。</w:t>
      </w:r>
    </w:p>
    <w:p>
      <w:r>
        <w:rPr>
          <w:rFonts w:ascii="Aptos" w:hAnsi="Aptos" w:eastAsia="Yu Gothic"/>
        </w:rPr>
        <w:t>最初に結論を述べます。OMPB は一般的な OOD 二値分類器ではありません。現在の入力窓に対する予測モデルの不一致を用いて分布変化を監視し、その信号を使ってオンライン較正を安定化する方法です。従って、学習外入力検知と予測モデル更新を一体化した手法と理解するのが適切です。</w:t>
      </w:r>
    </w:p>
    <w:p>
      <w:r>
        <w:rPr>
          <w:rFonts w:ascii="Aptos" w:hAnsi="Aptos" w:eastAsia="Yu Gothic"/>
        </w:rPr>
        <w:t>背景には二つの問題があります。一つ目は、時系列モデルを運用すると、季節、地点、設備、運転状態の違いにより、入力分布や入力から出力への関係が学習時から変化することです。二つ目は、多段予測では正解値が遅れて到着することです。現在の予測を出す時点では正解値を使えず、正解値が来た時には状態がさらに変わっている可能性があります。</w:t>
      </w:r>
    </w:p>
    <w:p>
      <w:r>
        <w:rPr>
          <w:rFonts w:ascii="Aptos" w:hAnsi="Aptos" w:eastAsia="Yu Gothic"/>
        </w:rPr>
        <w:t>そこで OMPB は predict then update を採用します。予測前には、現在までの入力窓だけを利用します。ただし、raw input だけを見るのではなく、固定した backbone と Bayesian head に入力し、K 個の posterior prediction を生成します。K 個の予測が大きく分岐する入力は、モデルが十分に理解していない可能性が高いと考えます。</w:t>
      </w:r>
    </w:p>
    <w:p>
      <w:r>
        <w:rPr>
          <w:rFonts w:ascii="Aptos" w:hAnsi="Aptos" w:eastAsia="Yu Gothic"/>
        </w:rPr>
        <w:t>具体的には、同じ入力窓に対する予測差を 0 から 1 に clipping し、その平均を disagreement とします。次に、source data の平均 disagreement と、現在の target window の平均 disagreement の差を distribution mismatch とします。論文では K を 5 とし、10 組の予測ペアを比較しています。</w:t>
      </w:r>
    </w:p>
    <w:p>
      <w:r>
        <w:rPr>
          <w:rFonts w:ascii="Aptos" w:hAnsi="Aptos" w:eastAsia="Yu Gothic"/>
        </w:rPr>
        <w:t>online certificate は、source risk、martingale correction、distribution mismatch の三つから構成されます。martingale を使う理由は、時系列データが独立ではないためです。通常の i.i.d. PAC-Bayes bound をそのまま使うと、連続する似たデータを独立な証拠として数え、リスクを過小評価する可能性があります。</w:t>
      </w:r>
    </w:p>
    <w:p>
      <w:r>
        <w:rPr>
          <w:rFonts w:ascii="Aptos" w:hAnsi="Aptos" w:eastAsia="Yu Gothic"/>
        </w:rPr>
        <w:t>予測を出した後に正解値が到着すると、certificate と supervised loss を使って Bayesian head だけを更新します。backbone は凍結され、gate が小さい場合は元の予測へ戻ります。この設計により、古くなったラベルでモデル全体を過剰に更新する危険を抑えます。</w:t>
      </w:r>
    </w:p>
    <w:p>
      <w:r>
        <w:rPr>
          <w:rFonts w:ascii="Aptos" w:hAnsi="Aptos" w:eastAsia="Yu Gothic"/>
        </w:rPr>
        <w:t>実験には ETTh、ILI、WEATHER-5K の三つの多変量時系列 dataset が使われています。入力は一時刻ではなく、ETTh と WEATHER-5K では 96 時刻、ILI では 24 時刻の窓です。ETTh1 から ETTh2、pre-COVID から COVID、Miami から Atlanta または New York への移行を OOD としています。</w:t>
      </w:r>
    </w:p>
    <w:p>
      <w:r>
        <w:rPr>
          <w:rFonts w:ascii="Aptos" w:hAnsi="Aptos" w:eastAsia="Yu Gothic"/>
        </w:rPr>
        <w:t>代表例として、ETTh の TCN、予測 horizon 96 では、OOD ETTh2 の MAE が original 2.5635 から OMPB 0.5570 に低下しました。ILI の GPT4TS、horizon 48 でも、COVID 期間の MAE が 1.3013 から 0.9263 に改善しました。ただしラベル遅延が 1 step から 2H へ長くなると性能は大きく悪化します。</w:t>
      </w:r>
    </w:p>
    <w:p>
      <w:r>
        <w:rPr>
          <w:rFonts w:ascii="Aptos" w:hAnsi="Aptos" w:eastAsia="Yu Gothic"/>
        </w:rPr>
        <w:t>重要な注意点が三つあります。第一に、certificate は raw MAE や MSE の厳密な上界ではなく、bounded proxy risk の監視信号です。第二に、論文は OOD 検知の AUROC や誤検知率を報告せず、binary threshold も示していません。第三に、model agnostic とは backbone の種類を選ばないという意味であり、input-only の外付け検知器という意味ではありません。</w:t>
      </w:r>
    </w:p>
    <w:p>
      <w:r>
        <w:rPr>
          <w:rFonts w:ascii="Aptos" w:hAnsi="Aptos" w:eastAsia="Yu Gothic"/>
        </w:rPr>
        <w:t>山原論文との関係について説明します。山原論文は、ある一時刻の配水データを対象に、minMax、中心距離、kNN 密度と Euclidean または Mahalanobis distance で applicability domain を決定します。特に kNN Mahalanobis が総合的に望ましいと結論しています。これは対象モデルの内部情報を必要としない input-only 方法です。</w:t>
      </w:r>
    </w:p>
    <w:p>
      <w:r>
        <w:rPr>
          <w:rFonts w:ascii="Aptos" w:hAnsi="Aptos" w:eastAsia="Yu Gothic"/>
        </w:rPr>
        <w:t>従って末端圧力推定モデルには、山原式 kNN Mahalanobis を一次の入力適用域判定として使用し、履歴窓と遅延実測圧力を利用できる場合に OMPB を二次の時系列監視と較正に用いる構成が考えられます。OMPB 単独でセンサ故障と新しい運転状態を区別することはできないため、物理ルール、複数センサの整合性、運転操作履歴を併用する必要があります。以上です。</w:t>
      </w:r>
    </w:p>
    <w:p>
      <w:pPr>
        <w:pStyle w:val="Heading2"/>
        <w:keepNext/>
      </w:pPr>
      <w:r>
        <w:t>想定質問と回答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2835"/>
            <w:shd w:fill="17365D"/>
            <w:vAlign w:val="center"/>
            <w:tcMar>
              <w:top w:w="100" w:type="dxa"/>
              <w:start w:w="110" w:type="dxa"/>
              <w:bottom w:w="100" w:type="dxa"/>
              <w:end w:w="110" w:type="dxa"/>
            </w:tcMar>
          </w:tcPr>
          <w:p>
            <w:pPr>
              <w:jc w:val="center"/>
            </w:pPr>
            <w:r>
              <w:rPr>
                <w:rFonts w:ascii="Aptos" w:hAnsi="Aptos" w:eastAsia="Yu Gothic"/>
                <w:b/>
                <w:color w:val="FFFFFF"/>
                <w:sz w:val="16"/>
              </w:rPr>
              <w:t>質問</w:t>
            </w:r>
          </w:p>
        </w:tc>
        <w:tc>
          <w:tcPr>
            <w:tcW w:type="dxa" w:w="6576"/>
            <w:shd w:fill="17365D"/>
            <w:vAlign w:val="center"/>
            <w:tcMar>
              <w:top w:w="100" w:type="dxa"/>
              <w:start w:w="110" w:type="dxa"/>
              <w:bottom w:w="100" w:type="dxa"/>
              <w:end w:w="110" w:type="dxa"/>
            </w:tcMar>
          </w:tcPr>
          <w:p>
            <w:pPr>
              <w:jc w:val="center"/>
            </w:pPr>
            <w:r>
              <w:rPr>
                <w:rFonts w:ascii="Aptos" w:hAnsi="Aptos" w:eastAsia="Yu Gothic"/>
                <w:b/>
                <w:color w:val="FFFFFF"/>
                <w:sz w:val="16"/>
              </w:rPr>
              <w:t>回答要点</w:t>
            </w:r>
          </w:p>
        </w:tc>
      </w:tr>
      <w:tr>
        <w:tc>
          <w:tcPr>
            <w:tcW w:type="dxa" w:w="2835"/>
            <w:vAlign w:val="center"/>
            <w:tcMar>
              <w:top w:w="100" w:type="dxa"/>
              <w:start w:w="110" w:type="dxa"/>
              <w:bottom w:w="100" w:type="dxa"/>
              <w:end w:w="110" w:type="dxa"/>
            </w:tcMar>
          </w:tcPr>
          <w:p>
            <w:pPr>
              <w:jc w:val="center"/>
            </w:pPr>
            <w:r>
              <w:rPr>
                <w:rFonts w:ascii="Aptos" w:hAnsi="Aptos" w:eastAsia="Yu Gothic"/>
                <w:sz w:val="16"/>
              </w:rPr>
              <w:t>これは入力だけで検知できますか</w:t>
            </w:r>
          </w:p>
        </w:tc>
        <w:tc>
          <w:tcPr>
            <w:tcW w:type="dxa" w:w="6576"/>
            <w:vAlign w:val="center"/>
            <w:tcMar>
              <w:top w:w="100" w:type="dxa"/>
              <w:start w:w="110" w:type="dxa"/>
              <w:bottom w:w="100" w:type="dxa"/>
              <w:end w:w="110" w:type="dxa"/>
            </w:tcMar>
          </w:tcPr>
          <w:p>
            <w:pPr>
              <w:jc w:val="left"/>
            </w:pPr>
            <w:r>
              <w:rPr>
                <w:rFonts w:ascii="Aptos" w:hAnsi="Aptos" w:eastAsia="Yu Gothic"/>
                <w:sz w:val="16"/>
              </w:rPr>
              <w:t>現在の正解値は不要ですが、backbone と Bayesian head の複数予測が必要です。従って raw input-only ではありません</w:t>
            </w:r>
          </w:p>
        </w:tc>
      </w:tr>
      <w:tr>
        <w:tc>
          <w:tcPr>
            <w:tcW w:type="dxa" w:w="2835"/>
            <w:shd w:fill="EAF2F8"/>
            <w:vAlign w:val="center"/>
            <w:tcMar>
              <w:top w:w="100" w:type="dxa"/>
              <w:start w:w="110" w:type="dxa"/>
              <w:bottom w:w="100" w:type="dxa"/>
              <w:end w:w="110" w:type="dxa"/>
            </w:tcMar>
          </w:tcPr>
          <w:p>
            <w:pPr>
              <w:jc w:val="center"/>
            </w:pPr>
            <w:r>
              <w:rPr>
                <w:rFonts w:ascii="Aptos" w:hAnsi="Aptos" w:eastAsia="Yu Gothic"/>
                <w:sz w:val="16"/>
              </w:rPr>
              <w:t>一時刻入力にも使えますか</w:t>
            </w:r>
          </w:p>
        </w:tc>
        <w:tc>
          <w:tcPr>
            <w:tcW w:type="dxa" w:w="6576"/>
            <w:shd w:fill="EAF2F8"/>
            <w:vAlign w:val="center"/>
            <w:tcMar>
              <w:top w:w="100" w:type="dxa"/>
              <w:start w:w="110" w:type="dxa"/>
              <w:bottom w:w="100" w:type="dxa"/>
              <w:end w:w="110" w:type="dxa"/>
            </w:tcMar>
          </w:tcPr>
          <w:p>
            <w:pPr>
              <w:jc w:val="left"/>
            </w:pPr>
            <w:r>
              <w:rPr>
                <w:rFonts w:ascii="Aptos" w:hAnsi="Aptos" w:eastAsia="Yu Gothic"/>
                <w:sz w:val="16"/>
              </w:rPr>
              <w:t>理論上 window length 1 は可能ですが、論文は 24 または 96 時刻窓だけを評価しており、別検証が必要です</w:t>
            </w:r>
          </w:p>
        </w:tc>
      </w:tr>
      <w:tr>
        <w:tc>
          <w:tcPr>
            <w:tcW w:type="dxa" w:w="2835"/>
            <w:vAlign w:val="center"/>
            <w:tcMar>
              <w:top w:w="100" w:type="dxa"/>
              <w:start w:w="110" w:type="dxa"/>
              <w:bottom w:w="100" w:type="dxa"/>
              <w:end w:w="110" w:type="dxa"/>
            </w:tcMar>
          </w:tcPr>
          <w:p>
            <w:pPr>
              <w:jc w:val="center"/>
            </w:pPr>
            <w:r>
              <w:rPr>
                <w:rFonts w:ascii="Aptos" w:hAnsi="Aptos" w:eastAsia="Yu Gothic"/>
                <w:sz w:val="16"/>
              </w:rPr>
              <w:t>OOD の閾値はどう決めますか</w:t>
            </w:r>
          </w:p>
        </w:tc>
        <w:tc>
          <w:tcPr>
            <w:tcW w:type="dxa" w:w="6576"/>
            <w:vAlign w:val="center"/>
            <w:tcMar>
              <w:top w:w="100" w:type="dxa"/>
              <w:start w:w="110" w:type="dxa"/>
              <w:bottom w:w="100" w:type="dxa"/>
              <w:end w:w="110" w:type="dxa"/>
            </w:tcMar>
          </w:tcPr>
          <w:p>
            <w:pPr>
              <w:jc w:val="left"/>
            </w:pPr>
            <w:r>
              <w:rPr>
                <w:rFonts w:ascii="Aptos" w:hAnsi="Aptos" w:eastAsia="Yu Gothic"/>
                <w:sz w:val="16"/>
              </w:rPr>
              <w:t>本文は告警閾値を示していません。ID calibration 期間の上位分位点と許容誤報率から別途設定します</w:t>
            </w:r>
          </w:p>
        </w:tc>
      </w:tr>
      <w:tr>
        <w:tc>
          <w:tcPr>
            <w:tcW w:type="dxa" w:w="2835"/>
            <w:shd w:fill="EAF2F8"/>
            <w:vAlign w:val="center"/>
            <w:tcMar>
              <w:top w:w="100" w:type="dxa"/>
              <w:start w:w="110" w:type="dxa"/>
              <w:bottom w:w="100" w:type="dxa"/>
              <w:end w:w="110" w:type="dxa"/>
            </w:tcMar>
          </w:tcPr>
          <w:p>
            <w:pPr>
              <w:jc w:val="left"/>
            </w:pPr>
            <w:r>
              <w:rPr>
                <w:rFonts w:ascii="Aptos" w:hAnsi="Aptos" w:eastAsia="Yu Gothic"/>
                <w:sz w:val="16"/>
              </w:rPr>
              <w:t>Concept shift も検知できますか</w:t>
            </w:r>
          </w:p>
        </w:tc>
        <w:tc>
          <w:tcPr>
            <w:tcW w:type="dxa" w:w="6576"/>
            <w:shd w:fill="EAF2F8"/>
            <w:vAlign w:val="center"/>
            <w:tcMar>
              <w:top w:w="100" w:type="dxa"/>
              <w:start w:w="110" w:type="dxa"/>
              <w:bottom w:w="100" w:type="dxa"/>
              <w:end w:w="110" w:type="dxa"/>
            </w:tcMar>
          </w:tcPr>
          <w:p>
            <w:pPr>
              <w:jc w:val="left"/>
            </w:pPr>
            <w:r>
              <w:rPr>
                <w:rFonts w:ascii="Aptos" w:hAnsi="Aptos" w:eastAsia="Yu Gothic"/>
                <w:sz w:val="16"/>
              </w:rPr>
              <w:t>入力側に変化が現れない純粋な concept shift は難しいです。遅延ラベル到着後の残差で補う必要があります</w:t>
            </w:r>
          </w:p>
        </w:tc>
      </w:tr>
      <w:tr>
        <w:tc>
          <w:tcPr>
            <w:tcW w:type="dxa" w:w="2835"/>
            <w:vAlign w:val="center"/>
            <w:tcMar>
              <w:top w:w="100" w:type="dxa"/>
              <w:start w:w="110" w:type="dxa"/>
              <w:bottom w:w="100" w:type="dxa"/>
              <w:end w:w="110" w:type="dxa"/>
            </w:tcMar>
          </w:tcPr>
          <w:p>
            <w:pPr>
              <w:jc w:val="center"/>
            </w:pPr>
            <w:r>
              <w:rPr>
                <w:rFonts w:ascii="Aptos" w:hAnsi="Aptos" w:eastAsia="Yu Gothic"/>
                <w:sz w:val="16"/>
              </w:rPr>
              <w:t>山原法より良いですか</w:t>
            </w:r>
          </w:p>
        </w:tc>
        <w:tc>
          <w:tcPr>
            <w:tcW w:type="dxa" w:w="6576"/>
            <w:vAlign w:val="center"/>
            <w:tcMar>
              <w:top w:w="100" w:type="dxa"/>
              <w:start w:w="110" w:type="dxa"/>
              <w:bottom w:w="100" w:type="dxa"/>
              <w:end w:w="110" w:type="dxa"/>
            </w:tcMar>
          </w:tcPr>
          <w:p>
            <w:pPr>
              <w:jc w:val="left"/>
            </w:pPr>
            <w:r>
              <w:rPr>
                <w:rFonts w:ascii="Aptos" w:hAnsi="Aptos" w:eastAsia="Yu Gothic"/>
                <w:sz w:val="16"/>
              </w:rPr>
              <w:t>目的が異なります。山原法は単時刻の外付け AD 判定、OMPB は窓型の監視とオンライン較正であり、補完関係です</w:t>
            </w:r>
          </w:p>
        </w:tc>
      </w:tr>
      <w:tr>
        <w:tc>
          <w:tcPr>
            <w:tcW w:type="dxa" w:w="2835"/>
            <w:shd w:fill="EAF2F8"/>
            <w:vAlign w:val="center"/>
            <w:tcMar>
              <w:top w:w="100" w:type="dxa"/>
              <w:start w:w="110" w:type="dxa"/>
              <w:bottom w:w="100" w:type="dxa"/>
              <w:end w:w="110" w:type="dxa"/>
            </w:tcMar>
          </w:tcPr>
          <w:p>
            <w:pPr>
              <w:jc w:val="center"/>
            </w:pPr>
            <w:r>
              <w:rPr>
                <w:rFonts w:ascii="Aptos" w:hAnsi="Aptos" w:eastAsia="Yu Gothic"/>
                <w:sz w:val="16"/>
              </w:rPr>
              <w:t>社会インフラで直ちに使えますか</w:t>
            </w:r>
          </w:p>
        </w:tc>
        <w:tc>
          <w:tcPr>
            <w:tcW w:type="dxa" w:w="6576"/>
            <w:shd w:fill="EAF2F8"/>
            <w:vAlign w:val="center"/>
            <w:tcMar>
              <w:top w:w="100" w:type="dxa"/>
              <w:start w:w="110" w:type="dxa"/>
              <w:bottom w:w="100" w:type="dxa"/>
              <w:end w:w="110" w:type="dxa"/>
            </w:tcMar>
          </w:tcPr>
          <w:p>
            <w:pPr>
              <w:jc w:val="left"/>
            </w:pPr>
            <w:r>
              <w:rPr>
                <w:rFonts w:ascii="Aptos" w:hAnsi="Aptos" w:eastAsia="Yu Gothic"/>
                <w:sz w:val="16"/>
              </w:rPr>
              <w:t>直接制御より warning と fallback に使い、センサ品質確認と chronological backtest を追加するのが安全です</w:t>
            </w:r>
          </w:p>
        </w:tc>
      </w:tr>
    </w:tbl>
    <w:p>
      <w:pPr>
        <w:spacing w:after="0"/>
      </w:pPr>
    </w:p>
    <w:p>
      <w:pPr>
        <w:pStyle w:val="Heading2"/>
        <w:keepNext/>
      </w:pPr>
      <w:r>
        <w:t>用語集</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1928"/>
            <w:shd w:fill="17365D"/>
            <w:vAlign w:val="center"/>
            <w:tcMar>
              <w:top w:w="100" w:type="dxa"/>
              <w:start w:w="110" w:type="dxa"/>
              <w:bottom w:w="100" w:type="dxa"/>
              <w:end w:w="110" w:type="dxa"/>
            </w:tcMar>
          </w:tcPr>
          <w:p>
            <w:pPr>
              <w:jc w:val="center"/>
            </w:pPr>
            <w:r>
              <w:rPr>
                <w:rFonts w:ascii="Aptos" w:hAnsi="Aptos" w:eastAsia="Yu Gothic"/>
                <w:b/>
                <w:color w:val="FFFFFF"/>
                <w:sz w:val="16"/>
              </w:rPr>
              <w:t>用語</w:t>
            </w:r>
          </w:p>
        </w:tc>
        <w:tc>
          <w:tcPr>
            <w:tcW w:type="dxa" w:w="3515"/>
            <w:shd w:fill="17365D"/>
            <w:vAlign w:val="center"/>
            <w:tcMar>
              <w:top w:w="100" w:type="dxa"/>
              <w:start w:w="110" w:type="dxa"/>
              <w:bottom w:w="100" w:type="dxa"/>
              <w:end w:w="110" w:type="dxa"/>
            </w:tcMar>
          </w:tcPr>
          <w:p>
            <w:pPr>
              <w:jc w:val="center"/>
            </w:pPr>
            <w:r>
              <w:rPr>
                <w:rFonts w:ascii="Aptos" w:hAnsi="Aptos" w:eastAsia="Yu Gothic"/>
                <w:b/>
                <w:color w:val="FFFFFF"/>
                <w:sz w:val="16"/>
              </w:rPr>
              <w:t>中文解释</w:t>
            </w:r>
          </w:p>
        </w:tc>
        <w:tc>
          <w:tcPr>
            <w:tcW w:type="dxa" w:w="3969"/>
            <w:shd w:fill="17365D"/>
            <w:vAlign w:val="center"/>
            <w:tcMar>
              <w:top w:w="100" w:type="dxa"/>
              <w:start w:w="110" w:type="dxa"/>
              <w:bottom w:w="100" w:type="dxa"/>
              <w:end w:w="110" w:type="dxa"/>
            </w:tcMar>
          </w:tcPr>
          <w:p>
            <w:pPr>
              <w:jc w:val="center"/>
            </w:pPr>
            <w:r>
              <w:rPr>
                <w:rFonts w:ascii="Aptos" w:hAnsi="Aptos" w:eastAsia="Yu Gothic"/>
                <w:b/>
                <w:color w:val="FFFFFF"/>
                <w:sz w:val="16"/>
              </w:rPr>
              <w:t>日本語での説明</w:t>
            </w:r>
          </w:p>
        </w:tc>
      </w:tr>
      <w:tr>
        <w:tc>
          <w:tcPr>
            <w:tcW w:type="dxa" w:w="1928"/>
            <w:vAlign w:val="center"/>
            <w:tcMar>
              <w:top w:w="100" w:type="dxa"/>
              <w:start w:w="110" w:type="dxa"/>
              <w:bottom w:w="100" w:type="dxa"/>
              <w:end w:w="110" w:type="dxa"/>
            </w:tcMar>
          </w:tcPr>
          <w:p>
            <w:pPr>
              <w:jc w:val="center"/>
            </w:pPr>
            <w:r>
              <w:rPr>
                <w:rFonts w:ascii="Aptos" w:hAnsi="Aptos" w:eastAsia="Yu Gothic"/>
                <w:sz w:val="16"/>
              </w:rPr>
              <w:t>PAC-Bayes</w:t>
            </w:r>
          </w:p>
        </w:tc>
        <w:tc>
          <w:tcPr>
            <w:tcW w:type="dxa" w:w="3515"/>
            <w:vAlign w:val="center"/>
            <w:tcMar>
              <w:top w:w="100" w:type="dxa"/>
              <w:start w:w="110" w:type="dxa"/>
              <w:bottom w:w="100" w:type="dxa"/>
              <w:end w:w="110" w:type="dxa"/>
            </w:tcMar>
          </w:tcPr>
          <w:p>
            <w:pPr>
              <w:jc w:val="center"/>
            </w:pPr>
            <w:r>
              <w:rPr>
                <w:rFonts w:ascii="Aptos" w:hAnsi="Aptos" w:eastAsia="Yu Gothic"/>
                <w:sz w:val="16"/>
              </w:rPr>
              <w:t>用经验风险和模型复杂度控制总体风险的理论</w:t>
            </w:r>
          </w:p>
        </w:tc>
        <w:tc>
          <w:tcPr>
            <w:tcW w:type="dxa" w:w="3969"/>
            <w:vAlign w:val="center"/>
            <w:tcMar>
              <w:top w:w="100" w:type="dxa"/>
              <w:start w:w="110" w:type="dxa"/>
              <w:bottom w:w="100" w:type="dxa"/>
              <w:end w:w="110" w:type="dxa"/>
            </w:tcMar>
          </w:tcPr>
          <w:p>
            <w:pPr>
              <w:jc w:val="left"/>
            </w:pPr>
            <w:r>
              <w:rPr>
                <w:rFonts w:ascii="Aptos" w:hAnsi="Aptos" w:eastAsia="Yu Gothic"/>
                <w:sz w:val="16"/>
              </w:rPr>
              <w:t>経験リスクと prior posterior 間 KL から汎化リスクを評価する枠組み</w:t>
            </w:r>
          </w:p>
        </w:tc>
      </w:tr>
      <w:tr>
        <w:tc>
          <w:tcPr>
            <w:tcW w:type="dxa" w:w="1928"/>
            <w:shd w:fill="EAF2F8"/>
            <w:vAlign w:val="center"/>
            <w:tcMar>
              <w:top w:w="100" w:type="dxa"/>
              <w:start w:w="110" w:type="dxa"/>
              <w:bottom w:w="100" w:type="dxa"/>
              <w:end w:w="110" w:type="dxa"/>
            </w:tcMar>
          </w:tcPr>
          <w:p>
            <w:pPr>
              <w:jc w:val="center"/>
            </w:pPr>
            <w:r>
              <w:rPr>
                <w:rFonts w:ascii="Aptos" w:hAnsi="Aptos" w:eastAsia="Yu Gothic"/>
                <w:sz w:val="16"/>
              </w:rPr>
              <w:t>Martingale</w:t>
            </w:r>
          </w:p>
        </w:tc>
        <w:tc>
          <w:tcPr>
            <w:tcW w:type="dxa" w:w="3515"/>
            <w:shd w:fill="EAF2F8"/>
            <w:vAlign w:val="center"/>
            <w:tcMar>
              <w:top w:w="100" w:type="dxa"/>
              <w:start w:w="110" w:type="dxa"/>
              <w:bottom w:w="100" w:type="dxa"/>
              <w:end w:w="110" w:type="dxa"/>
            </w:tcMar>
          </w:tcPr>
          <w:p>
            <w:pPr>
              <w:jc w:val="center"/>
            </w:pPr>
            <w:r>
              <w:rPr>
                <w:rFonts w:ascii="Aptos" w:hAnsi="Aptos" w:eastAsia="Yu Gothic"/>
                <w:sz w:val="16"/>
              </w:rPr>
              <w:t>在已知过去信息下控制随机增量</w:t>
            </w:r>
          </w:p>
        </w:tc>
        <w:tc>
          <w:tcPr>
            <w:tcW w:type="dxa" w:w="3969"/>
            <w:shd w:fill="EAF2F8"/>
            <w:vAlign w:val="center"/>
            <w:tcMar>
              <w:top w:w="100" w:type="dxa"/>
              <w:start w:w="110" w:type="dxa"/>
              <w:bottom w:w="100" w:type="dxa"/>
              <w:end w:w="110" w:type="dxa"/>
            </w:tcMar>
          </w:tcPr>
          <w:p>
            <w:pPr>
              <w:jc w:val="left"/>
            </w:pPr>
            <w:r>
              <w:rPr>
                <w:rFonts w:ascii="Aptos" w:hAnsi="Aptos" w:eastAsia="Yu Gothic"/>
                <w:sz w:val="16"/>
              </w:rPr>
              <w:t>過去の情報に条件付けて時系列の依存を扱う確率過程</w:t>
            </w:r>
          </w:p>
        </w:tc>
      </w:tr>
      <w:tr>
        <w:tc>
          <w:tcPr>
            <w:tcW w:type="dxa" w:w="1928"/>
            <w:vAlign w:val="center"/>
            <w:tcMar>
              <w:top w:w="100" w:type="dxa"/>
              <w:start w:w="110" w:type="dxa"/>
              <w:bottom w:w="100" w:type="dxa"/>
              <w:end w:w="110" w:type="dxa"/>
            </w:tcMar>
          </w:tcPr>
          <w:p>
            <w:pPr>
              <w:jc w:val="left"/>
            </w:pPr>
            <w:r>
              <w:rPr>
                <w:rFonts w:ascii="Aptos" w:hAnsi="Aptos" w:eastAsia="Yu Gothic"/>
                <w:sz w:val="16"/>
              </w:rPr>
              <w:t>Posterior disagreement</w:t>
            </w:r>
          </w:p>
        </w:tc>
        <w:tc>
          <w:tcPr>
            <w:tcW w:type="dxa" w:w="3515"/>
            <w:vAlign w:val="center"/>
            <w:tcMar>
              <w:top w:w="100" w:type="dxa"/>
              <w:start w:w="110" w:type="dxa"/>
              <w:bottom w:w="100" w:type="dxa"/>
              <w:end w:w="110" w:type="dxa"/>
            </w:tcMar>
          </w:tcPr>
          <w:p>
            <w:pPr>
              <w:jc w:val="center"/>
            </w:pPr>
            <w:r>
              <w:rPr>
                <w:rFonts w:ascii="Aptos" w:hAnsi="Aptos" w:eastAsia="Yu Gothic"/>
                <w:sz w:val="16"/>
              </w:rPr>
              <w:t>多个后验模型对同一输入的预测差</w:t>
            </w:r>
          </w:p>
        </w:tc>
        <w:tc>
          <w:tcPr>
            <w:tcW w:type="dxa" w:w="3969"/>
            <w:vAlign w:val="center"/>
            <w:tcMar>
              <w:top w:w="100" w:type="dxa"/>
              <w:start w:w="110" w:type="dxa"/>
              <w:bottom w:w="100" w:type="dxa"/>
              <w:end w:w="110" w:type="dxa"/>
            </w:tcMar>
          </w:tcPr>
          <w:p>
            <w:pPr>
              <w:jc w:val="left"/>
            </w:pPr>
            <w:r>
              <w:rPr>
                <w:rFonts w:ascii="Aptos" w:hAnsi="Aptos" w:eastAsia="Yu Gothic"/>
                <w:sz w:val="16"/>
              </w:rPr>
              <w:t>同一入力に対する posterior predictor 間の予測不一致</w:t>
            </w:r>
          </w:p>
        </w:tc>
      </w:tr>
      <w:tr>
        <w:tc>
          <w:tcPr>
            <w:tcW w:type="dxa" w:w="1928"/>
            <w:shd w:fill="EAF2F8"/>
            <w:vAlign w:val="center"/>
            <w:tcMar>
              <w:top w:w="100" w:type="dxa"/>
              <w:start w:w="110" w:type="dxa"/>
              <w:bottom w:w="100" w:type="dxa"/>
              <w:end w:w="110" w:type="dxa"/>
            </w:tcMar>
          </w:tcPr>
          <w:p>
            <w:pPr>
              <w:jc w:val="center"/>
            </w:pPr>
            <w:r>
              <w:rPr>
                <w:rFonts w:ascii="Aptos" w:hAnsi="Aptos" w:eastAsia="Yu Gothic"/>
                <w:sz w:val="16"/>
              </w:rPr>
              <w:t>Certificate</w:t>
            </w:r>
          </w:p>
        </w:tc>
        <w:tc>
          <w:tcPr>
            <w:tcW w:type="dxa" w:w="3515"/>
            <w:shd w:fill="EAF2F8"/>
            <w:vAlign w:val="center"/>
            <w:tcMar>
              <w:top w:w="100" w:type="dxa"/>
              <w:start w:w="110" w:type="dxa"/>
              <w:bottom w:w="100" w:type="dxa"/>
              <w:end w:w="110" w:type="dxa"/>
            </w:tcMar>
          </w:tcPr>
          <w:p>
            <w:pPr>
              <w:jc w:val="center"/>
            </w:pPr>
            <w:r>
              <w:rPr>
                <w:rFonts w:ascii="Aptos" w:hAnsi="Aptos" w:eastAsia="Yu Gothic"/>
                <w:sz w:val="16"/>
              </w:rPr>
              <w:t>风险监视用可计算代理量</w:t>
            </w:r>
          </w:p>
        </w:tc>
        <w:tc>
          <w:tcPr>
            <w:tcW w:type="dxa" w:w="3969"/>
            <w:shd w:fill="EAF2F8"/>
            <w:vAlign w:val="center"/>
            <w:tcMar>
              <w:top w:w="100" w:type="dxa"/>
              <w:start w:w="110" w:type="dxa"/>
              <w:bottom w:w="100" w:type="dxa"/>
              <w:end w:w="110" w:type="dxa"/>
            </w:tcMar>
          </w:tcPr>
          <w:p>
            <w:pPr>
              <w:jc w:val="left"/>
            </w:pPr>
            <w:r>
              <w:rPr>
                <w:rFonts w:ascii="Aptos" w:hAnsi="Aptos" w:eastAsia="Yu Gothic"/>
                <w:sz w:val="16"/>
              </w:rPr>
              <w:t>source risk complexity mismatch を統合した監視指標</w:t>
            </w:r>
          </w:p>
        </w:tc>
      </w:tr>
      <w:tr>
        <w:tc>
          <w:tcPr>
            <w:tcW w:type="dxa" w:w="1928"/>
            <w:vAlign w:val="center"/>
            <w:tcMar>
              <w:top w:w="100" w:type="dxa"/>
              <w:start w:w="110" w:type="dxa"/>
              <w:bottom w:w="100" w:type="dxa"/>
              <w:end w:w="110" w:type="dxa"/>
            </w:tcMar>
          </w:tcPr>
          <w:p>
            <w:pPr>
              <w:jc w:val="center"/>
            </w:pPr>
            <w:r>
              <w:rPr>
                <w:rFonts w:ascii="Aptos" w:hAnsi="Aptos" w:eastAsia="Yu Gothic"/>
                <w:sz w:val="16"/>
              </w:rPr>
              <w:t>Gated residual head</w:t>
            </w:r>
          </w:p>
        </w:tc>
        <w:tc>
          <w:tcPr>
            <w:tcW w:type="dxa" w:w="3515"/>
            <w:vAlign w:val="center"/>
            <w:tcMar>
              <w:top w:w="100" w:type="dxa"/>
              <w:start w:w="110" w:type="dxa"/>
              <w:bottom w:w="100" w:type="dxa"/>
              <w:end w:w="110" w:type="dxa"/>
            </w:tcMar>
          </w:tcPr>
          <w:p>
            <w:pPr>
              <w:jc w:val="center"/>
            </w:pPr>
            <w:r>
              <w:rPr>
                <w:rFonts w:ascii="Aptos" w:hAnsi="Aptos" w:eastAsia="Yu Gothic"/>
                <w:sz w:val="16"/>
              </w:rPr>
              <w:t>在原预测上追加受门控的小修正模块</w:t>
            </w:r>
          </w:p>
        </w:tc>
        <w:tc>
          <w:tcPr>
            <w:tcW w:type="dxa" w:w="3969"/>
            <w:vAlign w:val="center"/>
            <w:tcMar>
              <w:top w:w="100" w:type="dxa"/>
              <w:start w:w="110" w:type="dxa"/>
              <w:bottom w:w="100" w:type="dxa"/>
              <w:end w:w="110" w:type="dxa"/>
            </w:tcMar>
          </w:tcPr>
          <w:p>
            <w:pPr>
              <w:jc w:val="left"/>
            </w:pPr>
            <w:r>
              <w:rPr>
                <w:rFonts w:ascii="Aptos" w:hAnsi="Aptos" w:eastAsia="Yu Gothic"/>
                <w:sz w:val="16"/>
              </w:rPr>
              <w:t>backbone 予測へ残差補正を加え、不確実時は gate で抑制する head</w:t>
            </w:r>
          </w:p>
        </w:tc>
      </w:tr>
    </w:tbl>
    <w:p>
      <w:pPr>
        <w:spacing w:after="0"/>
      </w:pPr>
    </w:p>
    <w:p>
      <w:pPr>
        <w:pStyle w:val="Heading1"/>
        <w:keepNext/>
      </w:pPr>
      <w:r>
        <w:t>参考文献</w:t>
      </w:r>
    </w:p>
    <w:p>
      <w:r>
        <w:rPr>
          <w:rFonts w:ascii="Aptos" w:hAnsi="Aptos" w:eastAsia="Yu Gothic"/>
        </w:rPr>
        <w:t>[1] Huang C, Ma Z, Michailidis G. Model-Agnostic Online Certificate-Driven Calibration for Time Series Forecasting Under Distribution Shift. Proceedings of UAI 2026, PMLR 337, 2244-2273. https://proceedings.mlr.press/v337/huang26b.html</w:t>
      </w:r>
    </w:p>
    <w:p>
      <w:r>
        <w:rPr>
          <w:rFonts w:ascii="Aptos" w:hAnsi="Aptos" w:eastAsia="Yu Gothic"/>
        </w:rPr>
        <w:t>[2] Huang C, Ma Z, Michailidis G. OMPB-UAI-2026 official implementation. https://github.com/chenfeng-huang/OMPB-UAI-2026</w:t>
      </w:r>
    </w:p>
    <w:p>
      <w:r>
        <w:rPr>
          <w:rFonts w:ascii="Aptos" w:hAnsi="Aptos" w:eastAsia="Yu Gothic"/>
        </w:rPr>
        <w:t>[3] 山原裕之 横山雄 金谷道昭. 配水管網における圧力推定のための機械学習モデルの適用領域の検討.</w:t>
      </w:r>
    </w:p>
    <w:p>
      <w:r>
        <w:rPr>
          <w:rFonts w:ascii="Aptos" w:hAnsi="Aptos" w:eastAsia="Yu Gothic"/>
        </w:rPr>
        <w:t>[4] Zhou H et al. ETT Dataset. https://github.com/zhouhaoyi/ETDataset</w:t>
      </w:r>
    </w:p>
    <w:p>
      <w:r>
        <w:rPr>
          <w:rFonts w:ascii="Aptos" w:hAnsi="Aptos" w:eastAsia="Yu Gothic"/>
        </w:rPr>
        <w:t>[5] Centers for Disease Control and Prevention. FluView Interactive. https://www.cdc.gov/fluview/</w:t>
      </w:r>
    </w:p>
    <w:p>
      <w:r>
        <w:rPr>
          <w:rFonts w:ascii="Aptos" w:hAnsi="Aptos" w:eastAsia="Yu Gothic"/>
        </w:rPr>
        <w:t>[6] Han T et al. WEATHER-5K. https://github.com/taohan10200/WEATHER-5K</w:t>
      </w:r>
    </w:p>
    <w:p>
      <w:r>
        <w:rPr>
          <w:rFonts w:ascii="Aptos" w:hAnsi="Aptos" w:eastAsia="Yu Gothic"/>
        </w:rPr>
        <w:t>[7] McAllester D. Some PAC-Bayesian Theorems. COLT 1999.</w:t>
      </w:r>
    </w:p>
    <w:p>
      <w:r>
        <w:rPr>
          <w:rFonts w:ascii="Aptos" w:hAnsi="Aptos" w:eastAsia="Yu Gothic"/>
        </w:rPr>
        <w:t>[8] Germain P et al. PAC-Bayesian Theory Meets Bayesian Inference. 2020 and related domain adaptation results cited by the target paper.</w:t>
      </w:r>
    </w:p>
    <w:p>
      <w:r>
        <w:rPr>
          <w:rFonts w:ascii="Aptos" w:hAnsi="Aptos" w:eastAsia="Yu Gothic"/>
        </w:rPr>
        <w:t>[9] Freedman D. On Tail Probabilities for Martingales. Annals of Probability, 1975.</w:t>
      </w:r>
    </w:p>
    <w:sectPr w:rsidR="00FC693F" w:rsidRPr="0006063C" w:rsidSect="00034616">
      <w:headerReference w:type="default" r:id="rId9"/>
      <w:footerReference w:type="default" r:id="rId10"/>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Yu Gothic"/>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Yu Gothic"/>
        <w:color w:val="777777"/>
        <w:sz w:val="15"/>
      </w:rPr>
      <w:t>OMPB 论文精读与研究分析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88" w:lineRule="auto"/>
    </w:pPr>
    <w:rPr>
      <w:rFonts w:ascii="Aptos" w:hAnsi="Aptos" w:eastAsia="Yu Gothic"/>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Yu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Yu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Yu Gothic"/>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Yu Gothi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eastAsia="Yu Gothic"/>
      <w:sz w:val="18"/>
    </w:rPr>
  </w:style>
  <w:style w:type="paragraph" w:styleId="ListBullet2">
    <w:name w:val="List Bullet 2"/>
    <w:basedOn w:val="Normal"/>
    <w:uiPriority w:val="99"/>
    <w:unhideWhenUsed/>
    <w:rsid w:val="00326F90"/>
    <w:pPr>
      <w:numPr>
        <w:numId w:val="2"/>
      </w:numPr>
      <w:spacing w:after="50"/>
      <w:contextualSpacing/>
    </w:pPr>
    <w:rPr>
      <w:rFonts w:ascii="Aptos" w:hAnsi="Aptos" w:eastAsia="Yu Gothic"/>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eastAsia="Yu Gothic"/>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OMPB 论文精读与研究分析</dc:title>
  <dc:subject>学習外入力データ検知とオンライン較正</dc:subject>
  <dc:creator/>
  <cp:keywords>OMPB, PAC-Bayes, time series, OOD, distribution shift</cp:keywords>
  <dc:description>generated by python-docx</dc:description>
  <cp:lastModifiedBy/>
  <cp:revision>1</cp:revision>
  <dcterms:created xsi:type="dcterms:W3CDTF">2013-12-23T23:15:00Z</dcterms:created>
  <dcterms:modified xsi:type="dcterms:W3CDTF">2013-12-23T23:15:00Z</dcterms:modified>
  <cp:category/>
</cp:coreProperties>
</file>