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论文13 OutPro 中日文口头汇报与问答</w:t>
      </w:r>
    </w:p>
    <w:p>
      <w:pPr>
        <w:pStyle w:val="FirstParagraph"/>
        <w:widowControl/>
      </w:pPr>
      <w:r>
        <w:t xml:space="preserve">用途：配合《中文精读与研究报告》《日本語精読・研究報告》向带教说明。按正常语速可作约8–10分钟讲解，实际时长随公式解释而变化。以下数值均据13.pdf；应用部分明确为研究建议。</w:t>
      </w:r>
    </w:p>
    <w:bookmarkStart w:id="28" w:name="一中文口头讲解稿"/>
    <w:p>
      <w:pPr>
        <w:pStyle w:val="Heading2"/>
        <w:widowControl/>
      </w:pPr>
      <w:r>
        <w:rPr>
          <w:color w:val="000000"/>
        </w:rPr>
        <w:t xml:space="preserve">一、中文口头讲解稿</w:t>
      </w:r>
    </w:p>
    <w:bookmarkStart w:id="20" w:name="开场论文与我们的研究有什么关系"/>
    <w:p>
      <w:pPr>
        <w:pStyle w:val="Heading3"/>
        <w:widowControl/>
      </w:pPr>
      <w:r>
        <w:rPr>
          <w:color w:val="000000"/>
        </w:rPr>
        <w:t xml:space="preserve">1. 开场：论文与我们的研究有什么关系</w:t>
      </w:r>
    </w:p>
    <w:p>
      <w:pPr>
        <w:pStyle w:val="FirstParagraph"/>
        <w:widowControl/>
      </w:pPr>
      <w:r>
        <w:t xml:space="preserve">今天汇报的是Min Lu和Hemant Ishwaran在2026年发表于Knowledge and Information Systems的论文，题目是General OOD detection via model-aware and subspace-aware variable priority，方法简称OutPro。</w:t>
      </w:r>
    </w:p>
    <w:p>
      <w:pPr>
        <w:pStyle w:val="BodyText"/>
        <w:widowControl/>
      </w:pPr>
      <w:r>
        <w:t xml:space="preserve">这篇论文对我们的价值，是它把学习外输入检测和具体预测任务结合起来。它不仅问一个输入在所有变量上是否少见，还问：这个输入在影响当前预测的变量上，是否有足够的历史样本可以参照。</w:t>
      </w:r>
    </w:p>
    <w:p>
      <w:pPr>
        <w:pStyle w:val="BodyText"/>
        <w:widowControl/>
      </w:pPr>
      <w:r>
        <w:t xml:space="preserve">对于末端压力估计，可以想象这样一种情况：流量和上游压力各自都没有超出历史范围，但</w:t>
      </w:r>
      <w:r>
        <w:t xml:space="preserve">“</w:t>
      </w:r>
      <w:r>
        <w:t xml:space="preserve">高流量和低上游压力</w:t>
      </w:r>
      <w:r>
        <w:t xml:space="preserve">”</w:t>
      </w:r>
      <w:r>
        <w:t xml:space="preserve">这一组合在训练中非常少见。单变量范围检查可能放行，而本文关注的联合关系检测可能有帮助。这里是对应用方向的类比，公司模型的实际变量和时间窗口还需要依据资料确认。</w:t>
      </w:r>
    </w:p>
    <w:bookmarkEnd w:id="20"/>
    <w:bookmarkStart w:id="21" w:name="问题定义先区分两种关系变了"/>
    <w:p>
      <w:pPr>
        <w:pStyle w:val="Heading3"/>
        <w:widowControl/>
      </w:pPr>
      <w:r>
        <w:rPr>
          <w:color w:val="000000"/>
        </w:rPr>
        <w:t xml:space="preserve">2. 问题定义：先区分两种</w:t>
      </w:r>
      <w:r>
        <w:rPr>
          <w:color w:val="000000"/>
        </w:rPr>
        <w:t xml:space="preserve">“</w:t>
      </w:r>
      <w:r>
        <w:rPr>
          <w:color w:val="000000"/>
        </w:rPr>
        <w:t xml:space="preserve">关系变了</w:t>
      </w:r>
      <w:r>
        <w:rPr>
          <w:color w:val="000000"/>
        </w:rPr>
        <w:t xml:space="preserve">”</w:t>
      </w:r>
    </w:p>
    <w:p>
      <w:pPr>
        <w:pStyle w:val="FirstParagraph"/>
        <w:widowControl/>
      </w:pPr>
      <w:r>
        <w:t xml:space="preserve">作者从训练和测试的输入输出联合分布不同来定义广义OOD，但实际方法只利用新输入评分。</w:t>
      </w:r>
    </w:p>
    <w:p>
      <w:pPr>
        <w:pStyle w:val="BodyText"/>
        <w:widowControl/>
      </w:pPr>
      <w:r>
        <w:t xml:space="preserve">所以要区分两种变化。第一种是输入变量之间的关系改变，例如压力和流量的组合不再像训练时，这会在输入中留下信号。第二种是输入分布没有改变，但输入到输出的关系改变，例如相同输入对应的末端压力变了。后一种纯概念漂移，OutPro无法单独检测，作者也明确承认这一点。</w:t>
      </w:r>
    </w:p>
    <w:p>
      <w:pPr>
        <w:pStyle w:val="BodyText"/>
        <w:widowControl/>
      </w:pPr>
      <w:r>
        <w:t xml:space="preserve">另外，分布发生变化，不代表该分布中的每一个点都是异常。实验必须另外明确单点的正解标签。</w:t>
      </w:r>
    </w:p>
    <w:bookmarkEnd w:id="21"/>
    <w:bookmarkStart w:id="22" w:name="方法三个步骤"/>
    <w:p>
      <w:pPr>
        <w:pStyle w:val="Heading3"/>
        <w:widowControl/>
      </w:pPr>
      <w:r>
        <w:rPr>
          <w:color w:val="000000"/>
        </w:rPr>
        <w:t xml:space="preserve">3. 方法：三个步骤</w:t>
      </w:r>
    </w:p>
    <w:p>
      <w:pPr>
        <w:pStyle w:val="FirstParagraph"/>
        <w:widowControl/>
      </w:pPr>
      <w:r>
        <w:t xml:space="preserve">第一步，用正常训练数据的输入和输出训练随机森林，再用VarPro确定重要变量。VarPro的做法是在某条树规则内，去掉一个变量的限制，看参考样本的输出行为是否改变。它不是简单统计哪个变量被分裂得多。</w:t>
      </w:r>
    </w:p>
    <w:p>
      <w:pPr>
        <w:pStyle w:val="BodyText"/>
        <w:widowControl/>
      </w:pPr>
      <w:r>
        <w:t xml:space="preserve">第二步，为新输入寻找参考样本。作者找到包含新输入的树规则，逐个放松重要变量的限制，统计训练点出现多少次、是否均衡地出现在不同变量的释放区域中。出现多而且均衡的训练点优先成为邻居。这里的邻居不是通常欧氏距离最近的点。</w:t>
      </w:r>
    </w:p>
    <w:p>
      <w:pPr>
        <w:pStyle w:val="BodyText"/>
        <w:widowControl/>
      </w:pPr>
      <w:r>
        <w:t xml:space="preserve">第三步，在选出的重要变量上计算新输入到这些邻居的距离，然后取平均作为OOD分数。分数越大，说明新输入相对这些任务相关历史样本偏离越大。</w:t>
      </w:r>
    </w:p>
    <w:p>
      <w:pPr>
        <w:pStyle w:val="BodyText"/>
        <w:widowControl/>
      </w:pPr>
      <w:r>
        <w:t xml:space="preserve">因此，</w:t>
      </w:r>
      <w:r>
        <w:t xml:space="preserve">“</w:t>
      </w:r>
      <w:r>
        <w:t xml:space="preserve">模型感知</w:t>
      </w:r>
      <w:r>
        <w:t xml:space="preserve">”</w:t>
      </w:r>
      <w:r>
        <w:t xml:space="preserve">体现在变量选择和参考邻域受监督森林影响；</w:t>
      </w:r>
      <w:r>
        <w:t xml:space="preserve">“</w:t>
      </w:r>
      <w:r>
        <w:t xml:space="preserve">子空间感知</w:t>
      </w:r>
      <w:r>
        <w:t xml:space="preserve">”</w:t>
      </w:r>
      <w:r>
        <w:t xml:space="preserve">体现在最终距离只计算选择的变量。</w:t>
      </w:r>
    </w:p>
    <w:bookmarkEnd w:id="22"/>
    <w:bookmarkStart w:id="23" w:name="公式只讲两层分数"/>
    <w:p>
      <w:pPr>
        <w:pStyle w:val="Heading3"/>
        <w:widowControl/>
      </w:pPr>
      <w:r>
        <w:rPr>
          <w:color w:val="000000"/>
        </w:rPr>
        <w:t xml:space="preserve">4. 公式只讲两层分数</w:t>
      </w:r>
    </w:p>
    <w:p>
      <w:pPr>
        <w:pStyle w:val="FirstParagraph"/>
        <w:widowControl/>
      </w:pPr>
      <w:r>
        <w:t xml:space="preserve">请看报告中W和d的区别。W由出现次数乘以Gini均衡程度得到，越大越适合做参照点。d是与选出参照点的平均距离，越大越可疑。</w:t>
      </w:r>
    </w:p>
    <w:p>
      <w:pPr>
        <w:pStyle w:val="BodyText"/>
        <w:widowControl/>
      </w:pPr>
      <w:r>
        <w:t xml:space="preserve">二维例中，测试点是(0.8,0.8)，两个参考点为(0.6,0.7)与(0.9,0.5)。假设坐标已标准化、权重是0.75和0.25，两个Manhattan距离分别为0.175和0.150，平均分数0.1625。这个数字只能表示距离，必须有正常参考分数和阈值，才能给出异常判定。</w:t>
      </w:r>
    </w:p>
    <w:p>
      <w:pPr>
        <w:pStyle w:val="BodyText"/>
        <w:widowControl/>
      </w:pPr>
      <w:r>
        <w:t xml:space="preserve">本文有Product、Euclidean、Manhattan、Minkowski、Mahalanobis与OPTICS变体；没有一种在所有场景都最好。</w:t>
      </w:r>
    </w:p>
    <w:bookmarkEnd w:id="23"/>
    <w:bookmarkStart w:id="24" w:name="实验标签怎么来的比只看排名更重要"/>
    <w:p>
      <w:pPr>
        <w:pStyle w:val="Heading3"/>
        <w:widowControl/>
      </w:pPr>
      <w:r>
        <w:rPr>
          <w:color w:val="000000"/>
        </w:rPr>
        <w:t xml:space="preserve">5. 实验：标签怎么来的，比只看排名更重要</w:t>
      </w:r>
    </w:p>
    <w:p>
      <w:pPr>
        <w:pStyle w:val="FirstParagraph"/>
        <w:widowControl/>
      </w:pPr>
      <w:r>
        <w:t xml:space="preserve">第一组是Friedman模拟。每次2000条、20个输入，其中5个是真正的预测变量，随机80%训练、20%测试，重复100次。作者扰动重要变量，但只有至少一维超出[0,1]才标记异常。比如二维各移动0.1，理论上只有19%会越界，不能把所有扰动点都当成异常。</w:t>
      </w:r>
    </w:p>
    <w:p>
      <w:pPr>
        <w:pStyle w:val="BodyText"/>
        <w:widowControl/>
      </w:pPr>
      <w:r>
        <w:t xml:space="preserve">第二组是61个PMLB回归数据集，第三组是5个高维微阵列数据集。这两组用Copula生成三种候选异常：warp改变边缘尾部，joint使变量组合偏离，support向观测范围外扩展。它们是人工标签，并不是原始数据已有学习内外真值。特别是joint保留逆CDF映射，并不严格保证生成后的单变量分布完全不变。</w:t>
      </w:r>
    </w:p>
    <w:p>
      <w:pPr>
        <w:pStyle w:val="BodyText"/>
        <w:widowControl/>
      </w:pPr>
      <w:r>
        <w:t xml:space="preserve">结果方面，OutPro对小幅、重要变量的扰动表现较好；在PMLB和高维数据的joint模式中很强。但warp往往由Isolation Forest、OCSVM或密度方法领先，高维support则是robust kNN density排名最好。</w:t>
      </w:r>
    </w:p>
    <w:bookmarkEnd w:id="24"/>
    <w:bookmarkStart w:id="25" w:name="最值得讨论的表表5消融实验"/>
    <w:p>
      <w:pPr>
        <w:pStyle w:val="Heading3"/>
        <w:widowControl/>
      </w:pPr>
      <w:r>
        <w:rPr>
          <w:color w:val="000000"/>
        </w:rPr>
        <w:t xml:space="preserve">6. 最值得讨论的表：表5消融实验</w:t>
      </w:r>
    </w:p>
    <w:p>
      <w:pPr>
        <w:pStyle w:val="FirstParagraph"/>
        <w:widowControl/>
      </w:pPr>
      <w:r>
        <w:t xml:space="preserve">表5控制Manhattan距离和K，只改变组件。完整OutPro的三模式平均排名是1.84，在五个方案中最好。但joint模式下，子空间普通KNN排名1.47，完整OutPro是2.88，前者更好。</w:t>
      </w:r>
    </w:p>
    <w:p>
      <w:pPr>
        <w:pStyle w:val="BodyText"/>
        <w:widowControl/>
      </w:pPr>
      <w:r>
        <w:t xml:space="preserve">这说明选择预测变量确实值得重视，但不能说树规则邻域对所有联合关系异常都更好。对我们的实验，我建议同时保留</w:t>
      </w:r>
      <w:r>
        <w:t xml:space="preserve">“</w:t>
      </w:r>
      <w:r>
        <w:t xml:space="preserve">VarPro加普通子空间KNN</w:t>
      </w:r>
      <w:r>
        <w:t xml:space="preserve">”</w:t>
      </w:r>
      <w:r>
        <w:t xml:space="preserve">和</w:t>
      </w:r>
      <w:r>
        <w:t xml:space="preserve">“</w:t>
      </w:r>
      <w:r>
        <w:t xml:space="preserve">完整OutPro</w:t>
      </w:r>
      <w:r>
        <w:t xml:space="preserve">”</w:t>
      </w:r>
      <w:r>
        <w:t xml:space="preserve">，才能判断复杂邻域是否有额外价值。</w:t>
      </w:r>
    </w:p>
    <w:p>
      <w:pPr>
        <w:pStyle w:val="BodyText"/>
        <w:widowControl/>
      </w:pPr>
      <w:r>
        <w:t xml:space="preserve">这些数值是排名，不是AUC-PR值，也不是检出率。</w:t>
      </w:r>
    </w:p>
    <w:bookmarkEnd w:id="25"/>
    <w:bookmarkStart w:id="26" w:name="实际应用例与局限"/>
    <w:p>
      <w:pPr>
        <w:pStyle w:val="Heading3"/>
        <w:widowControl/>
      </w:pPr>
      <w:r>
        <w:rPr>
          <w:color w:val="000000"/>
        </w:rPr>
        <w:t xml:space="preserve">7. 实际应用例与局限</w:t>
      </w:r>
    </w:p>
    <w:p>
      <w:pPr>
        <w:pStyle w:val="FirstParagraph"/>
        <w:widowControl/>
      </w:pPr>
      <w:r>
        <w:t xml:space="preserve">论文最后用6142名食管腺癌患者分析不同淋巴结切除门槛下的OOD百分位。它展示了分数可以描述不同患者群体相对于训练人群的差异。</w:t>
      </w:r>
    </w:p>
    <w:p>
      <w:pPr>
        <w:pStyle w:val="BodyText"/>
        <w:widowControl/>
      </w:pPr>
      <w:r>
        <w:t xml:space="preserve">但这里没有独立OOD真值，而且门槛改变时训练人群和测试人群都改变。因此，这是探索性关联分析，不能从分数下降直接推出对同一个患者增加切除量的因果收益。</w:t>
      </w:r>
    </w:p>
    <w:p>
      <w:pPr>
        <w:pStyle w:val="BodyText"/>
        <w:widowControl/>
      </w:pPr>
      <w:r>
        <w:t xml:space="preserve">计算方面，作者说所测基准的运行时间远低于30秒，但没有充分说明单点延迟和最坏运行时间。不能直接据此判断适合实时控制。</w:t>
      </w:r>
    </w:p>
    <w:bookmarkEnd w:id="26"/>
    <w:bookmarkStart w:id="27" w:name="本研究如何借鉴"/>
    <w:p>
      <w:pPr>
        <w:pStyle w:val="Heading3"/>
        <w:widowControl/>
      </w:pPr>
      <w:r>
        <w:rPr>
          <w:color w:val="000000"/>
        </w:rPr>
        <w:t xml:space="preserve">8. 本研究如何借鉴</w:t>
      </w:r>
    </w:p>
    <w:p>
      <w:pPr>
        <w:pStyle w:val="FirstParagraph"/>
        <w:widowControl/>
      </w:pPr>
      <w:r>
        <w:t xml:space="preserve">我会把OutPro归类为</w:t>
      </w:r>
      <w:r>
        <w:t xml:space="preserve">“</w:t>
      </w:r>
      <w:r>
        <w:t xml:space="preserve">监督任务引导的子空间邻域距离法</w:t>
      </w:r>
      <w:r>
        <w:t xml:space="preserve">”</w:t>
      </w:r>
      <w:r>
        <w:t xml:space="preserve">。它训练时需要输入和输出，运行时新样本只提供输入即可，但需要保留森林规则、历史参考数据、变量权重和尺度。</w:t>
      </w:r>
    </w:p>
    <w:p>
      <w:pPr>
        <w:pStyle w:val="BodyText"/>
        <w:widowControl/>
      </w:pPr>
      <w:r>
        <w:t xml:space="preserve">若末端压力模型输入是多个时刻的数值，我们需要先把过去窗口或动态特征明确编码进输入，按时间划分数据，避免重叠窗口泄漏。论文没有直接验证时间上下文异常和群体异常。</w:t>
      </w:r>
    </w:p>
    <w:p>
      <w:pPr>
        <w:pStyle w:val="BodyText"/>
        <w:widowControl/>
      </w:pPr>
      <w:r>
        <w:t xml:space="preserve">当前最合理的定位是模型输入支持度的辅助监测。后续应分别验证范围外、稀少工况和范围内组合异常，比较固定误报预算下的检出率，并检查高分输入是否真的对应更大的压力预测误差。</w:t>
      </w:r>
    </w:p>
    <w:bookmarkEnd w:id="27"/>
    <w:bookmarkEnd w:id="28"/>
    <w:bookmarkStart w:id="37" w:name="二日本語口頭説明原稿"/>
    <w:p>
      <w:pPr>
        <w:pStyle w:val="Heading2"/>
        <w:widowControl/>
      </w:pPr>
      <w:r>
        <w:rPr>
          <w:color w:val="000000"/>
        </w:rPr>
        <w:t xml:space="preserve">二、日本語口頭説明原稿</w:t>
      </w:r>
    </w:p>
    <w:bookmarkStart w:id="29" w:name="論文と本研究の関係"/>
    <w:p>
      <w:pPr>
        <w:pStyle w:val="Heading3"/>
        <w:widowControl/>
      </w:pPr>
      <w:r>
        <w:rPr>
          <w:color w:val="000000"/>
        </w:rPr>
        <w:t xml:space="preserve">1. 論文と本研究の関係</w:t>
      </w:r>
    </w:p>
    <w:p>
      <w:pPr>
        <w:pStyle w:val="FirstParagraph"/>
        <w:widowControl/>
      </w:pPr>
      <w:r>
        <w:t xml:space="preserve">今回紹介するのは、Min LuとHemant Ishwaranによる2026年の論文です。Knowledge and Information Systemsに掲載され、手法名はOutProです。</w:t>
      </w:r>
    </w:p>
    <w:p>
      <w:pPr>
        <w:pStyle w:val="BodyText"/>
        <w:widowControl/>
      </w:pPr>
      <w:r>
        <w:t xml:space="preserve">本研究にとって重要なのは、学習外入力の検出を具体的な予測課題と結び付けている点です。入力全体が珍しいかだけでなく、予測に影響する変数について、比較できる学習事例が十分にあるかを評価します。</w:t>
      </w:r>
    </w:p>
    <w:p>
      <w:pPr>
        <w:pStyle w:val="BodyText"/>
        <w:widowControl/>
      </w:pPr>
      <w:r>
        <w:t xml:space="preserve">末端圧力推定を例にすると、流量と上流圧力はそれぞれ過去の範囲内でも、高流量と低圧力の組合せが学習時にほとんどなかった場合が考えられます。単変量の範囲検査では検出できない可能性があり、論文の考え方が参考になります。ただし、これは応用の例で、社内モデルの実際の変数や窓長は資料で確認する必要があります。</w:t>
      </w:r>
    </w:p>
    <w:bookmarkEnd w:id="29"/>
    <w:bookmarkStart w:id="30" w:name="二種類の関係変化を区別する"/>
    <w:p>
      <w:pPr>
        <w:pStyle w:val="Heading3"/>
        <w:widowControl/>
      </w:pPr>
      <w:r>
        <w:rPr>
          <w:color w:val="000000"/>
        </w:rPr>
        <w:t xml:space="preserve">2. 二種類の関係変化を区別する</w:t>
      </w:r>
    </w:p>
    <w:p>
      <w:pPr>
        <w:pStyle w:val="FirstParagraph"/>
        <w:widowControl/>
      </w:pPr>
      <w:r>
        <w:t xml:space="preserve">著者は広い意味では入力と出力の結合分布の変化をOODと定義します。しかし、実際のスコアは新しい入力だけで計算します。</w:t>
      </w:r>
    </w:p>
    <w:p>
      <w:pPr>
        <w:pStyle w:val="BodyText"/>
        <w:widowControl/>
      </w:pPr>
      <w:r>
        <w:t xml:space="preserve">そのため、入力変数同士の関係が変わる場合と、入力から出力への関係が変わる場合を区別する必要があります。圧力と流量の組合せが変われば入力に信号があります。一方、入力分布は同じなのに末端圧力との関係だけが変わる純粋な概念ドリフトは、OutProだけでは検出できません。これは著者も明記しています。</w:t>
      </w:r>
    </w:p>
    <w:p>
      <w:pPr>
        <w:pStyle w:val="BodyText"/>
        <w:widowControl/>
      </w:pPr>
      <w:r>
        <w:t xml:space="preserve">また、分布全体が違うことと、個々の事例が全て異常であることは同じではありません。実験では個別の正解ラベルの定義が重要になります。</w:t>
      </w:r>
    </w:p>
    <w:bookmarkEnd w:id="30"/>
    <w:bookmarkStart w:id="31" w:name="手法の三段階"/>
    <w:p>
      <w:pPr>
        <w:pStyle w:val="Heading3"/>
        <w:widowControl/>
      </w:pPr>
      <w:r>
        <w:rPr>
          <w:color w:val="000000"/>
        </w:rPr>
        <w:t xml:space="preserve">3. 手法の三段階</w:t>
      </w:r>
    </w:p>
    <w:p>
      <w:pPr>
        <w:pStyle w:val="FirstParagraph"/>
        <w:widowControl/>
      </w:pPr>
      <w:r>
        <w:t xml:space="preserve">第一段階では、IDの入力と目的変数を使ってランダムフォレストを学習し、VarProで重要変数を選びます。VarProは、木のルールの一変数の制約を外したとき、対象となる学習事例の出力の挙動が変わるかを調べます。分割回数だけで重要度を決める方法ではありません。</w:t>
      </w:r>
    </w:p>
    <w:p>
      <w:pPr>
        <w:pStyle w:val="BodyText"/>
        <w:widowControl/>
      </w:pPr>
      <w:r>
        <w:t xml:space="preserve">第二段階では、新しい入力の参照事例を選びます。その入力を含むルールを探し、重要変数の制約を一つずつ解除します。各学習点が頻繁に、かつ複数の解除条件に偏りなく現れるほど、参照点として優先されます。通常の欧氏距離最近傍とは異なります。</w:t>
      </w:r>
    </w:p>
    <w:p>
      <w:pPr>
        <w:pStyle w:val="BodyText"/>
        <w:widowControl/>
      </w:pPr>
      <w:r>
        <w:t xml:space="preserve">第三段階では、選択した変数だけで参照点までの距離を計算し、その平均をOODスコアにします。高い値ほど、予測に関係する学習事例から離れていると解釈します。</w:t>
      </w:r>
    </w:p>
    <w:p>
      <w:pPr>
        <w:pStyle w:val="BodyText"/>
        <w:widowControl/>
      </w:pPr>
      <w:r>
        <w:t xml:space="preserve">モデルを考慮する性質は変数選択と近傍構成に、部分空間を考慮する性質は最終距離に現れます。</w:t>
      </w:r>
    </w:p>
    <w:bookmarkEnd w:id="31"/>
    <w:bookmarkStart w:id="32" w:name="二種類のスコア"/>
    <w:p>
      <w:pPr>
        <w:pStyle w:val="Heading3"/>
        <w:widowControl/>
      </w:pPr>
      <w:r>
        <w:rPr>
          <w:color w:val="000000"/>
        </w:rPr>
        <w:t xml:space="preserve">4. 二種類のスコア</w:t>
      </w:r>
    </w:p>
    <w:p>
      <w:pPr>
        <w:pStyle w:val="FirstParagraph"/>
        <w:widowControl/>
      </w:pPr>
      <w:r>
        <w:t xml:space="preserve">資料のWとdは意味が逆方向です。Wは出現回数とGiniによる均等さの積で、大きいほど参照点として優先されます。dは選んだ参照点への平均距離で、大きいほど入力が疑わしいことを表します。</w:t>
      </w:r>
    </w:p>
    <w:p>
      <w:pPr>
        <w:pStyle w:val="BodyText"/>
        <w:widowControl/>
      </w:pPr>
      <w:r>
        <w:t xml:space="preserve">二次元の説明例では、テスト点が(0.8,0.8)、参照点が(0.6,0.7)と(0.9,0.5)です。標準化済み座標で重みを0.75と0.25とすると、Manhattan距離は0.175と0.150、平均は0.1625になります。ただし、正常スコアによる校正なしでは、この数値を異常と判断できません。</w:t>
      </w:r>
    </w:p>
    <w:p>
      <w:pPr>
        <w:pStyle w:val="BodyText"/>
        <w:widowControl/>
      </w:pPr>
      <w:r>
        <w:t xml:space="preserve">距離には六種類ありますが、全条件で最良の一つが決まったわけではありません。</w:t>
      </w:r>
    </w:p>
    <w:bookmarkEnd w:id="32"/>
    <w:bookmarkStart w:id="33" w:name="実験とラベル"/>
    <w:p>
      <w:pPr>
        <w:pStyle w:val="Heading3"/>
        <w:widowControl/>
      </w:pPr>
      <w:r>
        <w:rPr>
          <w:color w:val="000000"/>
        </w:rPr>
        <w:t xml:space="preserve">5. 実験とラベル</w:t>
      </w:r>
    </w:p>
    <w:p>
      <w:pPr>
        <w:pStyle w:val="FirstParagraph"/>
        <w:widowControl/>
      </w:pPr>
      <w:r>
        <w:t xml:space="preserve">最初はFriedmanシミュレーションで、2000行、20変数、うち5変数が予測信号です。80%学習、20%テストで100回反復します。重要変数を動かしますが、一つでも[0,1]の支持を超えた場合だけ異常とします。二次元をそれぞれ0.1動かす例では、越境する確率は19%であり、全摂動点を異常とするのは不適切です。</w:t>
      </w:r>
    </w:p>
    <w:p>
      <w:pPr>
        <w:pStyle w:val="BodyText"/>
        <w:widowControl/>
      </w:pPr>
      <w:r>
        <w:t xml:space="preserve">次にPMLBの回帰61課題と、高次元マイクロアレイ5課題を評価します。Copulaを用いて、裾を変えるwarp、組合せを変えるjoint、範囲外へ動かすsupportを作ります。これは人工的なOODラベルで、元データに付いた正解ではありません。またjointは逆CDFを保ちますが、生成後の周辺分布が完全に同じとは限りません。</w:t>
      </w:r>
    </w:p>
    <w:p>
      <w:pPr>
        <w:pStyle w:val="BodyText"/>
        <w:widowControl/>
      </w:pPr>
      <w:r>
        <w:t xml:space="preserve">結果は、小さい重要変数摂動とjointでOutProが良好です。しかしwarpでは従来の孤立・密度系が優位で、高次元supportではrobust kNN densityが首位です。</w:t>
      </w:r>
    </w:p>
    <w:bookmarkEnd w:id="33"/>
    <w:bookmarkStart w:id="34" w:name="表5から分かること"/>
    <w:p>
      <w:pPr>
        <w:pStyle w:val="Heading3"/>
        <w:widowControl/>
      </w:pPr>
      <w:r>
        <w:rPr>
          <w:color w:val="000000"/>
        </w:rPr>
        <w:t xml:space="preserve">6. 表5から分かること</w:t>
      </w:r>
    </w:p>
    <w:p>
      <w:pPr>
        <w:pStyle w:val="FirstParagraph"/>
        <w:widowControl/>
      </w:pPr>
      <w:r>
        <w:t xml:space="preserve">表5はManhattan距離とKを共通にしたアブレーションです。完全OutProの三モード平均順位は1.84で、五設定の中で最良です。一方、jointではSubspace KNNが1.47、完全OutProが2.88で、通常の部分空間KNNの方が良い結果です。</w:t>
      </w:r>
    </w:p>
    <w:p>
      <w:pPr>
        <w:pStyle w:val="BodyText"/>
        <w:widowControl/>
      </w:pPr>
      <w:r>
        <w:t xml:space="preserve">したがって、予測関連変数の選択は重視すべきですが、木の近傍が全ての組合せ異常に必要とは言えません。本研究でも、VarProと通常KNNの組合せを完全OutProと一緒に比較すべきだと考えます。なお、これらの数値は検出率ではなく順位です。</w:t>
      </w:r>
    </w:p>
    <w:bookmarkEnd w:id="34"/>
    <w:bookmarkStart w:id="35" w:name="応用例と限界"/>
    <w:p>
      <w:pPr>
        <w:pStyle w:val="Heading3"/>
        <w:widowControl/>
      </w:pPr>
      <w:r>
        <w:rPr>
          <w:color w:val="000000"/>
        </w:rPr>
        <w:t xml:space="preserve">7. 応用例と限界</w:t>
      </w:r>
    </w:p>
    <w:p>
      <w:pPr>
        <w:pStyle w:val="FirstParagraph"/>
        <w:widowControl/>
      </w:pPr>
      <w:r>
        <w:t xml:space="preserve">論文は食道腺癌6142例で、郭清リンパ節数の基準を変えたときのOOD百分位を調べています。スコアが参照患者集団との違いを説明する例です。</w:t>
      </w:r>
    </w:p>
    <w:p>
      <w:pPr>
        <w:pStyle w:val="BodyText"/>
        <w:widowControl/>
      </w:pPr>
      <w:r>
        <w:t xml:space="preserve">ただし独立したOOD真値がなく、基準を変えると学習集団もテスト集団も変わります。スコアの低下から、同じ患者への治療介入の因果効果を直接結論づけることはできません。</w:t>
      </w:r>
    </w:p>
    <w:p>
      <w:pPr>
        <w:pStyle w:val="BodyText"/>
        <w:widowControl/>
      </w:pPr>
      <w:r>
        <w:t xml:space="preserve">また、ベンチマークの計算時間は30秒を十分下回るとされますが、単点遅延や最悪時間は明らかでなく、リアルタイム制御への適合性は未確認です。</w:t>
      </w:r>
    </w:p>
    <w:bookmarkEnd w:id="35"/>
    <w:bookmarkStart w:id="36" w:name="本研究での位置づけ"/>
    <w:p>
      <w:pPr>
        <w:pStyle w:val="Heading3"/>
        <w:widowControl/>
      </w:pPr>
      <w:r>
        <w:rPr>
          <w:color w:val="000000"/>
        </w:rPr>
        <w:t xml:space="preserve">8. 本研究での位置づけ</w:t>
      </w:r>
    </w:p>
    <w:p>
      <w:pPr>
        <w:pStyle w:val="FirstParagraph"/>
        <w:widowControl/>
      </w:pPr>
      <w:r>
        <w:t xml:space="preserve">OutProは、教師あり課題に導かれる部分空間参照距離法として整理できます。学習時には入力と出力が必要で、運用時には新規入力と、保存されたフォレスト・参照データ・重みを使います。</w:t>
      </w:r>
    </w:p>
    <w:p>
      <w:pPr>
        <w:pStyle w:val="BodyText"/>
        <w:widowControl/>
      </w:pPr>
      <w:r>
        <w:t xml:space="preserve">末端圧力モデルが複数時刻の入力を使うなら、履歴窓や動的特徴を明示し、時間で分割して重複窓の漏洩を避けます。本論文は文脈異常や区間異常を直接検証していません。</w:t>
      </w:r>
    </w:p>
    <w:p>
      <w:pPr>
        <w:pStyle w:val="BodyText"/>
        <w:widowControl/>
      </w:pPr>
      <w:r>
        <w:t xml:space="preserve">まずは入力支持度の補助監視として、範囲外、稀少工況、範囲内の組合せ異常を分けて評価したいと考えます。固定した誤報予算での検出率と、高スコアが末端圧力の大きな予測誤差に結び付くかを確認することが、次の課題です。</w:t>
      </w:r>
    </w:p>
    <w:bookmarkEnd w:id="36"/>
    <w:bookmarkEnd w:id="37"/>
    <w:bookmarkStart w:id="38" w:name="三带教可能追问的问题想定質疑"/>
    <w:p>
      <w:pPr>
        <w:pStyle w:val="Heading2"/>
        <w:widowControl/>
      </w:pPr>
      <w:r>
        <w:rPr>
          <w:color w:val="000000"/>
        </w:rPr>
        <w:t xml:space="preserve">三、带教可能追问的问题／想定質疑</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847"/>
        <w:gridCol w:w="3847"/>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问题／質問</w:t>
            </w:r>
          </w:p>
        </w:tc>
        <w:tc>
          <w:tcPr>
            <w:tcW w:type="dxa" w:w="3847"/>
            <w:vAlign w:val="center"/>
            <w:shd w:fill="E7EDF3"/>
          </w:tcPr>
          <w:p>
            <w:pPr>
              <w:pStyle w:val="Compact"/>
              <w:keepNext w:val="0"/>
              <w:spacing w:after="40" w:before="40" w:line="264" w:lineRule="auto"/>
              <w:jc w:val="left"/>
            </w:pPr>
            <w:r>
              <w:rPr>
                <w:b/>
                <w:color w:val="000000"/>
                <w:sz w:val="19"/>
              </w:rPr>
              <w:t xml:space="preserve">中文回答</w:t>
            </w:r>
          </w:p>
        </w:tc>
        <w:tc>
          <w:tcPr>
            <w:tcW w:type="dxa" w:w="3847"/>
            <w:vAlign w:val="center"/>
            <w:shd w:fill="E7EDF3"/>
          </w:tcPr>
          <w:p>
            <w:pPr>
              <w:pStyle w:val="Compact"/>
              <w:keepNext w:val="0"/>
              <w:spacing w:after="40" w:before="40" w:line="264" w:lineRule="auto"/>
              <w:jc w:val="left"/>
            </w:pPr>
            <w:r>
              <w:rPr>
                <w:b/>
                <w:color w:val="000000"/>
                <w:sz w:val="19"/>
              </w:rPr>
              <w:t xml:space="preserve">日本語回答</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是否完全无监督？／完全な教師なし手法か</w:t>
            </w:r>
          </w:p>
        </w:tc>
        <w:tc>
          <w:tcPr>
            <w:tcW w:type="dxa" w:w="3847"/>
            <w:vAlign w:val="center"/>
            <w:shd w:fill="FFFFFF"/>
          </w:tcPr>
          <w:p>
            <w:pPr>
              <w:pStyle w:val="Compact"/>
              <w:keepNext w:val="0"/>
              <w:spacing w:after="40" w:before="40" w:line="264" w:lineRule="auto"/>
              <w:jc w:val="left"/>
            </w:pPr>
            <w:r>
              <w:rPr>
                <w:color w:val="000000"/>
                <w:sz w:val="19"/>
              </w:rPr>
              <w:t xml:space="preserve">不是。只需ID样本，但要任务Y训练监督森林；不需OOD训练标签。</w:t>
            </w:r>
          </w:p>
        </w:tc>
        <w:tc>
          <w:tcPr>
            <w:tcW w:type="dxa" w:w="3847"/>
            <w:vAlign w:val="center"/>
            <w:shd w:fill="FFFFFF"/>
          </w:tcPr>
          <w:p>
            <w:pPr>
              <w:pStyle w:val="Compact"/>
              <w:keepNext w:val="0"/>
              <w:spacing w:after="40" w:before="40" w:line="264" w:lineRule="auto"/>
              <w:jc w:val="left"/>
            </w:pPr>
            <w:r>
              <w:rPr>
                <w:color w:val="000000"/>
                <w:sz w:val="19"/>
              </w:rPr>
              <w:t xml:space="preserve">いいえ。IDだけでよいが教師ありYが必要で、OODラベルが不要という意味です。</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在线是否需要真实输出？／運用時の真の出力は必要か</w:t>
            </w:r>
          </w:p>
        </w:tc>
        <w:tc>
          <w:tcPr>
            <w:tcW w:type="dxa" w:w="3847"/>
            <w:vAlign w:val="center"/>
            <w:shd w:fill="F7F8FA"/>
          </w:tcPr>
          <w:p>
            <w:pPr>
              <w:pStyle w:val="Compact"/>
              <w:keepNext w:val="0"/>
              <w:spacing w:after="40" w:before="40" w:line="264" w:lineRule="auto"/>
              <w:jc w:val="left"/>
            </w:pPr>
            <w:r>
              <w:rPr>
                <w:color w:val="000000"/>
                <w:sz w:val="19"/>
              </w:rPr>
              <w:t xml:space="preserve">不需要新Y，但需要森林规则、训练参考及离线统计。</w:t>
            </w:r>
          </w:p>
        </w:tc>
        <w:tc>
          <w:tcPr>
            <w:tcW w:type="dxa" w:w="3847"/>
            <w:vAlign w:val="center"/>
            <w:shd w:fill="F7F8FA"/>
          </w:tcPr>
          <w:p>
            <w:pPr>
              <w:pStyle w:val="Compact"/>
              <w:keepNext w:val="0"/>
              <w:spacing w:after="40" w:before="40" w:line="264" w:lineRule="auto"/>
              <w:jc w:val="left"/>
            </w:pPr>
            <w:r>
              <w:rPr>
                <w:color w:val="000000"/>
                <w:sz w:val="19"/>
              </w:rPr>
              <w:t xml:space="preserve">新規Yは不要ですが、学習済み規則、参照点、尺度が必要です。</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属于距离还是不确定性？／距離か不確実性か</w:t>
            </w:r>
          </w:p>
        </w:tc>
        <w:tc>
          <w:tcPr>
            <w:tcW w:type="dxa" w:w="3847"/>
            <w:vAlign w:val="center"/>
            <w:shd w:fill="FFFFFF"/>
          </w:tcPr>
          <w:p>
            <w:pPr>
              <w:pStyle w:val="Compact"/>
              <w:keepNext w:val="0"/>
              <w:spacing w:after="40" w:before="40" w:line="264" w:lineRule="auto"/>
              <w:jc w:val="left"/>
            </w:pPr>
            <w:r>
              <w:rPr>
                <w:color w:val="000000"/>
                <w:sz w:val="19"/>
              </w:rPr>
              <w:t xml:space="preserve">主体是任务相关子空间距离；不是预测方差。</w:t>
            </w:r>
          </w:p>
        </w:tc>
        <w:tc>
          <w:tcPr>
            <w:tcW w:type="dxa" w:w="3847"/>
            <w:vAlign w:val="center"/>
            <w:shd w:fill="FFFFFF"/>
          </w:tcPr>
          <w:p>
            <w:pPr>
              <w:pStyle w:val="Compact"/>
              <w:keepNext w:val="0"/>
              <w:spacing w:after="40" w:before="40" w:line="264" w:lineRule="auto"/>
              <w:jc w:val="left"/>
            </w:pPr>
            <w:r>
              <w:rPr>
                <w:color w:val="000000"/>
                <w:sz w:val="19"/>
              </w:rPr>
              <w:t xml:space="preserve">主に課題関連部分空間の距離であり、予測分散ではありません。</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可以发现范围内异常吗？／範囲内異常を検出できるか</w:t>
            </w:r>
          </w:p>
        </w:tc>
        <w:tc>
          <w:tcPr>
            <w:tcW w:type="dxa" w:w="3847"/>
            <w:vAlign w:val="center"/>
            <w:shd w:fill="F7F8FA"/>
          </w:tcPr>
          <w:p>
            <w:pPr>
              <w:pStyle w:val="Compact"/>
              <w:keepNext w:val="0"/>
              <w:spacing w:after="40" w:before="40" w:line="264" w:lineRule="auto"/>
              <w:jc w:val="left"/>
            </w:pPr>
            <w:r>
              <w:rPr>
                <w:color w:val="000000"/>
                <w:sz w:val="19"/>
              </w:rPr>
              <w:t xml:space="preserve">可以有这种能力，尤其联合组合偏离；joint实验支持，但不能保证所有情况。</w:t>
            </w:r>
          </w:p>
        </w:tc>
        <w:tc>
          <w:tcPr>
            <w:tcW w:type="dxa" w:w="3847"/>
            <w:vAlign w:val="center"/>
            <w:shd w:fill="F7F8FA"/>
          </w:tcPr>
          <w:p>
            <w:pPr>
              <w:pStyle w:val="Compact"/>
              <w:keepNext w:val="0"/>
              <w:spacing w:after="40" w:before="40" w:line="264" w:lineRule="auto"/>
              <w:jc w:val="left"/>
            </w:pPr>
            <w:r>
              <w:rPr>
                <w:color w:val="000000"/>
                <w:sz w:val="19"/>
              </w:rPr>
              <w:t xml:space="preserve">組合せの逸脱には可能性がありjointで根拠がありますが、全てを保証しません。</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可以发现概念漂移吗？／概念ドリフトは可能か</w:t>
            </w:r>
          </w:p>
        </w:tc>
        <w:tc>
          <w:tcPr>
            <w:tcW w:type="dxa" w:w="3847"/>
            <w:vAlign w:val="center"/>
            <w:shd w:fill="FFFFFF"/>
          </w:tcPr>
          <w:p>
            <w:pPr>
              <w:pStyle w:val="Compact"/>
              <w:keepNext w:val="0"/>
              <w:spacing w:after="40" w:before="40" w:line="264" w:lineRule="auto"/>
              <w:jc w:val="left"/>
            </w:pPr>
            <w:r>
              <w:rPr>
                <w:color w:val="000000"/>
                <w:sz w:val="19"/>
              </w:rPr>
              <w:t xml:space="preserve">若输入分布不变而条件输出变化，不能单独检测。</w:t>
            </w:r>
          </w:p>
        </w:tc>
        <w:tc>
          <w:tcPr>
            <w:tcW w:type="dxa" w:w="3847"/>
            <w:vAlign w:val="center"/>
            <w:shd w:fill="FFFFFF"/>
          </w:tcPr>
          <w:p>
            <w:pPr>
              <w:pStyle w:val="Compact"/>
              <w:keepNext w:val="0"/>
              <w:spacing w:after="40" w:before="40" w:line="264" w:lineRule="auto"/>
              <w:jc w:val="left"/>
            </w:pPr>
            <w:r>
              <w:rPr>
                <w:color w:val="000000"/>
                <w:sz w:val="19"/>
              </w:rPr>
              <w:t xml:space="preserve">入力分布不変の条件付き出力変化は単独では検出できません。</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OOD就是预测错误吗？／OODは予測誤りか</w:t>
            </w:r>
          </w:p>
        </w:tc>
        <w:tc>
          <w:tcPr>
            <w:tcW w:type="dxa" w:w="3847"/>
            <w:vAlign w:val="center"/>
            <w:shd w:fill="F7F8FA"/>
          </w:tcPr>
          <w:p>
            <w:pPr>
              <w:pStyle w:val="Compact"/>
              <w:keepNext w:val="0"/>
              <w:spacing w:after="40" w:before="40" w:line="264" w:lineRule="auto"/>
              <w:jc w:val="left"/>
            </w:pPr>
            <w:r>
              <w:rPr>
                <w:color w:val="000000"/>
                <w:sz w:val="19"/>
              </w:rPr>
              <w:t xml:space="preserve">不是。范围外也可能预测正确，ID内也可能预测错误，需要另做关联评价。</w:t>
            </w:r>
          </w:p>
        </w:tc>
        <w:tc>
          <w:tcPr>
            <w:tcW w:type="dxa" w:w="3847"/>
            <w:vAlign w:val="center"/>
            <w:shd w:fill="F7F8FA"/>
          </w:tcPr>
          <w:p>
            <w:pPr>
              <w:pStyle w:val="Compact"/>
              <w:keepNext w:val="0"/>
              <w:spacing w:after="40" w:before="40" w:line="264" w:lineRule="auto"/>
              <w:jc w:val="left"/>
            </w:pPr>
            <w:r>
              <w:rPr>
                <w:color w:val="000000"/>
                <w:sz w:val="19"/>
              </w:rPr>
              <w:t xml:space="preserve">いいえ。OODでも正しく予測し、IDでも誤る場合があるため別途確認が必要です。</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对joint是不是总比KNN好？／jointで常にKNNよりよいか</w:t>
            </w:r>
          </w:p>
        </w:tc>
        <w:tc>
          <w:tcPr>
            <w:tcW w:type="dxa" w:w="3847"/>
            <w:vAlign w:val="center"/>
            <w:shd w:fill="FFFFFF"/>
          </w:tcPr>
          <w:p>
            <w:pPr>
              <w:pStyle w:val="Compact"/>
              <w:keepNext w:val="0"/>
              <w:spacing w:after="40" w:before="40" w:line="264" w:lineRule="auto"/>
              <w:jc w:val="left"/>
            </w:pPr>
            <w:r>
              <w:rPr>
                <w:color w:val="000000"/>
                <w:sz w:val="19"/>
              </w:rPr>
              <w:t xml:space="preserve">不是。表5里Subspace KNN排名1.47，Full OutPro为2.88。</w:t>
            </w:r>
          </w:p>
        </w:tc>
        <w:tc>
          <w:tcPr>
            <w:tcW w:type="dxa" w:w="3847"/>
            <w:vAlign w:val="center"/>
            <w:shd w:fill="FFFFFF"/>
          </w:tcPr>
          <w:p>
            <w:pPr>
              <w:pStyle w:val="Compact"/>
              <w:keepNext w:val="0"/>
              <w:spacing w:after="40" w:before="40" w:line="264" w:lineRule="auto"/>
              <w:jc w:val="left"/>
            </w:pPr>
            <w:r>
              <w:rPr>
                <w:color w:val="000000"/>
                <w:sz w:val="19"/>
              </w:rPr>
              <w:t xml:space="preserve">いいえ。表5では部分空間KNN 1.47がFull 2.88より良好です。</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warp为何表现弱？／warpで弱い理由は</w:t>
            </w:r>
          </w:p>
        </w:tc>
        <w:tc>
          <w:tcPr>
            <w:tcW w:type="dxa" w:w="3847"/>
            <w:vAlign w:val="center"/>
            <w:shd w:fill="F7F8FA"/>
          </w:tcPr>
          <w:p>
            <w:pPr>
              <w:pStyle w:val="Compact"/>
              <w:keepNext w:val="0"/>
              <w:spacing w:after="40" w:before="40" w:line="264" w:lineRule="auto"/>
              <w:jc w:val="left"/>
            </w:pPr>
            <w:r>
              <w:rPr>
                <w:color w:val="000000"/>
                <w:sz w:val="19"/>
              </w:rPr>
              <w:t xml:space="preserve">生成的是尾部稀少输入，密度和孤立法与此匹配；不能据此说密度法普遍更好。</w:t>
            </w:r>
          </w:p>
        </w:tc>
        <w:tc>
          <w:tcPr>
            <w:tcW w:type="dxa" w:w="3847"/>
            <w:vAlign w:val="center"/>
            <w:shd w:fill="F7F8FA"/>
          </w:tcPr>
          <w:p>
            <w:pPr>
              <w:pStyle w:val="Compact"/>
              <w:keepNext w:val="0"/>
              <w:spacing w:after="40" w:before="40" w:line="264" w:lineRule="auto"/>
              <w:jc w:val="left"/>
            </w:pPr>
            <w:r>
              <w:rPr>
                <w:color w:val="000000"/>
                <w:sz w:val="19"/>
              </w:rPr>
              <w:t xml:space="preserve">裾の疎な点を作るため密度・孤立系に適した条件です。普遍的優劣ではありません。</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K怎么选？／Kの選択は</w:t>
            </w:r>
          </w:p>
        </w:tc>
        <w:tc>
          <w:tcPr>
            <w:tcW w:type="dxa" w:w="3847"/>
            <w:vAlign w:val="center"/>
            <w:shd w:fill="FFFFFF"/>
          </w:tcPr>
          <w:p>
            <w:pPr>
              <w:pStyle w:val="Compact"/>
              <w:keepNext w:val="0"/>
              <w:spacing w:after="40" w:before="40" w:line="264" w:lineRule="auto"/>
              <w:jc w:val="left"/>
            </w:pPr>
            <w:r>
              <w:rPr>
                <w:color w:val="000000"/>
                <w:sz w:val="19"/>
              </w:rPr>
              <w:t xml:space="preserve">论文默认min(训练数/10,5000)，所测增大K略有收益；实际应独立验证且记录取整。</w:t>
            </w:r>
          </w:p>
        </w:tc>
        <w:tc>
          <w:tcPr>
            <w:tcW w:type="dxa" w:w="3847"/>
            <w:vAlign w:val="center"/>
            <w:shd w:fill="FFFFFF"/>
          </w:tcPr>
          <w:p>
            <w:pPr>
              <w:pStyle w:val="Compact"/>
              <w:keepNext w:val="0"/>
              <w:spacing w:after="40" w:before="40" w:line="264" w:lineRule="auto"/>
              <w:jc w:val="left"/>
            </w:pPr>
            <w:r>
              <w:rPr>
                <w:color w:val="000000"/>
                <w:sz w:val="19"/>
              </w:rPr>
              <w:t xml:space="preserve">既定はmin(学習数/10,5000)。実験では増加に適度な利点がありますが独立検証が必要です。</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95%阈值意味着95%正确吗？／95百分位は正解率95%か</w:t>
            </w:r>
          </w:p>
        </w:tc>
        <w:tc>
          <w:tcPr>
            <w:tcW w:type="dxa" w:w="3847"/>
            <w:vAlign w:val="center"/>
            <w:shd w:fill="F7F8FA"/>
          </w:tcPr>
          <w:p>
            <w:pPr>
              <w:pStyle w:val="Compact"/>
              <w:keepNext w:val="0"/>
              <w:spacing w:after="40" w:before="40" w:line="264" w:lineRule="auto"/>
              <w:jc w:val="left"/>
            </w:pPr>
            <w:r>
              <w:rPr>
                <w:color w:val="000000"/>
                <w:sz w:val="19"/>
              </w:rPr>
              <w:t xml:space="preserve">不是，它是参考分数位置，既非正确率也非OOD概率。</w:t>
            </w:r>
          </w:p>
        </w:tc>
        <w:tc>
          <w:tcPr>
            <w:tcW w:type="dxa" w:w="3847"/>
            <w:vAlign w:val="center"/>
            <w:shd w:fill="F7F8FA"/>
          </w:tcPr>
          <w:p>
            <w:pPr>
              <w:pStyle w:val="Compact"/>
              <w:keepNext w:val="0"/>
              <w:spacing w:after="40" w:before="40" w:line="264" w:lineRule="auto"/>
              <w:jc w:val="left"/>
            </w:pPr>
            <w:r>
              <w:rPr>
                <w:color w:val="000000"/>
                <w:sz w:val="19"/>
              </w:rPr>
              <w:t xml:space="preserve">いいえ。参照スコアの位置で、正解率やOOD確率ではありません。</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用默认outpro就复现了吗？／既定呼出しで再現できるか</w:t>
            </w:r>
          </w:p>
        </w:tc>
        <w:tc>
          <w:tcPr>
            <w:tcW w:type="dxa" w:w="3847"/>
            <w:vAlign w:val="center"/>
            <w:shd w:fill="FFFFFF"/>
          </w:tcPr>
          <w:p>
            <w:pPr>
              <w:pStyle w:val="Compact"/>
              <w:keepNext w:val="0"/>
              <w:spacing w:after="40" w:before="40" w:line="264" w:lineRule="auto"/>
              <w:jc w:val="left"/>
            </w:pPr>
            <w:r>
              <w:rPr>
                <w:color w:val="000000"/>
                <w:sz w:val="19"/>
              </w:rPr>
              <w:t xml:space="preserve">不能这么说。现行文档默认是子空间KNN，需要固定版本并显式选择模型邻域距离。</w:t>
            </w:r>
          </w:p>
        </w:tc>
        <w:tc>
          <w:tcPr>
            <w:tcW w:type="dxa" w:w="3847"/>
            <w:vAlign w:val="center"/>
            <w:shd w:fill="FFFFFF"/>
          </w:tcPr>
          <w:p>
            <w:pPr>
              <w:pStyle w:val="Compact"/>
              <w:keepNext w:val="0"/>
              <w:spacing w:after="40" w:before="40" w:line="264" w:lineRule="auto"/>
              <w:jc w:val="left"/>
            </w:pPr>
            <w:r>
              <w:rPr>
                <w:color w:val="000000"/>
                <w:sz w:val="19"/>
              </w:rPr>
              <w:t xml:space="preserve">そうは言えません。現行既定は部分空間KNNなので、版とモデル近傍距離の指定が必要です。</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为什么指出图1疑点？／図1の疑問は何か</w:t>
            </w:r>
          </w:p>
        </w:tc>
        <w:tc>
          <w:tcPr>
            <w:tcW w:type="dxa" w:w="3847"/>
            <w:vAlign w:val="center"/>
            <w:shd w:fill="F7F8FA"/>
          </w:tcPr>
          <w:p>
            <w:pPr>
              <w:pStyle w:val="Compact"/>
              <w:keepNext w:val="0"/>
              <w:spacing w:after="40" w:before="40" w:line="264" w:lineRule="auto"/>
              <w:jc w:val="left"/>
            </w:pPr>
            <w:r>
              <w:rPr>
                <w:color w:val="000000"/>
                <w:sz w:val="19"/>
              </w:rPr>
              <w:t xml:space="preserve">对单矩形，两种不同单坐标释放区域的交集就是原矩形，因而</w:t>
            </w:r>
            <w:r>
              <w:rPr>
                <w:color w:val="000000"/>
                <w:sz w:val="19"/>
              </w:rPr>
              <w:t xml:space="preserve">“</w:t>
            </w:r>
            <w:r>
              <w:rPr>
                <w:color w:val="000000"/>
                <w:sz w:val="19"/>
              </w:rPr>
              <w:t xml:space="preserve">只进三者中两者</w:t>
            </w:r>
            <w:r>
              <w:rPr>
                <w:color w:val="000000"/>
                <w:sz w:val="19"/>
              </w:rPr>
              <w:t xml:space="preserve">”</w:t>
            </w:r>
            <w:r>
              <w:rPr>
                <w:color w:val="000000"/>
                <w:sz w:val="19"/>
              </w:rPr>
              <w:t xml:space="preserve">需解释；不等于确认代码错误。</w:t>
            </w:r>
          </w:p>
        </w:tc>
        <w:tc>
          <w:tcPr>
            <w:tcW w:type="dxa" w:w="3847"/>
            <w:vAlign w:val="center"/>
            <w:shd w:fill="F7F8FA"/>
          </w:tcPr>
          <w:p>
            <w:pPr>
              <w:pStyle w:val="Compact"/>
              <w:keepNext w:val="0"/>
              <w:spacing w:after="40" w:before="40" w:line="264" w:lineRule="auto"/>
              <w:jc w:val="left"/>
            </w:pPr>
            <w:r>
              <w:rPr>
                <w:color w:val="000000"/>
                <w:sz w:val="19"/>
              </w:rPr>
              <w:t xml:space="preserve">一つの矩形では異なる二解除領域の共通部分が元矩形となるためです。コード誤りの断定ではありません。</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数据是否直接可用？／データは直接使えるか</w:t>
            </w:r>
          </w:p>
        </w:tc>
        <w:tc>
          <w:tcPr>
            <w:tcW w:type="dxa" w:w="3847"/>
            <w:vAlign w:val="center"/>
            <w:shd w:fill="FFFFFF"/>
          </w:tcPr>
          <w:p>
            <w:pPr>
              <w:pStyle w:val="Compact"/>
              <w:keepNext w:val="0"/>
              <w:spacing w:after="40" w:before="40" w:line="264" w:lineRule="auto"/>
              <w:jc w:val="left"/>
            </w:pPr>
            <w:r>
              <w:rPr>
                <w:color w:val="000000"/>
                <w:sz w:val="19"/>
              </w:rPr>
              <w:t xml:space="preserve">PMLB公开但61项名单未列；微阵列有原研究入口但处理版需匹配；WECC非公开。</w:t>
            </w:r>
          </w:p>
        </w:tc>
        <w:tc>
          <w:tcPr>
            <w:tcW w:type="dxa" w:w="3847"/>
            <w:vAlign w:val="center"/>
            <w:shd w:fill="FFFFFF"/>
          </w:tcPr>
          <w:p>
            <w:pPr>
              <w:pStyle w:val="Compact"/>
              <w:keepNext w:val="0"/>
              <w:spacing w:after="40" w:before="40" w:line="264" w:lineRule="auto"/>
              <w:jc w:val="left"/>
            </w:pPr>
            <w:r>
              <w:rPr>
                <w:color w:val="000000"/>
                <w:sz w:val="19"/>
              </w:rPr>
              <w:t xml:space="preserve">PMLBは公開ですが61件リストが不足し、発現データは加工版照合が必要、WECCは非公開です。</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为什么不报精确AUC提升？／正確なAUC改善率がない理由は</w:t>
            </w:r>
          </w:p>
        </w:tc>
        <w:tc>
          <w:tcPr>
            <w:tcW w:type="dxa" w:w="3847"/>
            <w:vAlign w:val="center"/>
            <w:shd w:fill="F7F8FA"/>
          </w:tcPr>
          <w:p>
            <w:pPr>
              <w:pStyle w:val="Compact"/>
              <w:keepNext w:val="0"/>
              <w:spacing w:after="40" w:before="40" w:line="264" w:lineRule="auto"/>
              <w:jc w:val="left"/>
            </w:pPr>
            <w:r>
              <w:rPr>
                <w:color w:val="000000"/>
                <w:sz w:val="19"/>
              </w:rPr>
              <w:t xml:space="preserve">本文主要提供图和排名，没有全部数值表，不能编造精度。</w:t>
            </w:r>
          </w:p>
        </w:tc>
        <w:tc>
          <w:tcPr>
            <w:tcW w:type="dxa" w:w="3847"/>
            <w:vAlign w:val="center"/>
            <w:shd w:fill="F7F8FA"/>
          </w:tcPr>
          <w:p>
            <w:pPr>
              <w:pStyle w:val="Compact"/>
              <w:keepNext w:val="0"/>
              <w:spacing w:after="40" w:before="40" w:line="264" w:lineRule="auto"/>
              <w:jc w:val="left"/>
            </w:pPr>
            <w:r>
              <w:rPr>
                <w:color w:val="000000"/>
                <w:sz w:val="19"/>
              </w:rPr>
              <w:t xml:space="preserve">主に図と順位で示され、全数値表がないため精密な改善率を作れません。</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能直接用于时序控制吗？／時系列制御へ直ちに使えるか</w:t>
            </w:r>
          </w:p>
        </w:tc>
        <w:tc>
          <w:tcPr>
            <w:tcW w:type="dxa" w:w="3847"/>
            <w:vAlign w:val="center"/>
            <w:shd w:fill="FFFFFF"/>
          </w:tcPr>
          <w:p>
            <w:pPr>
              <w:pStyle w:val="Compact"/>
              <w:keepNext w:val="0"/>
              <w:spacing w:after="40" w:before="40" w:line="264" w:lineRule="auto"/>
              <w:jc w:val="left"/>
            </w:pPr>
            <w:r>
              <w:rPr>
                <w:color w:val="000000"/>
                <w:sz w:val="19"/>
              </w:rPr>
              <w:t xml:space="preserve">不能直接推定。要确定窗口、时间分割、报警预算、延迟及备用流程。</w:t>
            </w:r>
          </w:p>
        </w:tc>
        <w:tc>
          <w:tcPr>
            <w:tcW w:type="dxa" w:w="3847"/>
            <w:vAlign w:val="center"/>
            <w:shd w:fill="FFFFFF"/>
          </w:tcPr>
          <w:p>
            <w:pPr>
              <w:pStyle w:val="Compact"/>
              <w:keepNext w:val="0"/>
              <w:spacing w:after="40" w:before="40" w:line="264" w:lineRule="auto"/>
              <w:jc w:val="left"/>
            </w:pPr>
            <w:r>
              <w:rPr>
                <w:color w:val="000000"/>
                <w:sz w:val="19"/>
              </w:rPr>
              <w:t xml:space="preserve">直接は判断できません。窓、時間分割、誤報予算、遅延、代替運用の検証が必要です。</w:t>
            </w:r>
          </w:p>
        </w:tc>
      </w:tr>
    </w:tbl>
    <w:bookmarkEnd w:id="38"/>
    <w:bookmarkStart w:id="40" w:name="四汇报时应避免的表述避ける表現"/>
    <w:p>
      <w:pPr>
        <w:pStyle w:val="Heading2"/>
        <w:widowControl/>
      </w:pPr>
      <w:r>
        <w:rPr>
          <w:color w:val="000000"/>
        </w:rPr>
        <w:t xml:space="preserve">四、汇报时应避免的表述／避ける表現</w:t>
      </w:r>
    </w:p>
    <w:p>
      <w:pPr>
        <w:widowControl/>
        <w:numPr>
          <w:ilvl w:val="0"/>
          <w:numId w:val="1001"/>
        </w:numPr>
        <w:pStyle w:val="Compact"/>
      </w:pPr>
      <w:r>
        <w:t xml:space="preserve">不说</w:t>
      </w:r>
      <w:r>
        <w:t xml:space="preserve">“</w:t>
      </w:r>
      <w:r>
        <w:t xml:space="preserve">OutPro证明能检测所有学习外数据</w:t>
      </w:r>
      <w:r>
        <w:t xml:space="preserve">”</w:t>
      </w:r>
      <w:r>
        <w:t xml:space="preserve">；说</w:t>
      </w:r>
      <w:r>
        <w:t xml:space="preserve">“</w:t>
      </w:r>
      <w:r>
        <w:t xml:space="preserve">在所测预测相关输入偏移中具有条件性优势</w:t>
      </w:r>
      <w:r>
        <w:t xml:space="preserve">”</w:t>
      </w:r>
      <w:r>
        <w:t xml:space="preserve">。</w:t>
      </w:r>
    </w:p>
    <w:p>
      <w:pPr>
        <w:widowControl/>
        <w:numPr>
          <w:ilvl w:val="0"/>
          <w:numId w:val="1001"/>
        </w:numPr>
        <w:pStyle w:val="Compact"/>
      </w:pPr>
      <w:r>
        <w:t xml:space="preserve">不说</w:t>
      </w:r>
      <w:r>
        <w:t xml:space="preserve">“</w:t>
      </w:r>
      <w:r>
        <w:t xml:space="preserve">本文joint完全保持单变量分布</w:t>
      </w:r>
      <w:r>
        <w:t xml:space="preserve">”</w:t>
      </w:r>
      <w:r>
        <w:t xml:space="preserve">；说</w:t>
      </w:r>
      <w:r>
        <w:t xml:space="preserve">“</w:t>
      </w:r>
      <w:r>
        <w:t xml:space="preserve">保留原边缘映射，目标是联合异常，但纯相关变化保证不足</w:t>
      </w:r>
      <w:r>
        <w:t xml:space="preserve">”</w:t>
      </w:r>
      <w:r>
        <w:t xml:space="preserve">。</w:t>
      </w:r>
    </w:p>
    <w:p>
      <w:pPr>
        <w:widowControl/>
        <w:numPr>
          <w:ilvl w:val="0"/>
          <w:numId w:val="1001"/>
        </w:numPr>
        <w:pStyle w:val="Compact"/>
      </w:pPr>
      <w:r>
        <w:t xml:space="preserve">不说</w:t>
      </w:r>
      <w:r>
        <w:t xml:space="preserve">“</w:t>
      </w:r>
      <w:r>
        <w:t xml:space="preserve">表5的1.84是AUC</w:t>
      </w:r>
      <w:r>
        <w:t xml:space="preserve">”</w:t>
      </w:r>
      <w:r>
        <w:t xml:space="preserve">；说</w:t>
      </w:r>
      <w:r>
        <w:t xml:space="preserve">“</w:t>
      </w:r>
      <w:r>
        <w:t xml:space="preserve">这是平均排名</w:t>
      </w:r>
      <w:r>
        <w:t xml:space="preserve">”</w:t>
      </w:r>
      <w:r>
        <w:t xml:space="preserve">。</w:t>
      </w:r>
    </w:p>
    <w:p>
      <w:pPr>
        <w:widowControl/>
        <w:numPr>
          <w:ilvl w:val="0"/>
          <w:numId w:val="1001"/>
        </w:numPr>
        <w:pStyle w:val="Compact"/>
      </w:pPr>
      <w:r>
        <w:t xml:space="preserve">不说</w:t>
      </w:r>
      <w:r>
        <w:t xml:space="preserve">“</w:t>
      </w:r>
      <w:r>
        <w:t xml:space="preserve">低于95百分位的群体中所有个体都安全</w:t>
      </w:r>
      <w:r>
        <w:t xml:space="preserve">”</w:t>
      </w:r>
      <w:r>
        <w:t xml:space="preserve">；说</w:t>
      </w:r>
      <w:r>
        <w:t xml:space="preserve">“</w:t>
      </w:r>
      <w:r>
        <w:t xml:space="preserve">这是群体平均相对位置</w:t>
      </w:r>
      <w:r>
        <w:t xml:space="preserve">”</w:t>
      </w:r>
      <w:r>
        <w:t xml:space="preserve">。</w:t>
      </w:r>
    </w:p>
    <w:p>
      <w:pPr>
        <w:widowControl/>
        <w:numPr>
          <w:ilvl w:val="0"/>
          <w:numId w:val="1001"/>
        </w:numPr>
        <w:pStyle w:val="Compact"/>
      </w:pPr>
      <w:r>
        <w:t xml:space="preserve">不说</w:t>
      </w:r>
      <w:r>
        <w:t xml:space="preserve">“</w:t>
      </w:r>
      <w:r>
        <w:t xml:space="preserve">&lt;30秒说明适合实时</w:t>
      </w:r>
      <w:r>
        <w:t xml:space="preserve">”</w:t>
      </w:r>
      <w:r>
        <w:t xml:space="preserve">；说</w:t>
      </w:r>
      <w:r>
        <w:t xml:space="preserve">“</w:t>
      </w:r>
      <w:r>
        <w:t xml:space="preserve">单点和最坏时延尚待实测</w:t>
      </w:r>
      <w:r>
        <w:t xml:space="preserve">”</w:t>
      </w:r>
      <w:r>
        <w:t xml:space="preserve">。</w:t>
      </w:r>
    </w:p>
    <w:p>
      <w:pPr>
        <w:widowControl/>
        <w:numPr>
          <w:ilvl w:val="0"/>
          <w:numId w:val="1001"/>
        </w:numPr>
        <w:pStyle w:val="Compact"/>
      </w:pPr>
      <w:r>
        <w:t xml:space="preserve">「全学習外を検出できる」ではなく「評価した入力変化で条件付きの利点がある」と説明する。</w:t>
      </w:r>
    </w:p>
    <w:p>
      <w:pPr>
        <w:widowControl/>
        <w:numPr>
          <w:ilvl w:val="0"/>
          <w:numId w:val="1001"/>
        </w:numPr>
        <w:pStyle w:val="Compact"/>
      </w:pPr>
      <w:r>
        <w:t xml:space="preserve">「jointは周辺分布完全不変」ではなく「元の逆CDFを使うが、純粋な相関変化の保証ではない」と説明する。</w:t>
      </w:r>
    </w:p>
    <w:p>
      <w:pPr>
        <w:widowControl/>
        <w:numPr>
          <w:ilvl w:val="0"/>
          <w:numId w:val="1001"/>
        </w:numPr>
        <w:pStyle w:val="Compact"/>
      </w:pPr>
      <w:r>
        <w:t xml:space="preserve">「平均順位」「AUC-PR」「検出率」を混同しない。</w:t>
      </w:r>
    </w:p>
    <w:p>
      <w:pPr>
        <w:widowControl/>
        <w:numPr>
          <w:ilvl w:val="0"/>
          <w:numId w:val="1001"/>
        </w:numPr>
        <w:pStyle w:val="Compact"/>
      </w:pPr>
      <w:r>
        <w:t xml:space="preserve">集団平均百分位を個別安全性や因果効果として説明しない。</w:t>
      </w:r>
    </w:p>
    <w:p>
      <w:pPr>
        <w:pStyle w:val="FirstParagraph"/>
        <w:widowControl/>
      </w:pPr>
      <w:r>
        <w:t xml:space="preserve">ソフトウェア差分の根拠：</w:t>
      </w:r>
      <w:hyperlink r:id="rId39">
        <w:r>
          <w:rPr>
            <w:rStyle w:val="Hyperlink"/>
          </w:rPr>
          <w:t xml:space="preserve">著者outpro API</w:t>
        </w:r>
      </w:hyperlink>
      <w:r>
        <w:t xml:space="preserve">。それ以外の論文事実はPDFの§1–7、特に表1–5と図9に基づく。</w:t>
      </w:r>
    </w:p>
    <w:bookmarkEnd w:id="40"/>
    <w:sectPr w:rsidR="00FC693F" w:rsidRPr="0006063C" w:rsidSect="00034616">
      <w:footerReference r:id="rId9" w:type="default"/>
      <w:pgSz w:h="16838" w:w="11906"/>
      <w:pgMar w:bottom="1077" w:footer="454" w:gutter="0" w:header="454" w:left="1020" w:right="1020" w:top="107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Simple w:instr="PAGE"/>
    </w:r>
    <w:r>
      <w:rPr>
        <w:sz w:val="18"/>
      </w:rP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6" w:lineRule="auto"/>
    </w:pPr>
    <w:rPr>
      <w:rFonts w:ascii="Times New Roman" w:eastAsia="SimSun" w:hAnsi="Times New Roman"/>
      <w:color w:val="000000"/>
      <w:sz w:val="21"/>
    </w:rPr>
  </w:style>
  <w:style w:styleId="Header" w:type="paragraph">
    <w:name w:val="header"/>
    <w:basedOn w:val="Normal"/>
    <w:link w:val="HeaderChar"/>
    <w:uiPriority w:val="99"/>
    <w:unhideWhenUsed/>
    <w:rsid w:val="00E618BF"/>
    <w:pPr>
      <w:tabs>
        <w:tab w:pos="4680" w:val="center"/>
        <w:tab w:pos="9360" w:val="right"/>
      </w:tabs>
      <w:spacing w:after="100" w:line="276" w:lineRule="auto"/>
    </w:pPr>
    <w:rPr>
      <w:rFonts w:ascii="Times New Roman" w:eastAsia="SimSun" w:hAnsi="Times New Roman"/>
      <w:color w:val="000000"/>
      <w:sz w:val="21"/>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00" w:line="276" w:lineRule="auto"/>
    </w:pPr>
    <w:rPr>
      <w:rFonts w:ascii="Times New Roman" w:eastAsia="SimSun" w:hAnsi="Times New Roman"/>
      <w:color w:val="000000"/>
      <w:sz w:val="21"/>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40" w:line="276" w:lineRule="auto"/>
      <w:outlineLvl w:val="0"/>
    </w:pPr>
    <w:rPr>
      <w:rFonts w:ascii="Times New Roman" w:eastAsia="SimSun" w:hAnsi="Times New Roman"/>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40" w:before="240" w:line="276" w:lineRule="auto"/>
      <w:outlineLvl w:val="1"/>
    </w:pPr>
    <w:rPr>
      <w:rFonts w:ascii="Times New Roman" w:eastAsia="SimSu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40" w:before="240" w:line="276" w:lineRule="auto"/>
      <w:outlineLvl w:val="2"/>
    </w:pPr>
    <w:rPr>
      <w:rFonts w:ascii="Times New Roman" w:eastAsia="SimSun" w:hAnsi="Times New Roman"/>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00" w:before="200" w:line="276" w:lineRule="auto"/>
      <w:outlineLvl w:val="3"/>
    </w:pPr>
    <w:rPr>
      <w:rFonts w:ascii="Times New Roman" w:eastAsia="SimSun" w:hAnsi="Times New Roman"/>
      <w:b/>
      <w:bCs/>
      <w:i/>
      <w:iCs/>
      <w:color w:val="000000"/>
      <w:sz w:val="21"/>
    </w:rPr>
  </w:style>
  <w:style w:styleId="Heading5" w:type="paragraph">
    <w:name w:val="heading 5"/>
    <w:basedOn w:val="Normal"/>
    <w:next w:val="Normal"/>
    <w:link w:val="Heading5Char"/>
    <w:uiPriority w:val="9"/>
    <w:semiHidden/>
    <w:unhideWhenUsed/>
    <w:qFormat/>
    <w:rsid w:val="00FC693F"/>
    <w:pPr>
      <w:keepNext/>
      <w:keepLines/>
      <w:spacing w:after="100" w:before="200" w:line="276" w:lineRule="auto"/>
      <w:outlineLvl w:val="4"/>
    </w:pPr>
    <w:rPr>
      <w:rFonts w:ascii="Times New Roman" w:eastAsia="SimSun" w:hAnsi="Times New Roman"/>
      <w:color w:val="000000"/>
      <w:sz w:val="21"/>
    </w:rPr>
  </w:style>
  <w:style w:styleId="Heading6" w:type="paragraph">
    <w:name w:val="heading 6"/>
    <w:basedOn w:val="Normal"/>
    <w:next w:val="Normal"/>
    <w:link w:val="Heading6Char"/>
    <w:uiPriority w:val="9"/>
    <w:semiHidden/>
    <w:unhideWhenUsed/>
    <w:qFormat/>
    <w:rsid w:val="00FC693F"/>
    <w:pPr>
      <w:keepNext/>
      <w:keepLines/>
      <w:spacing w:after="100" w:before="200" w:line="276" w:lineRule="auto"/>
      <w:outlineLvl w:val="5"/>
    </w:pPr>
    <w:rPr>
      <w:rFonts w:ascii="Times New Roman" w:eastAsia="SimSun" w:hAnsi="Times New Roman"/>
      <w:i/>
      <w:iCs/>
      <w:color w:val="000000"/>
      <w:sz w:val="21"/>
    </w:rPr>
  </w:style>
  <w:style w:styleId="Heading7" w:type="paragraph">
    <w:name w:val="heading 7"/>
    <w:basedOn w:val="Normal"/>
    <w:next w:val="Normal"/>
    <w:link w:val="Heading7Char"/>
    <w:uiPriority w:val="9"/>
    <w:semiHidden/>
    <w:unhideWhenUsed/>
    <w:qFormat/>
    <w:rsid w:val="00FC693F"/>
    <w:pPr>
      <w:keepNext/>
      <w:keepLines/>
      <w:spacing w:after="100" w:before="200" w:line="276" w:lineRule="auto"/>
      <w:outlineLvl w:val="6"/>
    </w:pPr>
    <w:rPr>
      <w:rFonts w:ascii="Times New Roman" w:eastAsia="SimSun" w:hAnsi="Times New Roman"/>
      <w:i/>
      <w:iCs/>
      <w:color w:val="000000"/>
      <w:sz w:val="21"/>
    </w:rPr>
  </w:style>
  <w:style w:styleId="Heading8" w:type="paragraph">
    <w:name w:val="heading 8"/>
    <w:basedOn w:val="Normal"/>
    <w:next w:val="Normal"/>
    <w:link w:val="Heading8Char"/>
    <w:uiPriority w:val="9"/>
    <w:semiHidden/>
    <w:unhideWhenUsed/>
    <w:qFormat/>
    <w:rsid w:val="00FC693F"/>
    <w:pPr>
      <w:keepNext/>
      <w:keepLines/>
      <w:spacing w:after="100" w:before="200" w:line="276" w:lineRule="auto"/>
      <w:outlineLvl w:val="7"/>
    </w:pPr>
    <w:rPr>
      <w:rFonts w:ascii="Times New Roman" w:eastAsia="SimSun" w:hAnsi="Times New Roman"/>
      <w:color w:val="000000"/>
      <w:sz w:val="21"/>
      <w:szCs w:val="20"/>
    </w:rPr>
  </w:style>
  <w:style w:styleId="Heading9" w:type="paragraph">
    <w:name w:val="heading 9"/>
    <w:basedOn w:val="Normal"/>
    <w:next w:val="Normal"/>
    <w:link w:val="Heading9Char"/>
    <w:uiPriority w:val="9"/>
    <w:semiHidden/>
    <w:unhideWhenUsed/>
    <w:qFormat/>
    <w:rsid w:val="00FC693F"/>
    <w:pPr>
      <w:keepNext/>
      <w:keepLines/>
      <w:spacing w:after="100" w:before="200" w:line="276" w:lineRule="auto"/>
      <w:outlineLvl w:val="8"/>
    </w:pPr>
    <w:rPr>
      <w:rFonts w:ascii="Times New Roman" w:eastAsia="SimSun" w:hAnsi="Times New Roman"/>
      <w:i/>
      <w:iCs/>
      <w:color w:val="000000"/>
      <w:sz w:val="21"/>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00" w:line="276" w:lineRule="auto"/>
    </w:pPr>
    <w:rPr>
      <w:rFonts w:ascii="Times New Roman" w:eastAsia="SimSun" w:hAnsi="Times New Roman"/>
      <w:color w:val="000000"/>
      <w:sz w:val="21"/>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40" w:before="0" w:line="276" w:lineRule="auto"/>
      <w:contextualSpacing/>
    </w:pPr>
    <w:rPr>
      <w:rFonts w:ascii="Times New Roman" w:eastAsia="SimSun" w:hAnsi="Times New Roman"/>
      <w:b/>
      <w:color w:val="000000"/>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240" w:line="276" w:lineRule="auto"/>
    </w:pPr>
    <w:rPr>
      <w:rFonts w:ascii="Times New Roman" w:eastAsia="SimSun" w:hAnsi="Times New Roman"/>
      <w:b w:val="0"/>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00" w:line="276" w:lineRule="auto"/>
      <w:ind w:left="720"/>
      <w:contextualSpacing/>
    </w:pPr>
    <w:rPr>
      <w:rFonts w:ascii="Times New Roman" w:eastAsia="SimSun" w:hAnsi="Times New Roman"/>
      <w:color w:val="000000"/>
      <w:sz w:val="21"/>
    </w:rPr>
  </w:style>
  <w:style w:styleId="BodyText" w:type="paragraph">
    <w:name w:val="Body Text"/>
    <w:basedOn w:val="Normal"/>
    <w:link w:val="BodyTextChar"/>
    <w:uiPriority w:val="99"/>
    <w:unhideWhenUsed/>
    <w:rsid w:val="00AA1D8D"/>
    <w:pPr>
      <w:spacing w:after="100" w:line="276" w:lineRule="auto"/>
    </w:pPr>
    <w:rPr>
      <w:rFonts w:ascii="Times New Roman" w:eastAsia="SimSun" w:hAnsi="Times New Roman"/>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00" w:line="276" w:lineRule="auto"/>
    </w:pPr>
    <w:rPr>
      <w:rFonts w:ascii="Times New Roman" w:eastAsia="SimSun" w:hAnsi="Times New Roman"/>
      <w:color w:val="000000"/>
      <w:sz w:val="21"/>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00" w:line="276" w:lineRule="auto"/>
    </w:pPr>
    <w:rPr>
      <w:rFonts w:ascii="Times New Roman" w:eastAsia="SimSun" w:hAnsi="Times New Roman"/>
      <w:color w:val="000000"/>
      <w:sz w:val="21"/>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00" w:line="276" w:lineRule="auto"/>
      <w:ind w:hanging="360" w:left="360"/>
      <w:contextualSpacing/>
    </w:pPr>
    <w:rPr>
      <w:rFonts w:ascii="Times New Roman" w:eastAsia="SimSun" w:hAnsi="Times New Roman"/>
      <w:color w:val="000000"/>
      <w:sz w:val="21"/>
    </w:rPr>
  </w:style>
  <w:style w:styleId="List2" w:type="paragraph">
    <w:name w:val="List 2"/>
    <w:basedOn w:val="Normal"/>
    <w:uiPriority w:val="99"/>
    <w:unhideWhenUsed/>
    <w:rsid w:val="00326F90"/>
    <w:pPr>
      <w:spacing w:after="100" w:line="276" w:lineRule="auto"/>
      <w:ind w:hanging="360" w:left="720"/>
      <w:contextualSpacing/>
    </w:pPr>
    <w:rPr>
      <w:rFonts w:ascii="Times New Roman" w:eastAsia="SimSun" w:hAnsi="Times New Roman"/>
      <w:color w:val="000000"/>
      <w:sz w:val="21"/>
    </w:rPr>
  </w:style>
  <w:style w:styleId="List3" w:type="paragraph">
    <w:name w:val="List 3"/>
    <w:basedOn w:val="Normal"/>
    <w:uiPriority w:val="99"/>
    <w:unhideWhenUsed/>
    <w:rsid w:val="00326F90"/>
    <w:pPr>
      <w:spacing w:after="100" w:line="276" w:lineRule="auto"/>
      <w:ind w:hanging="360" w:left="1080"/>
      <w:contextualSpacing/>
    </w:pPr>
    <w:rPr>
      <w:rFonts w:ascii="Times New Roman" w:eastAsia="SimSun" w:hAnsi="Times New Roman"/>
      <w:color w:val="000000"/>
      <w:sz w:val="21"/>
    </w:rPr>
  </w:style>
  <w:style w:styleId="ListBullet" w:type="paragraph">
    <w:name w:val="List Bullet"/>
    <w:basedOn w:val="Normal"/>
    <w:uiPriority w:val="99"/>
    <w:unhideWhenUsed/>
    <w:rsid w:val="00326F90"/>
    <w:pPr>
      <w:numPr>
        <w:numId w:val="1"/>
      </w:numPr>
      <w:spacing w:after="100" w:line="276" w:lineRule="auto"/>
      <w:contextualSpacing/>
    </w:pPr>
    <w:rPr>
      <w:rFonts w:ascii="Times New Roman" w:eastAsia="SimSun" w:hAnsi="Times New Roman"/>
      <w:color w:val="000000"/>
      <w:sz w:val="21"/>
    </w:rPr>
  </w:style>
  <w:style w:styleId="ListBullet2" w:type="paragraph">
    <w:name w:val="List Bullet 2"/>
    <w:basedOn w:val="Normal"/>
    <w:uiPriority w:val="99"/>
    <w:unhideWhenUsed/>
    <w:rsid w:val="00326F90"/>
    <w:pPr>
      <w:numPr>
        <w:numId w:val="2"/>
      </w:numPr>
      <w:spacing w:after="100" w:line="276" w:lineRule="auto"/>
      <w:contextualSpacing/>
    </w:pPr>
    <w:rPr>
      <w:rFonts w:ascii="Times New Roman" w:eastAsia="SimSun" w:hAnsi="Times New Roman"/>
      <w:color w:val="000000"/>
      <w:sz w:val="21"/>
    </w:rPr>
  </w:style>
  <w:style w:styleId="ListBullet3" w:type="paragraph">
    <w:name w:val="List Bullet 3"/>
    <w:basedOn w:val="Normal"/>
    <w:uiPriority w:val="99"/>
    <w:unhideWhenUsed/>
    <w:rsid w:val="00326F90"/>
    <w:pPr>
      <w:numPr>
        <w:numId w:val="3"/>
      </w:numPr>
      <w:spacing w:after="100" w:line="276" w:lineRule="auto"/>
      <w:contextualSpacing/>
    </w:pPr>
    <w:rPr>
      <w:rFonts w:ascii="Times New Roman" w:eastAsia="SimSun" w:hAnsi="Times New Roman"/>
      <w:color w:val="000000"/>
      <w:sz w:val="21"/>
    </w:rPr>
  </w:style>
  <w:style w:styleId="ListNumber" w:type="paragraph">
    <w:name w:val="List Number"/>
    <w:basedOn w:val="Normal"/>
    <w:uiPriority w:val="99"/>
    <w:unhideWhenUsed/>
    <w:rsid w:val="00326F90"/>
    <w:pPr>
      <w:numPr>
        <w:numId w:val="5"/>
      </w:numPr>
      <w:spacing w:after="100" w:line="276" w:lineRule="auto"/>
      <w:contextualSpacing/>
    </w:pPr>
    <w:rPr>
      <w:rFonts w:ascii="Times New Roman" w:eastAsia="SimSun" w:hAnsi="Times New Roman"/>
      <w:color w:val="000000"/>
      <w:sz w:val="21"/>
    </w:rPr>
  </w:style>
  <w:style w:styleId="ListNumber2" w:type="paragraph">
    <w:name w:val="List Number 2"/>
    <w:basedOn w:val="Normal"/>
    <w:uiPriority w:val="99"/>
    <w:unhideWhenUsed/>
    <w:rsid w:val="0029639D"/>
    <w:pPr>
      <w:numPr>
        <w:numId w:val="6"/>
      </w:numPr>
      <w:spacing w:after="100" w:line="276" w:lineRule="auto"/>
      <w:contextualSpacing/>
    </w:pPr>
    <w:rPr>
      <w:rFonts w:ascii="Times New Roman" w:eastAsia="SimSun" w:hAnsi="Times New Roman"/>
      <w:color w:val="000000"/>
      <w:sz w:val="21"/>
    </w:rPr>
  </w:style>
  <w:style w:styleId="ListNumber3" w:type="paragraph">
    <w:name w:val="List Number 3"/>
    <w:basedOn w:val="Normal"/>
    <w:uiPriority w:val="99"/>
    <w:unhideWhenUsed/>
    <w:rsid w:val="0029639D"/>
    <w:pPr>
      <w:numPr>
        <w:numId w:val="7"/>
      </w:numPr>
      <w:spacing w:after="100" w:line="276" w:lineRule="auto"/>
      <w:contextualSpacing/>
    </w:pPr>
    <w:rPr>
      <w:rFonts w:ascii="Times New Roman" w:eastAsia="SimSun" w:hAnsi="Times New Roman"/>
      <w:color w:val="000000"/>
      <w:sz w:val="21"/>
    </w:rPr>
  </w:style>
  <w:style w:styleId="ListContinue" w:type="paragraph">
    <w:name w:val="List Continue"/>
    <w:basedOn w:val="Normal"/>
    <w:uiPriority w:val="99"/>
    <w:unhideWhenUsed/>
    <w:rsid w:val="0029639D"/>
    <w:pPr>
      <w:spacing w:after="100" w:line="276" w:lineRule="auto"/>
      <w:ind w:left="360"/>
      <w:contextualSpacing/>
    </w:pPr>
    <w:rPr>
      <w:rFonts w:ascii="Times New Roman" w:eastAsia="SimSun" w:hAnsi="Times New Roman"/>
      <w:color w:val="000000"/>
      <w:sz w:val="21"/>
    </w:rPr>
  </w:style>
  <w:style w:styleId="ListContinue2" w:type="paragraph">
    <w:name w:val="List Continue 2"/>
    <w:basedOn w:val="Normal"/>
    <w:uiPriority w:val="99"/>
    <w:unhideWhenUsed/>
    <w:rsid w:val="0029639D"/>
    <w:pPr>
      <w:spacing w:after="100" w:line="276" w:lineRule="auto"/>
      <w:ind w:left="720"/>
      <w:contextualSpacing/>
    </w:pPr>
    <w:rPr>
      <w:rFonts w:ascii="Times New Roman" w:eastAsia="SimSun" w:hAnsi="Times New Roman"/>
      <w:color w:val="000000"/>
      <w:sz w:val="21"/>
    </w:rPr>
  </w:style>
  <w:style w:styleId="ListContinue3" w:type="paragraph">
    <w:name w:val="List Continue 3"/>
    <w:basedOn w:val="Normal"/>
    <w:uiPriority w:val="99"/>
    <w:unhideWhenUsed/>
    <w:rsid w:val="0029639D"/>
    <w:pPr>
      <w:spacing w:after="100" w:line="276" w:lineRule="auto"/>
      <w:ind w:left="1080"/>
      <w:contextualSpacing/>
    </w:pPr>
    <w:rPr>
      <w:rFonts w:ascii="Times New Roman" w:eastAsia="SimSun" w:hAnsi="Times New Roman"/>
      <w:color w:val="000000"/>
      <w:sz w:val="21"/>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00" w:line="276" w:lineRule="auto"/>
    </w:pPr>
    <w:rPr>
      <w:rFonts w:ascii="Times New Roman" w:eastAsia="SimSun" w:hAnsi="Times New Roman"/>
      <w:color w:val="000000"/>
      <w:sz w:val="21"/>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line="276" w:lineRule="auto"/>
    </w:pPr>
    <w:rPr>
      <w:rFonts w:ascii="Times New Roman" w:eastAsia="SimSun" w:hAnsi="Times New Roman"/>
      <w:i/>
      <w:iCs/>
      <w:color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76" w:lineRule="auto"/>
    </w:pPr>
    <w:rPr>
      <w:rFonts w:ascii="Times New Roman" w:eastAsia="SimSun" w:hAnsi="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00" w:before="200" w:line="276" w:lineRule="auto"/>
      <w:ind w:left="936" w:right="936"/>
    </w:pPr>
    <w:rPr>
      <w:rFonts w:ascii="Times New Roman" w:eastAsia="SimSun" w:hAnsi="Times New Roman"/>
      <w:b/>
      <w:bCs/>
      <w:i/>
      <w:iCs/>
      <w:color w:val="000000"/>
      <w:sz w:val="21"/>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00" w:line="276" w:lineRule="auto"/>
      <w:outlineLvl w:val="9"/>
    </w:pPr>
    <w:rPr>
      <w:rFonts w:ascii="Times New Roman" w:eastAsia="SimSun" w:hAnsi="Times New Roman"/>
      <w:color w:val="000000"/>
      <w:sz w:val="21"/>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after="100" w:line="276" w:lineRule="auto"/>
    </w:pPr>
    <w:rPr>
      <w:rFonts w:ascii="Times New Roman" w:hAnsi="Times New Roman" w:eastAsia="SimSun"/>
      <w:color w:val="000000"/>
      <w:sz w:val="21"/>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9" Type="http://schemas.openxmlformats.org/officeDocument/2006/relationships/hyperlink" Target="https://www.varprotools.org/reference/outpro.html"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www.varprotools.org/reference/outpr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论文13 OutPro 中日文口头汇报与问答</dc:title>
  <dc:creator/>
  <cp:keywords>OutPro, OOD, VarPro</cp:keywords>
  <dcterms:created xsi:type="dcterms:W3CDTF">2026-09-10T14:27:42Z</dcterms:created>
  <dcterms:modified xsi:type="dcterms:W3CDTF">2026-09-10T14:27:42Z</dcterms:modified>
  <dc:subject>OutPro paper reading and research analysis</dc:subject>
</cp:coreProperties>
</file>

<file path=docProps/custom.xml><?xml version="1.0" encoding="utf-8"?>
<Properties xmlns="http://schemas.openxmlformats.org/officeDocument/2006/custom-properties" xmlns:vt="http://schemas.openxmlformats.org/officeDocument/2006/docPropsVTypes"/>
</file>